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napToGrid/>
          <w:color w:val="000000"/>
          <w:kern w:val="0"/>
          <w:sz w:val="44"/>
          <w:szCs w:val="44"/>
          <w:shd w:val="clear" w:color="auto" w:fill="auto"/>
          <w:lang w:val="en-US" w:eastAsia="zh-CN" w:bidi="ar-SA"/>
        </w:rPr>
      </w:pPr>
      <w:bookmarkStart w:id="0" w:name="_GoBack"/>
      <w:r>
        <w:rPr>
          <w:rFonts w:hint="eastAsia" w:ascii="Times New Roman" w:hAnsi="Times New Roman" w:eastAsia="方正小标宋简体" w:cs="Times New Roman"/>
          <w:snapToGrid/>
          <w:color w:val="000000"/>
          <w:kern w:val="0"/>
          <w:sz w:val="44"/>
          <w:szCs w:val="44"/>
          <w:shd w:val="clear" w:color="auto" w:fill="auto"/>
          <w:lang w:val="en-US" w:eastAsia="zh-CN" w:bidi="ar-SA"/>
        </w:rPr>
        <w:t>伊金霍洛旗2026年第三期汽车消费惠民促进</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napToGrid/>
          <w:color w:val="000000"/>
          <w:kern w:val="0"/>
          <w:sz w:val="44"/>
          <w:szCs w:val="44"/>
          <w:shd w:val="clear" w:color="auto" w:fill="auto"/>
          <w:lang w:val="en-US" w:eastAsia="zh-CN" w:bidi="ar-SA"/>
        </w:rPr>
      </w:pPr>
      <w:r>
        <w:rPr>
          <w:rFonts w:hint="eastAsia" w:ascii="Times New Roman" w:hAnsi="Times New Roman" w:eastAsia="方正小标宋简体" w:cs="Times New Roman"/>
          <w:snapToGrid/>
          <w:color w:val="000000"/>
          <w:kern w:val="0"/>
          <w:sz w:val="44"/>
          <w:szCs w:val="44"/>
          <w:shd w:val="clear" w:color="auto" w:fill="auto"/>
          <w:lang w:val="en-US" w:eastAsia="zh-CN" w:bidi="ar-SA"/>
        </w:rPr>
        <w:t>活动实施方案</w:t>
      </w:r>
    </w:p>
    <w:bookmarkEnd w:id="0"/>
    <w:p>
      <w:pPr>
        <w:pStyle w:val="2"/>
        <w:jc w:val="center"/>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napToGrid/>
          <w:color w:val="000000"/>
          <w:kern w:val="0"/>
          <w:sz w:val="32"/>
          <w:szCs w:val="32"/>
          <w:shd w:val="clear" w:color="auto" w:fill="auto"/>
          <w:lang w:val="en-US" w:eastAsia="zh-CN" w:bidi="ar-SA"/>
        </w:rPr>
        <w:t>（征求意见稿）</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Times New Roman" w:hAnsi="Times New Roman" w:eastAsia="方正小标宋简体" w:cs="Times New Roman"/>
          <w:snapToGrid/>
          <w:color w:val="auto"/>
          <w:kern w:val="21"/>
          <w:sz w:val="44"/>
          <w:szCs w:val="44"/>
          <w:highlight w:val="none"/>
          <w:lang w:val="en-US" w:eastAsia="zh-CN" w:bidi="ar-SA"/>
        </w:rPr>
      </w:pP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为全面贯彻党的二十大和二十届二中、三中、四中全会精神，认真落实中央经济工作会议关于“大力提振消费、提高投资效益，全方位扩大国内需求”要求，坚持把扩大内需作为发展的战略基点，推动实施提振消费专项行动，加力促进消费品以旧换新，持续建设以汽车消费为重点的消费中心城市，推动全旗经济社会高质量发展，结合我旗实际，制定本方案。</w:t>
      </w:r>
    </w:p>
    <w:p>
      <w:pPr>
        <w:pStyle w:val="3"/>
        <w:keepNext w:val="0"/>
        <w:keepLines w:val="0"/>
        <w:pageBreakBefore w:val="0"/>
        <w:widowControl w:val="0"/>
        <w:kinsoku/>
        <w:wordWrap/>
        <w:overflowPunct/>
        <w:topLinePunct w:val="0"/>
        <w:autoSpaceDE/>
        <w:autoSpaceDN/>
        <w:bidi w:val="0"/>
        <w:adjustRightInd/>
        <w:snapToGrid w:val="0"/>
        <w:spacing w:line="44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一、总体要求</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政府引导、市场主导，需求牵引、因地制宜”的原则，统筹好培育新动能和更新旧动能的关系、统筹好做优增量和盘活存量的关系，顺应消费新形势新趋势，着力深化联动，把恢复和扩大消费摆在优先位置，通过采取“活动＋政策”“政府+企业”多方位联合的方式开展消费促进活动，营造更为浓厚的消费氛围，促进全旗消费持续提升。</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二、组织单位</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主办单位：伊金霍洛旗人民政府</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承办单位：伊金霍洛旗工业信息化和投资促进局</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协办单位：旗直</w:t>
      </w:r>
      <w:r>
        <w:rPr>
          <w:rFonts w:hint="eastAsia" w:ascii="Times New Roman" w:hAnsi="Times New Roman" w:eastAsia="仿宋_GB2312" w:cs="Times New Roman"/>
          <w:kern w:val="2"/>
          <w:sz w:val="32"/>
          <w:szCs w:val="32"/>
          <w:lang w:val="en-US" w:eastAsia="zh-CN" w:bidi="ar-SA"/>
        </w:rPr>
        <w:t>各</w:t>
      </w:r>
      <w:r>
        <w:rPr>
          <w:rFonts w:hint="default" w:ascii="Times New Roman" w:hAnsi="Times New Roman" w:eastAsia="仿宋_GB2312" w:cs="Times New Roman"/>
          <w:kern w:val="2"/>
          <w:sz w:val="32"/>
          <w:szCs w:val="32"/>
          <w:lang w:val="en-US" w:eastAsia="zh-CN" w:bidi="ar-SA"/>
        </w:rPr>
        <w:t>相关部门</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三、活动时间</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2026</w:t>
      </w:r>
      <w:r>
        <w:rPr>
          <w:rFonts w:hint="eastAsia" w:ascii="Times New Roman" w:hAnsi="Times New Roman" w:eastAsia="仿宋_GB2312" w:cs="Times New Roman"/>
          <w:kern w:val="2"/>
          <w:sz w:val="32"/>
          <w:szCs w:val="32"/>
          <w:lang w:val="en-US" w:eastAsia="zh-CN" w:bidi="ar-SA"/>
        </w:rPr>
        <w:t>年8</w:t>
      </w:r>
      <w:r>
        <w:rPr>
          <w:rFonts w:hint="default" w:ascii="Times New Roman" w:hAnsi="Times New Roman" w:eastAsia="仿宋_GB2312" w:cs="Times New Roman"/>
          <w:kern w:val="2"/>
          <w:sz w:val="32"/>
          <w:szCs w:val="32"/>
          <w:lang w:val="en-US" w:eastAsia="zh-CN" w:bidi="ar-SA"/>
        </w:rPr>
        <w:t>月</w:t>
      </w:r>
      <w:r>
        <w:rPr>
          <w:rFonts w:hint="eastAsia" w:ascii="Times New Roman" w:hAnsi="Times New Roman" w:eastAsia="仿宋_GB2312" w:cs="Times New Roman"/>
          <w:kern w:val="2"/>
          <w:sz w:val="32"/>
          <w:szCs w:val="32"/>
          <w:lang w:val="en-US" w:eastAsia="zh-CN" w:bidi="ar-SA"/>
        </w:rPr>
        <w:t>13</w:t>
      </w:r>
      <w:r>
        <w:rPr>
          <w:rFonts w:hint="default" w:ascii="Times New Roman" w:hAnsi="Times New Roman" w:eastAsia="仿宋_GB2312" w:cs="Times New Roman"/>
          <w:kern w:val="2"/>
          <w:sz w:val="32"/>
          <w:szCs w:val="32"/>
          <w:lang w:val="en-US" w:eastAsia="zh-CN" w:bidi="ar-SA"/>
        </w:rPr>
        <w:t>日</w:t>
      </w:r>
      <w:r>
        <w:rPr>
          <w:rFonts w:hint="eastAsia" w:ascii="Times New Roman" w:hAnsi="Times New Roman" w:eastAsia="仿宋_GB2312" w:cs="Times New Roman"/>
          <w:kern w:val="2"/>
          <w:sz w:val="32"/>
          <w:szCs w:val="32"/>
          <w:lang w:val="en-US" w:eastAsia="zh-CN" w:bidi="ar-SA"/>
        </w:rPr>
        <w:t>—2026年8</w:t>
      </w:r>
      <w:r>
        <w:rPr>
          <w:rFonts w:hint="default" w:ascii="Times New Roman" w:hAnsi="Times New Roman" w:eastAsia="仿宋_GB2312" w:cs="Times New Roman"/>
          <w:kern w:val="2"/>
          <w:sz w:val="32"/>
          <w:szCs w:val="32"/>
          <w:lang w:val="en-US" w:eastAsia="zh-CN" w:bidi="ar-SA"/>
        </w:rPr>
        <w:t>月31日</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四、参与活动的汽车经销市场主体</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在伊金霍洛旗从事经营活动且自愿报名参与的汽车销售市场主体。</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w:t>
      </w:r>
      <w:r>
        <w:rPr>
          <w:rFonts w:hint="default" w:ascii="黑体" w:hAnsi="黑体" w:eastAsia="黑体" w:cs="黑体"/>
          <w:kern w:val="2"/>
          <w:sz w:val="32"/>
          <w:szCs w:val="32"/>
          <w:lang w:val="en-US" w:eastAsia="zh-CN" w:bidi="ar-SA"/>
        </w:rPr>
        <w:t>、资金安排</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由旗财政安排</w:t>
      </w: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00万元用于补贴资金的发放。</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w:t>
      </w:r>
      <w:r>
        <w:rPr>
          <w:rFonts w:hint="default" w:ascii="黑体" w:hAnsi="黑体" w:eastAsia="黑体" w:cs="黑体"/>
          <w:kern w:val="2"/>
          <w:sz w:val="32"/>
          <w:szCs w:val="32"/>
          <w:lang w:val="en-US" w:eastAsia="zh-CN" w:bidi="ar-SA"/>
        </w:rPr>
        <w:t>、活动方式及补贴对象</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活动期间，凡在参加活动的汽车经销市场主体购买全新7座（含）以下乘用汽车，且在国家税务总局伊金霍洛旗税务局办理车辆购置税完税证明、在鄂尔多斯市内办理机动车登记上</w:t>
      </w:r>
      <w:r>
        <w:rPr>
          <w:rFonts w:hint="default" w:ascii="Times New Roman" w:hAnsi="Times New Roman" w:eastAsia="仿宋_GB2312" w:cs="Times New Roman"/>
          <w:color w:val="auto"/>
          <w:kern w:val="2"/>
          <w:sz w:val="32"/>
          <w:szCs w:val="32"/>
          <w:lang w:val="en-US" w:eastAsia="zh-CN" w:bidi="ar-SA"/>
        </w:rPr>
        <w:t>牌的</w:t>
      </w:r>
      <w:r>
        <w:rPr>
          <w:rFonts w:hint="eastAsia" w:ascii="Times New Roman" w:hAnsi="Times New Roman" w:eastAsia="仿宋_GB2312" w:cs="Times New Roman"/>
          <w:color w:val="auto"/>
          <w:kern w:val="2"/>
          <w:sz w:val="32"/>
          <w:szCs w:val="32"/>
          <w:lang w:val="en-US" w:eastAsia="zh-CN" w:bidi="ar-SA"/>
        </w:rPr>
        <w:t>购车主体</w:t>
      </w:r>
      <w:r>
        <w:rPr>
          <w:rFonts w:hint="default" w:ascii="Times New Roman" w:hAnsi="Times New Roman" w:eastAsia="仿宋_GB2312" w:cs="Times New Roman"/>
          <w:color w:val="auto"/>
          <w:kern w:val="2"/>
          <w:sz w:val="32"/>
          <w:szCs w:val="32"/>
          <w:lang w:val="en-US" w:eastAsia="zh-CN" w:bidi="ar-SA"/>
        </w:rPr>
        <w:t>，可凭相关资料申请购车补贴。</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（一）传统燃油汽车和新能源汽车；</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）不包括各类货车、专项作业车、三轮车、摩托车等；</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lang w:val="en-US" w:eastAsia="zh-CN" w:bidi="ar-SA"/>
        </w:rPr>
        <w:t>）所购车辆用途为非营运；</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四</w:t>
      </w:r>
      <w:r>
        <w:rPr>
          <w:rFonts w:hint="default" w:ascii="Times New Roman" w:hAnsi="Times New Roman" w:eastAsia="仿宋_GB2312" w:cs="Times New Roman"/>
          <w:kern w:val="2"/>
          <w:sz w:val="32"/>
          <w:szCs w:val="32"/>
          <w:lang w:val="en-US" w:eastAsia="zh-CN" w:bidi="ar-SA"/>
        </w:rPr>
        <w:t>）不区分全款购车及贷款购车。</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七</w:t>
      </w:r>
      <w:r>
        <w:rPr>
          <w:rFonts w:hint="default" w:ascii="黑体" w:hAnsi="黑体" w:eastAsia="黑体" w:cs="黑体"/>
          <w:kern w:val="2"/>
          <w:sz w:val="32"/>
          <w:szCs w:val="32"/>
          <w:lang w:val="en-US" w:eastAsia="zh-CN" w:bidi="ar-SA"/>
        </w:rPr>
        <w:t>、补贴标准</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购车发票金额（含增值税）</w:t>
      </w:r>
      <w:r>
        <w:rPr>
          <w:rFonts w:hint="eastAsia" w:ascii="Times New Roman" w:hAnsi="Times New Roman" w:eastAsia="仿宋_GB2312" w:cs="Times New Roman"/>
          <w:kern w:val="2"/>
          <w:sz w:val="32"/>
          <w:szCs w:val="32"/>
          <w:lang w:val="en-US" w:eastAsia="zh-CN" w:bidi="ar-SA"/>
        </w:rPr>
        <w:t>1万（含）—5</w:t>
      </w:r>
      <w:r>
        <w:rPr>
          <w:rFonts w:hint="default" w:ascii="Times New Roman" w:hAnsi="Times New Roman" w:eastAsia="仿宋_GB2312" w:cs="Times New Roman"/>
          <w:kern w:val="2"/>
          <w:sz w:val="32"/>
          <w:szCs w:val="32"/>
          <w:lang w:val="en-US" w:eastAsia="zh-CN" w:bidi="ar-SA"/>
        </w:rPr>
        <w:t>万元以下、</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万（含）—</w:t>
      </w:r>
      <w:r>
        <w:rPr>
          <w:rFonts w:hint="eastAsia" w:ascii="Times New Roman" w:hAnsi="Times New Roman" w:eastAsia="仿宋_GB2312" w:cs="Times New Roman"/>
          <w:kern w:val="2"/>
          <w:sz w:val="32"/>
          <w:szCs w:val="32"/>
          <w:lang w:val="en-US" w:eastAsia="zh-CN" w:bidi="ar-SA"/>
        </w:rPr>
        <w:t>10</w:t>
      </w:r>
      <w:r>
        <w:rPr>
          <w:rFonts w:hint="default" w:ascii="Times New Roman" w:hAnsi="Times New Roman" w:eastAsia="仿宋_GB2312" w:cs="Times New Roman"/>
          <w:kern w:val="2"/>
          <w:sz w:val="32"/>
          <w:szCs w:val="32"/>
          <w:lang w:val="en-US" w:eastAsia="zh-CN" w:bidi="ar-SA"/>
        </w:rPr>
        <w:t>万元以下</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10万（含）—20万元以下、20万（含）以上分别可申领</w:t>
      </w:r>
      <w:r>
        <w:rPr>
          <w:rFonts w:hint="eastAsia" w:ascii="Times New Roman" w:hAnsi="Times New Roman" w:eastAsia="仿宋_GB2312" w:cs="Times New Roman"/>
          <w:kern w:val="2"/>
          <w:sz w:val="32"/>
          <w:szCs w:val="32"/>
          <w:lang w:val="en-US" w:eastAsia="zh-CN" w:bidi="ar-SA"/>
        </w:rPr>
        <w:t>3000、</w:t>
      </w:r>
      <w:r>
        <w:rPr>
          <w:rFonts w:hint="default" w:ascii="Times New Roman" w:hAnsi="Times New Roman" w:eastAsia="仿宋_GB2312" w:cs="Times New Roman"/>
          <w:kern w:val="2"/>
          <w:sz w:val="32"/>
          <w:szCs w:val="32"/>
          <w:lang w:val="en-US" w:eastAsia="zh-CN" w:bidi="ar-SA"/>
        </w:rPr>
        <w:t>4000元、5000元、6000元</w:t>
      </w:r>
      <w:r>
        <w:rPr>
          <w:rFonts w:hint="eastAsia" w:ascii="Times New Roman" w:hAnsi="Times New Roman" w:eastAsia="仿宋_GB2312" w:cs="Times New Roman"/>
          <w:kern w:val="2"/>
          <w:sz w:val="32"/>
          <w:szCs w:val="32"/>
          <w:lang w:val="en-US" w:eastAsia="zh-CN" w:bidi="ar-SA"/>
        </w:rPr>
        <w:t>四</w:t>
      </w:r>
      <w:r>
        <w:rPr>
          <w:rFonts w:hint="default" w:ascii="Times New Roman" w:hAnsi="Times New Roman" w:eastAsia="仿宋_GB2312" w:cs="Times New Roman"/>
          <w:kern w:val="2"/>
          <w:sz w:val="32"/>
          <w:szCs w:val="32"/>
          <w:lang w:val="en-US" w:eastAsia="zh-CN" w:bidi="ar-SA"/>
        </w:rPr>
        <w:t>档补贴资金，不可与自治区汽车置换补贴、国家汽车报废补贴叠加享受</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如上级政策调整，按照最新政策执行</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本次购车补贴均于2026年国家以旧换新补贴结束后发放。</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w:t>
      </w:r>
      <w:r>
        <w:rPr>
          <w:rFonts w:hint="default" w:ascii="黑体" w:hAnsi="黑体" w:eastAsia="黑体" w:cs="黑体"/>
          <w:kern w:val="2"/>
          <w:sz w:val="32"/>
          <w:szCs w:val="32"/>
          <w:lang w:val="en-US" w:eastAsia="zh-CN" w:bidi="ar-SA"/>
        </w:rPr>
        <w:t>、消费补贴使用规则</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本次消费惠民购车补贴金额为</w:t>
      </w: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00万元，采取先购先报先补原则，活动补贴金额使用完毕或活动时间截止，活动自动终止。</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w:t>
      </w:r>
      <w:r>
        <w:rPr>
          <w:rFonts w:hint="default" w:ascii="黑体" w:hAnsi="黑体" w:eastAsia="黑体" w:cs="黑体"/>
          <w:kern w:val="2"/>
          <w:sz w:val="32"/>
          <w:szCs w:val="32"/>
          <w:lang w:val="en-US" w:eastAsia="zh-CN" w:bidi="ar-SA"/>
        </w:rPr>
        <w:t>、部门职责</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（一）旗工业信息化和投资促进局负责组织开展活动并兑付消费补贴资金。</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（二）旗财政局负责保证活动补贴资金及时到位，并负责消费补贴资金使用监管工作。</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（三）旗统计局负责消费活动数据监控，评估活动成果。</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（四）旗市场监督管理局负责活动市场公平性审查，负责监督参与企业产品质量、价格，杜绝恶意抬高价格等行为。</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（五）旗融媒体中心负责做好活动宣传报道工作。</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（六）旗税务局负责审核申报补贴车辆是否在我旗开具增值税和购置税发票。</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（七）旗交管大队负责审核申报补贴车辆是否在我市注册登记车牌照。</w:t>
      </w:r>
    </w:p>
    <w:p>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十、参与活动的市场主体基本要求</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（一）参与活动的市场主体要严格遵守有关法律、法规和政策规定，加强商品质量和价格管理，诚信经营，维护消费者利益。</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（二）参与活动的市场主体要认真贯彻落实《内蒙古自治区人员密集场所经营单位安全生产管理办法》等要求。不得组织容易造成人群高度聚集、消费环境秩序混乱的限时限量购物活动，确保消除各类安全隐患。</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（三）参与此次活动的市场主体要认真履行各项服务标准和承诺，不断完善服务功能，提高员工队伍素质，提升整体服务水平。参与活动的市场主体要签订《承诺书》，并按照承诺内容严格执行。</w:t>
      </w:r>
    </w:p>
    <w:p>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（四）参与此次活动的市场主体要对提供资料的真实性、准确性和合法性负责</w:t>
      </w:r>
      <w:r>
        <w:rPr>
          <w:rFonts w:hint="eastAsia" w:ascii="Times New Roman" w:hAnsi="Times New Roman" w:eastAsia="仿宋_GB2312" w:cs="Times New Roman"/>
          <w:kern w:val="2"/>
          <w:sz w:val="32"/>
          <w:szCs w:val="32"/>
          <w:lang w:val="en-US" w:eastAsia="zh-CN" w:bidi="ar-SA"/>
        </w:rPr>
        <w:t>，坚决杜绝异地开票、集中刷单、伪造购销资料等套取补贴行为</w:t>
      </w:r>
      <w:r>
        <w:rPr>
          <w:rFonts w:hint="default" w:ascii="Times New Roman" w:hAnsi="Times New Roman" w:eastAsia="仿宋_GB2312" w:cs="Times New Roman"/>
          <w:kern w:val="2"/>
          <w:sz w:val="32"/>
          <w:szCs w:val="32"/>
          <w:lang w:val="en-US" w:eastAsia="zh-CN" w:bidi="ar-SA"/>
        </w:rPr>
        <w:t>。</w:t>
      </w:r>
    </w:p>
    <w:p>
      <w:pPr>
        <w:pStyle w:val="3"/>
        <w:keepNext w:val="0"/>
        <w:keepLines w:val="0"/>
        <w:pageBreakBefore w:val="0"/>
        <w:widowControl w:val="0"/>
        <w:kinsoku/>
        <w:wordWrap/>
        <w:overflowPunct/>
        <w:topLinePunct w:val="0"/>
        <w:autoSpaceDE/>
        <w:autoSpaceDN/>
        <w:bidi w:val="0"/>
        <w:adjustRightInd/>
        <w:snapToGrid w:val="0"/>
        <w:spacing w:line="560" w:lineRule="exact"/>
        <w:ind w:left="0" w:leftChars="0" w:firstLine="320" w:firstLineChars="100"/>
        <w:textAlignment w:val="auto"/>
        <w:rPr>
          <w:rFonts w:hint="default" w:ascii="Times New Roman" w:hAnsi="Times New Roman" w:eastAsia="仿宋_GB2312" w:cs="Times New Roman"/>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val="0"/>
        <w:spacing w:line="560" w:lineRule="exact"/>
        <w:ind w:left="0" w:leftChars="0" w:firstLine="320" w:firstLineChars="100"/>
        <w:textAlignment w:val="auto"/>
        <w:rPr>
          <w:rFonts w:hint="default" w:ascii="Times New Roman" w:hAnsi="Times New Roman" w:eastAsia="仿宋_GB2312" w:cs="Times New Roman"/>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val="0"/>
        <w:spacing w:line="560" w:lineRule="exact"/>
        <w:ind w:left="0" w:leftChars="0" w:firstLine="320" w:firstLineChars="100"/>
        <w:jc w:val="righ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伊金霍洛旗工业信息化和投资促进局</w:t>
      </w:r>
    </w:p>
    <w:p>
      <w:pPr>
        <w:pStyle w:val="3"/>
        <w:keepNext w:val="0"/>
        <w:keepLines w:val="0"/>
        <w:pageBreakBefore w:val="0"/>
        <w:widowControl w:val="0"/>
        <w:kinsoku/>
        <w:wordWrap/>
        <w:overflowPunct/>
        <w:topLinePunct w:val="0"/>
        <w:autoSpaceDE/>
        <w:autoSpaceDN/>
        <w:bidi w:val="0"/>
        <w:adjustRightInd/>
        <w:snapToGrid w:val="0"/>
        <w:spacing w:line="560" w:lineRule="exact"/>
        <w:ind w:left="0" w:leftChars="0" w:firstLine="320" w:firstLineChars="100"/>
        <w:jc w:val="center"/>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2026年8月10日</w:t>
      </w:r>
    </w:p>
    <w:p>
      <w:pPr>
        <w:keepNext w:val="0"/>
        <w:keepLines w:val="0"/>
        <w:pageBreakBefore w:val="0"/>
        <w:widowControl w:val="0"/>
        <w:kinsoku/>
        <w:overflowPunct/>
        <w:topLinePunct w:val="0"/>
        <w:autoSpaceDE/>
        <w:autoSpaceDN/>
        <w:bidi w:val="0"/>
        <w:spacing w:line="560" w:lineRule="exact"/>
        <w:jc w:val="right"/>
        <w:textAlignment w:val="auto"/>
        <w:rPr>
          <w:rFonts w:hint="eastAsia" w:ascii="仿宋_GB2312" w:hAnsi="仿宋_GB2312" w:eastAsia="仿宋_GB2312" w:cs="仿宋_GB2312"/>
          <w:kern w:val="2"/>
          <w:sz w:val="32"/>
          <w:szCs w:val="32"/>
          <w:lang w:val="en-US" w:eastAsia="zh-CN" w:bidi="ar-SA"/>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-103505</wp:posOffset>
                </wp:positionH>
                <wp:positionV relativeFrom="paragraph">
                  <wp:posOffset>41910</wp:posOffset>
                </wp:positionV>
                <wp:extent cx="5790565" cy="0"/>
                <wp:effectExtent l="0" t="4445" r="0" b="5080"/>
                <wp:wrapNone/>
                <wp:docPr id="7" name="Line 2"/>
                <wp:cNvGraphicFramePr/>
                <a:graphic xmlns:a="http://schemas.openxmlformats.org/drawingml/2006/main">
                  <a:graphicData uri="http://schemas.microsoft.com/office/word/2010/wordprocessingShape">
                    <wps:wsp>
                      <wps:cNvCnPr/>
                      <wps:spPr>
                        <a:xfrm>
                          <a:off x="0" y="0"/>
                          <a:ext cx="579056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8.15pt;margin-top:3.3pt;height:0pt;width:455.95pt;z-index:251659264;mso-width-relative:page;mso-height-relative:page;" filled="f" stroked="t" coordsize="21600,21600" o:gfxdata="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CFgfi+1QAAAAcBAAAPAAAAAAAAAAEAIAAAADgAAABkcnMvZG93bnJldi54bWxQSwECFAAUAAAA&#10;CACHTuJAAQobd9sBAADZAwAADgAAAAAAAAABACAAAAA6AQAAZHJzL2Uyb0RvYy54bWxQSwUGAAAA&#10;AAYABgBZAQAAhwUAAAAA&#10;">
                <v:fill on="f" focussize="0,0"/>
                <v:stroke color="#000000" joinstyle="round"/>
                <v:imagedata o:title=""/>
                <o:lock v:ext="edit" aspectratio="f"/>
              </v:line>
            </w:pict>
          </mc:Fallback>
        </mc:AlternateConten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tabs>
          <w:tab w:val="left" w:pos="2708"/>
        </w:tabs>
        <w:ind w:left="2708" w:hanging="432"/>
      </w:pPr>
    </w:lvl>
    <w:lvl w:ilvl="1" w:tentative="0">
      <w:start w:val="1"/>
      <w:numFmt w:val="decimal"/>
      <w:lvlText w:val="%1.%2"/>
      <w:lvlJc w:val="left"/>
      <w:pPr>
        <w:tabs>
          <w:tab w:val="left" w:pos="2852"/>
        </w:tabs>
        <w:ind w:left="2852" w:hanging="576"/>
      </w:pPr>
    </w:lvl>
    <w:lvl w:ilvl="2" w:tentative="0">
      <w:start w:val="1"/>
      <w:numFmt w:val="decimal"/>
      <w:lvlText w:val="%1.%2.%3"/>
      <w:lvlJc w:val="left"/>
      <w:pPr>
        <w:tabs>
          <w:tab w:val="left" w:pos="3356"/>
        </w:tabs>
        <w:ind w:left="3356" w:hanging="720"/>
      </w:pPr>
      <w:rPr>
        <w:rFonts w:ascii="Times New Roman" w:hAnsi="Times New Roman" w:eastAsia="Times New Roman" w:cs="Times New Roman"/>
      </w:rPr>
    </w:lvl>
    <w:lvl w:ilvl="3" w:tentative="0">
      <w:start w:val="1"/>
      <w:numFmt w:val="decimal"/>
      <w:pStyle w:val="5"/>
      <w:lvlText w:val="%1.%2.%3.%4"/>
      <w:lvlJc w:val="left"/>
      <w:pPr>
        <w:tabs>
          <w:tab w:val="left" w:pos="3140"/>
        </w:tabs>
        <w:ind w:left="3174" w:hanging="864"/>
      </w:pPr>
    </w:lvl>
    <w:lvl w:ilvl="4" w:tentative="0">
      <w:start w:val="1"/>
      <w:numFmt w:val="decimal"/>
      <w:lvlText w:val="%1.%2.%3.%4.%5"/>
      <w:lvlJc w:val="left"/>
      <w:pPr>
        <w:tabs>
          <w:tab w:val="left" w:pos="3284"/>
        </w:tabs>
        <w:ind w:left="3284" w:hanging="1008"/>
      </w:pPr>
    </w:lvl>
    <w:lvl w:ilvl="5" w:tentative="0">
      <w:start w:val="1"/>
      <w:numFmt w:val="decimal"/>
      <w:lvlText w:val="%1.%2.%3.%4.%5.%6"/>
      <w:lvlJc w:val="left"/>
      <w:pPr>
        <w:tabs>
          <w:tab w:val="left" w:pos="3428"/>
        </w:tabs>
        <w:ind w:left="3428" w:hanging="1152"/>
      </w:pPr>
    </w:lvl>
    <w:lvl w:ilvl="6" w:tentative="0">
      <w:start w:val="1"/>
      <w:numFmt w:val="decimal"/>
      <w:lvlText w:val="%1.%2.%3.%4.%5.%6.%7"/>
      <w:lvlJc w:val="left"/>
      <w:pPr>
        <w:tabs>
          <w:tab w:val="left" w:pos="3572"/>
        </w:tabs>
        <w:ind w:left="3572" w:hanging="1296"/>
      </w:pPr>
    </w:lvl>
    <w:lvl w:ilvl="7" w:tentative="0">
      <w:start w:val="1"/>
      <w:numFmt w:val="decimal"/>
      <w:lvlText w:val="%1.%2.%3.%4.%5.%6.%7.%8"/>
      <w:lvlJc w:val="left"/>
      <w:pPr>
        <w:tabs>
          <w:tab w:val="left" w:pos="3716"/>
        </w:tabs>
        <w:ind w:left="3716" w:hanging="1440"/>
      </w:pPr>
    </w:lvl>
    <w:lvl w:ilvl="8" w:tentative="0">
      <w:start w:val="1"/>
      <w:numFmt w:val="decimal"/>
      <w:lvlText w:val="%1.%2.%3.%4.%5.%6.%7.%8.%9"/>
      <w:lvlJc w:val="left"/>
      <w:pPr>
        <w:tabs>
          <w:tab w:val="left" w:pos="3860"/>
        </w:tabs>
        <w:ind w:left="3860"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21263"/>
    <w:rsid w:val="064860D4"/>
    <w:rsid w:val="0876376B"/>
    <w:rsid w:val="095D0708"/>
    <w:rsid w:val="0A742E4D"/>
    <w:rsid w:val="0AB73A33"/>
    <w:rsid w:val="0B791CB4"/>
    <w:rsid w:val="10440C25"/>
    <w:rsid w:val="12481122"/>
    <w:rsid w:val="12E27C83"/>
    <w:rsid w:val="13695C6A"/>
    <w:rsid w:val="1F400020"/>
    <w:rsid w:val="21E32189"/>
    <w:rsid w:val="23166730"/>
    <w:rsid w:val="23933414"/>
    <w:rsid w:val="23C142D5"/>
    <w:rsid w:val="24BE1FBA"/>
    <w:rsid w:val="25B432C7"/>
    <w:rsid w:val="25BA3E94"/>
    <w:rsid w:val="27F40B59"/>
    <w:rsid w:val="2944742D"/>
    <w:rsid w:val="2C852051"/>
    <w:rsid w:val="2E5FF700"/>
    <w:rsid w:val="2E7514FA"/>
    <w:rsid w:val="2E76133E"/>
    <w:rsid w:val="2F206180"/>
    <w:rsid w:val="2F6DBB9C"/>
    <w:rsid w:val="32AA66B5"/>
    <w:rsid w:val="33F769B0"/>
    <w:rsid w:val="348C418B"/>
    <w:rsid w:val="36617100"/>
    <w:rsid w:val="37BFF9A8"/>
    <w:rsid w:val="37FF2885"/>
    <w:rsid w:val="382A40A5"/>
    <w:rsid w:val="3A3F3213"/>
    <w:rsid w:val="3B7D0854"/>
    <w:rsid w:val="3C0E0A2E"/>
    <w:rsid w:val="3C9F1E3F"/>
    <w:rsid w:val="3D09356D"/>
    <w:rsid w:val="3DF94A48"/>
    <w:rsid w:val="3F191F2E"/>
    <w:rsid w:val="3F77BB78"/>
    <w:rsid w:val="3FE72B15"/>
    <w:rsid w:val="40290E60"/>
    <w:rsid w:val="432C3962"/>
    <w:rsid w:val="43B05C99"/>
    <w:rsid w:val="461427E4"/>
    <w:rsid w:val="4768030F"/>
    <w:rsid w:val="48A804C1"/>
    <w:rsid w:val="48B268B8"/>
    <w:rsid w:val="4A081775"/>
    <w:rsid w:val="4B2D1FF0"/>
    <w:rsid w:val="4B561B5C"/>
    <w:rsid w:val="4BEF63E0"/>
    <w:rsid w:val="4D1D3ADF"/>
    <w:rsid w:val="4D9251CC"/>
    <w:rsid w:val="4DF935B2"/>
    <w:rsid w:val="4E700D5C"/>
    <w:rsid w:val="4ED35C95"/>
    <w:rsid w:val="4FDAB799"/>
    <w:rsid w:val="501D0F4C"/>
    <w:rsid w:val="50EB63C4"/>
    <w:rsid w:val="50F25C6E"/>
    <w:rsid w:val="51ED66C7"/>
    <w:rsid w:val="52914AA5"/>
    <w:rsid w:val="52DC0984"/>
    <w:rsid w:val="52E221EC"/>
    <w:rsid w:val="536511D0"/>
    <w:rsid w:val="53C07D16"/>
    <w:rsid w:val="57D46149"/>
    <w:rsid w:val="58CB7063"/>
    <w:rsid w:val="59BA1AA8"/>
    <w:rsid w:val="5BDF4D60"/>
    <w:rsid w:val="5D302BA6"/>
    <w:rsid w:val="5DBF2E95"/>
    <w:rsid w:val="5DEBC4F4"/>
    <w:rsid w:val="5FB252CC"/>
    <w:rsid w:val="5FFB6083"/>
    <w:rsid w:val="60C413D5"/>
    <w:rsid w:val="62DF11D8"/>
    <w:rsid w:val="636586B0"/>
    <w:rsid w:val="66FD5387"/>
    <w:rsid w:val="67850016"/>
    <w:rsid w:val="67A38842"/>
    <w:rsid w:val="693E7F6D"/>
    <w:rsid w:val="6ABF152D"/>
    <w:rsid w:val="6D491CB1"/>
    <w:rsid w:val="6EDF173E"/>
    <w:rsid w:val="6EF8E854"/>
    <w:rsid w:val="713E45FD"/>
    <w:rsid w:val="71AB0666"/>
    <w:rsid w:val="71DF7916"/>
    <w:rsid w:val="723F192A"/>
    <w:rsid w:val="73397A01"/>
    <w:rsid w:val="73EF1C3E"/>
    <w:rsid w:val="73FBCC05"/>
    <w:rsid w:val="75BF69A3"/>
    <w:rsid w:val="75CBF6CD"/>
    <w:rsid w:val="75DDC77E"/>
    <w:rsid w:val="75E720FB"/>
    <w:rsid w:val="75F7C8D2"/>
    <w:rsid w:val="75FF56B2"/>
    <w:rsid w:val="774BE4A3"/>
    <w:rsid w:val="77BB3BC9"/>
    <w:rsid w:val="77E503B7"/>
    <w:rsid w:val="77E77CE5"/>
    <w:rsid w:val="77FF5CBB"/>
    <w:rsid w:val="77FF786E"/>
    <w:rsid w:val="77FFCB41"/>
    <w:rsid w:val="7933473A"/>
    <w:rsid w:val="793F1E96"/>
    <w:rsid w:val="79DF52A4"/>
    <w:rsid w:val="79F56224"/>
    <w:rsid w:val="7A6707A5"/>
    <w:rsid w:val="7ADF9E2D"/>
    <w:rsid w:val="7AFB4ED2"/>
    <w:rsid w:val="7BDF9989"/>
    <w:rsid w:val="7C1B71B9"/>
    <w:rsid w:val="7C376F63"/>
    <w:rsid w:val="7C9EFCA3"/>
    <w:rsid w:val="7CD81527"/>
    <w:rsid w:val="7DBF45F5"/>
    <w:rsid w:val="7DE780D3"/>
    <w:rsid w:val="7DF322F1"/>
    <w:rsid w:val="7DFD5ACF"/>
    <w:rsid w:val="7DFD9CBC"/>
    <w:rsid w:val="7DFF4C7C"/>
    <w:rsid w:val="7EA31880"/>
    <w:rsid w:val="7EFF3E2B"/>
    <w:rsid w:val="7F3F13A2"/>
    <w:rsid w:val="7F58C080"/>
    <w:rsid w:val="7F5E9A0B"/>
    <w:rsid w:val="7F7772BA"/>
    <w:rsid w:val="7F7BDC95"/>
    <w:rsid w:val="7F7E08A0"/>
    <w:rsid w:val="7FBF94A8"/>
    <w:rsid w:val="7FDE9488"/>
    <w:rsid w:val="7FEB5BFA"/>
    <w:rsid w:val="7FF38178"/>
    <w:rsid w:val="7FF6BB0A"/>
    <w:rsid w:val="7FFD7360"/>
    <w:rsid w:val="7FFF6E9C"/>
    <w:rsid w:val="7FFFA320"/>
    <w:rsid w:val="93675C61"/>
    <w:rsid w:val="94B568F4"/>
    <w:rsid w:val="96FEF3D7"/>
    <w:rsid w:val="9AC2C9EE"/>
    <w:rsid w:val="9DF365BB"/>
    <w:rsid w:val="AFEE119A"/>
    <w:rsid w:val="B9FFB091"/>
    <w:rsid w:val="BA2F5FB2"/>
    <w:rsid w:val="BABDAC29"/>
    <w:rsid w:val="BECF2347"/>
    <w:rsid w:val="BEE6AD14"/>
    <w:rsid w:val="BF3EE64E"/>
    <w:rsid w:val="BF7F9D7C"/>
    <w:rsid w:val="BFDDC457"/>
    <w:rsid w:val="BFFB7928"/>
    <w:rsid w:val="BFFFA8ED"/>
    <w:rsid w:val="BFFFE698"/>
    <w:rsid w:val="CDFB6FFE"/>
    <w:rsid w:val="CE7FC9C8"/>
    <w:rsid w:val="CED9260A"/>
    <w:rsid w:val="D6E68B16"/>
    <w:rsid w:val="D7F619D2"/>
    <w:rsid w:val="D7F7A989"/>
    <w:rsid w:val="DBED526B"/>
    <w:rsid w:val="DBF7372F"/>
    <w:rsid w:val="DDB948B4"/>
    <w:rsid w:val="DDFF666B"/>
    <w:rsid w:val="DF3F036D"/>
    <w:rsid w:val="DFF5D0AE"/>
    <w:rsid w:val="E9DFD8D2"/>
    <w:rsid w:val="EB7E82F3"/>
    <w:rsid w:val="EFDF95A2"/>
    <w:rsid w:val="EFFFA061"/>
    <w:rsid w:val="F2DF7C5A"/>
    <w:rsid w:val="F36F2252"/>
    <w:rsid w:val="F75FE779"/>
    <w:rsid w:val="F77E036F"/>
    <w:rsid w:val="FB6F4B36"/>
    <w:rsid w:val="FB7E5FBC"/>
    <w:rsid w:val="FBFFF2D2"/>
    <w:rsid w:val="FDEB3D8A"/>
    <w:rsid w:val="FDFF9812"/>
    <w:rsid w:val="FEBFD2BC"/>
    <w:rsid w:val="FEF3458D"/>
    <w:rsid w:val="FF4778F6"/>
    <w:rsid w:val="FF9DEE8B"/>
    <w:rsid w:val="FF9FE7A3"/>
    <w:rsid w:val="FFBCF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4"/>
    <w:basedOn w:val="1"/>
    <w:next w:val="1"/>
    <w:qFormat/>
    <w:uiPriority w:val="0"/>
    <w:pPr>
      <w:keepNext/>
      <w:keepLines/>
      <w:numPr>
        <w:ilvl w:val="3"/>
        <w:numId w:val="1"/>
      </w:numPr>
      <w:tabs>
        <w:tab w:val="left" w:pos="2424"/>
      </w:tabs>
      <w:spacing w:before="280" w:after="29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after="120"/>
      <w:jc w:val="both"/>
    </w:pPr>
    <w:rPr>
      <w:rFonts w:ascii="Times New Roman" w:hAnsi="Times New Roman" w:eastAsia="宋体"/>
      <w:kern w:val="2"/>
      <w:sz w:val="21"/>
      <w:szCs w:val="24"/>
      <w:lang w:val="en-US"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Indent"/>
    <w:basedOn w:val="1"/>
    <w:next w:val="5"/>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Body Text Indent"/>
    <w:basedOn w:val="1"/>
    <w:next w:val="6"/>
    <w:qFormat/>
    <w:uiPriority w:val="99"/>
    <w:pPr>
      <w:ind w:firstLine="640" w:firstLineChars="200"/>
    </w:pPr>
    <w:rPr>
      <w:rFonts w:eastAsia="仿宋_GB2312"/>
      <w:sz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index 9"/>
    <w:basedOn w:val="1"/>
    <w:next w:val="1"/>
    <w:qFormat/>
    <w:uiPriority w:val="0"/>
    <w:pPr>
      <w:ind w:left="3360"/>
    </w:pPr>
  </w:style>
  <w:style w:type="paragraph" w:styleId="10">
    <w:name w:val="Body Text 2"/>
    <w:basedOn w:val="1"/>
    <w:qFormat/>
    <w:uiPriority w:val="0"/>
    <w:pPr>
      <w:spacing w:after="120" w:line="480" w:lineRule="auto"/>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7"/>
    <w:qFormat/>
    <w:uiPriority w:val="0"/>
    <w:pPr>
      <w:spacing w:before="240" w:after="60"/>
      <w:jc w:val="center"/>
      <w:outlineLvl w:val="0"/>
    </w:pPr>
    <w:rPr>
      <w:rFonts w:ascii="Cambria" w:hAnsi="Cambria" w:eastAsia="宋体"/>
      <w:b/>
      <w:bCs/>
      <w:sz w:val="32"/>
      <w:szCs w:val="32"/>
      <w:lang w:bidi="he-IL"/>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1495</Words>
  <Characters>1527</Characters>
  <Lines>0</Lines>
  <Paragraphs>0</Paragraphs>
  <TotalTime>28</TotalTime>
  <ScaleCrop>false</ScaleCrop>
  <LinksUpToDate>false</LinksUpToDate>
  <CharactersWithSpaces>1529</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2025-03-06T00:49:00Z</dcterms:created>
  <dc:creator>gyb</dc:creator>
  <cp:lastModifiedBy>aaa</cp:lastModifiedBy>
  <cp:lastPrinted>2026-03-12T18:31:00Z</cp:lastPrinted>
  <dcterms:modified xsi:type="dcterms:W3CDTF">2026-08-11T11:26:09Z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KSOTemplateDocerSaveRecord">
    <vt:lpwstr>eyJoZGlkIjoiMmFjNmViYzRlYTU2YzUyMjBlNjUzMGY0ZDQyOWZkZDciLCJ1c2VySWQiOiIyNjEzOTI2ODkifQ==</vt:lpwstr>
  </property>
  <property fmtid="{D5CDD505-2E9C-101B-9397-08002B2CF9AE}" pid="4" name="ICV">
    <vt:lpwstr>5034CEC3AB81CC9151967A6AE70533C7</vt:lpwstr>
  </property>
</Properties>
</file>