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4D77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  <w:lang w:eastAsia="zh-CN"/>
        </w:rPr>
        <w:t>札萨克</w:t>
      </w:r>
      <w:r>
        <w:rPr>
          <w:rFonts w:hint="eastAsia"/>
          <w:sz w:val="40"/>
          <w:szCs w:val="48"/>
        </w:rPr>
        <w:t>镇审计</w:t>
      </w:r>
      <w:r>
        <w:rPr>
          <w:rFonts w:hint="eastAsia"/>
          <w:sz w:val="40"/>
          <w:szCs w:val="48"/>
          <w:lang w:val="en-US" w:eastAsia="zh-CN"/>
        </w:rPr>
        <w:t>公司信息</w:t>
      </w:r>
      <w:r>
        <w:rPr>
          <w:rFonts w:hint="eastAsia"/>
          <w:sz w:val="40"/>
          <w:szCs w:val="48"/>
        </w:rPr>
        <w:t>库入库申报表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96"/>
        <w:gridCol w:w="1521"/>
        <w:gridCol w:w="1705"/>
        <w:gridCol w:w="1705"/>
      </w:tblGrid>
      <w:tr w14:paraId="76AF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95" w:type="dxa"/>
            <w:vMerge w:val="restart"/>
          </w:tcPr>
          <w:p w14:paraId="6C69F2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71763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B76F1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896CE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F0D09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D72C1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F04B9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971BC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 w14:paraId="672236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 w14:paraId="3C3515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11759C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2796" w:type="dxa"/>
          </w:tcPr>
          <w:p w14:paraId="709CEF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21" w:type="dxa"/>
          </w:tcPr>
          <w:p w14:paraId="32AF466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5F1977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1705" w:type="dxa"/>
          </w:tcPr>
          <w:p w14:paraId="6D8A6AA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7F4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95" w:type="dxa"/>
            <w:vMerge w:val="continue"/>
          </w:tcPr>
          <w:p w14:paraId="4CFBE4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96" w:type="dxa"/>
          </w:tcPr>
          <w:p w14:paraId="77B8C8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21" w:type="dxa"/>
          </w:tcPr>
          <w:p w14:paraId="629704F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03CD0E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</w:tcPr>
          <w:p w14:paraId="04330CB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7EF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dxa"/>
            <w:vMerge w:val="continue"/>
          </w:tcPr>
          <w:p w14:paraId="3739BA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96" w:type="dxa"/>
          </w:tcPr>
          <w:p w14:paraId="64DB15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D32E3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注册机构地址</w:t>
            </w:r>
          </w:p>
        </w:tc>
        <w:tc>
          <w:tcPr>
            <w:tcW w:w="1521" w:type="dxa"/>
          </w:tcPr>
          <w:p w14:paraId="6E0A93F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1140CE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鄂尔多斯本地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办公场所</w:t>
            </w:r>
          </w:p>
        </w:tc>
        <w:tc>
          <w:tcPr>
            <w:tcW w:w="1705" w:type="dxa"/>
          </w:tcPr>
          <w:p w14:paraId="731B57D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714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dxa"/>
            <w:vMerge w:val="continue"/>
          </w:tcPr>
          <w:p w14:paraId="7F89FB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96" w:type="dxa"/>
          </w:tcPr>
          <w:p w14:paraId="5F71B8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注册执业人员数量(具体花名册另附表)</w:t>
            </w:r>
          </w:p>
        </w:tc>
        <w:tc>
          <w:tcPr>
            <w:tcW w:w="4931" w:type="dxa"/>
            <w:gridSpan w:val="3"/>
          </w:tcPr>
          <w:p w14:paraId="64FE533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387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795" w:type="dxa"/>
            <w:vMerge w:val="continue"/>
          </w:tcPr>
          <w:p w14:paraId="1FC75D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96" w:type="dxa"/>
          </w:tcPr>
          <w:p w14:paraId="4C4FB1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345A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近3年鄂尔多斯市内政府投资审计业绩</w:t>
            </w:r>
          </w:p>
        </w:tc>
        <w:tc>
          <w:tcPr>
            <w:tcW w:w="4931" w:type="dxa"/>
            <w:gridSpan w:val="3"/>
          </w:tcPr>
          <w:p w14:paraId="303EDF3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CEB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795" w:type="dxa"/>
            <w:vMerge w:val="continue"/>
          </w:tcPr>
          <w:p w14:paraId="6EA882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96" w:type="dxa"/>
          </w:tcPr>
          <w:p w14:paraId="3CEB3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C3BD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51194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3C2C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申报承诺</w:t>
            </w:r>
          </w:p>
          <w:p w14:paraId="1AC7E4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931" w:type="dxa"/>
            <w:gridSpan w:val="3"/>
          </w:tcPr>
          <w:p w14:paraId="076E58B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本单位郑重承诺：本次提交全部申报材料真实合法，无伪造、虚构情形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若存在任何违规失信行为，自愿接受取消申报资格处理，并承担全部经济及法律责任。</w:t>
            </w:r>
          </w:p>
          <w:p w14:paraId="083A519D"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7D021BD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5D28969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TE5ZTkzZTY5OTk4OTRmNTRiMmI1NDFjOGJhODYifQ=="/>
  </w:docVars>
  <w:rsids>
    <w:rsidRoot w:val="54B659F2"/>
    <w:rsid w:val="54B6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2026-07-22T01:39:00Z</dcterms:created>
  <dc:creator>86153</dc:creator>
  <cp:lastModifiedBy>86153</cp:lastModifiedBy>
  <dcterms:modified xsi:type="dcterms:W3CDTF">2026-07-22T01:41:13Z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6DE150A366A14ADA83F95FE508CB409A_11</vt:lpwstr>
  </property>
</Properties>
</file>