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532CA">
      <w:pPr>
        <w:adjustRightInd w:val="0"/>
        <w:snapToGrid w:val="0"/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2025年度中小学教师培训费项目</w:t>
      </w:r>
    </w:p>
    <w:p w14:paraId="31BB2582">
      <w:pPr>
        <w:adjustRightInd w:val="0"/>
        <w:snapToGrid w:val="0"/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绩效评价简版报告</w:t>
      </w:r>
    </w:p>
    <w:p w14:paraId="739AAADD">
      <w:pPr>
        <w:adjustRightInd w:val="0"/>
        <w:snapToGrid w:val="0"/>
        <w:spacing w:before="468" w:beforeLines="150"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 w14:paraId="3512891C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（一）项目内容</w:t>
      </w:r>
    </w:p>
    <w:p w14:paraId="212285A9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2025年度中小学教师培训费项目为伊金霍洛旗本级财政预算安排项目，</w:t>
      </w:r>
      <w:r>
        <w:rPr>
          <w:rFonts w:hint="eastAsia" w:ascii="Times New Roman" w:hAnsi="Times New Roman" w:eastAsia="仿宋_GB2312"/>
          <w:sz w:val="32"/>
          <w:szCs w:val="32"/>
        </w:rPr>
        <w:t>由伊金霍洛旗教育体育局（以下简称</w:t>
      </w:r>
      <w:bookmarkStart w:id="1" w:name="_GoBack"/>
      <w:bookmarkEnd w:id="1"/>
      <w:r>
        <w:rPr>
          <w:rFonts w:hint="eastAsia" w:ascii="Times New Roman" w:hAnsi="Times New Roman" w:eastAsia="仿宋_GB2312"/>
          <w:sz w:val="32"/>
          <w:szCs w:val="32"/>
        </w:rPr>
        <w:t>“伊旗教育体育局”）统筹监管，</w:t>
      </w:r>
      <w:r>
        <w:rPr>
          <w:rFonts w:ascii="Times New Roman" w:hAnsi="Times New Roman" w:eastAsia="仿宋_GB2312"/>
          <w:sz w:val="32"/>
          <w:szCs w:val="32"/>
        </w:rPr>
        <w:t>伊金霍洛旗教育体育事业发展中心（以下简称</w:t>
      </w:r>
      <w:r>
        <w:rPr>
          <w:rFonts w:hint="eastAsia" w:ascii="Times New Roman" w:hAnsi="Times New Roman" w:eastAsia="仿宋_GB2312"/>
          <w:sz w:val="32"/>
          <w:szCs w:val="32"/>
        </w:rPr>
        <w:t>“伊</w:t>
      </w:r>
      <w:r>
        <w:rPr>
          <w:rFonts w:ascii="Times New Roman" w:hAnsi="Times New Roman" w:eastAsia="仿宋_GB2312"/>
          <w:sz w:val="32"/>
          <w:szCs w:val="32"/>
        </w:rPr>
        <w:t>旗教体事业发展中心</w:t>
      </w:r>
      <w:r>
        <w:rPr>
          <w:rFonts w:hint="eastAsia" w:ascii="Times New Roman" w:hAnsi="Times New Roman" w:eastAsia="仿宋_GB2312"/>
          <w:sz w:val="32"/>
          <w:szCs w:val="32"/>
        </w:rPr>
        <w:t>”</w:t>
      </w:r>
      <w:r>
        <w:rPr>
          <w:rFonts w:ascii="Times New Roman" w:hAnsi="Times New Roman" w:eastAsia="仿宋_GB2312"/>
          <w:sz w:val="32"/>
          <w:szCs w:val="32"/>
        </w:rPr>
        <w:t>）及21所中小学校</w:t>
      </w:r>
      <w:r>
        <w:rPr>
          <w:rFonts w:hint="eastAsia" w:ascii="Times New Roman" w:hAnsi="Times New Roman" w:eastAsia="仿宋_GB2312"/>
          <w:sz w:val="32"/>
          <w:szCs w:val="32"/>
        </w:rPr>
        <w:t>分别组织实施</w:t>
      </w:r>
      <w:r>
        <w:rPr>
          <w:rFonts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伊</w:t>
      </w:r>
      <w:r>
        <w:rPr>
          <w:rFonts w:ascii="Times New Roman" w:hAnsi="Times New Roman" w:eastAsia="仿宋_GB2312"/>
          <w:sz w:val="32"/>
          <w:szCs w:val="32"/>
        </w:rPr>
        <w:t>旗教体事业发展中心</w:t>
      </w:r>
      <w:r>
        <w:rPr>
          <w:rFonts w:hint="eastAsia" w:ascii="Times New Roman" w:hAnsi="Times New Roman" w:eastAsia="仿宋_GB2312"/>
          <w:sz w:val="32"/>
          <w:szCs w:val="32"/>
        </w:rPr>
        <w:t>使用</w:t>
      </w:r>
      <w:r>
        <w:rPr>
          <w:rFonts w:ascii="Times New Roman" w:hAnsi="Times New Roman" w:eastAsia="仿宋_GB2312"/>
          <w:sz w:val="32"/>
          <w:szCs w:val="32"/>
        </w:rPr>
        <w:t>中小学教师培训费用于组织全旗各类教师培训，主要包括对2022年至2024年入职教师开展递进式集中培训、对2025年新聘教师开展岗前培训，开展小学科学、道德与法治、语文等学科教师能力提升研修，组织教研员、骨干教师专业能力提升培训和幼儿园园长、保育教育人员、心理健康教师培训以及</w:t>
      </w:r>
      <w:r>
        <w:rPr>
          <w:rFonts w:hint="eastAsia" w:ascii="Times New Roman" w:hAnsi="Times New Roman" w:eastAsia="仿宋_GB2312"/>
          <w:sz w:val="32"/>
          <w:szCs w:val="32"/>
        </w:rPr>
        <w:t>“</w:t>
      </w:r>
      <w:r>
        <w:rPr>
          <w:rFonts w:ascii="Times New Roman" w:hAnsi="Times New Roman" w:eastAsia="仿宋_GB2312"/>
          <w:sz w:val="32"/>
          <w:szCs w:val="32"/>
        </w:rPr>
        <w:t>幸福教育</w:t>
      </w:r>
      <w:r>
        <w:rPr>
          <w:rFonts w:hint="eastAsia" w:ascii="Times New Roman" w:hAnsi="Times New Roman" w:eastAsia="仿宋_GB2312"/>
          <w:sz w:val="32"/>
          <w:szCs w:val="32"/>
        </w:rPr>
        <w:t>”</w:t>
      </w:r>
      <w:r>
        <w:rPr>
          <w:rFonts w:ascii="Times New Roman" w:hAnsi="Times New Roman" w:eastAsia="仿宋_GB2312"/>
          <w:sz w:val="32"/>
          <w:szCs w:val="32"/>
        </w:rPr>
        <w:t>课程教学改革推进现场会等；</w:t>
      </w:r>
      <w:r>
        <w:rPr>
          <w:rFonts w:hint="eastAsia" w:ascii="Times New Roman" w:hAnsi="Times New Roman" w:eastAsia="仿宋_GB2312"/>
          <w:sz w:val="32"/>
          <w:szCs w:val="32"/>
        </w:rPr>
        <w:t>21所中小学校使用</w:t>
      </w:r>
      <w:r>
        <w:rPr>
          <w:rFonts w:ascii="Times New Roman" w:hAnsi="Times New Roman" w:eastAsia="仿宋_GB2312"/>
          <w:sz w:val="32"/>
          <w:szCs w:val="32"/>
        </w:rPr>
        <w:t>中小学教师培训费</w:t>
      </w:r>
      <w:r>
        <w:rPr>
          <w:rFonts w:hint="eastAsia" w:ascii="Times New Roman" w:hAnsi="Times New Roman" w:eastAsia="仿宋_GB2312"/>
          <w:sz w:val="32"/>
          <w:szCs w:val="32"/>
        </w:rPr>
        <w:t>，由各学校结合本校培训需要统筹安排使用，用于组织教师参加校外培训、开展校本研修、聘请专家入校指导等，培训内容涉及学科教学能力提升、课堂教学改革、班主任与德育、心理健康教育等方面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5802B99F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（二）资金投入及支出情况</w:t>
      </w:r>
    </w:p>
    <w:p w14:paraId="1F85EC57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该项目资金来源于伊金霍洛旗本级财政预算，2025年度预算批复</w:t>
      </w:r>
      <w:r>
        <w:rPr>
          <w:rFonts w:hint="eastAsia" w:ascii="Times New Roman" w:hAnsi="Times New Roman" w:eastAsia="仿宋_GB2312"/>
          <w:sz w:val="32"/>
          <w:szCs w:val="32"/>
        </w:rPr>
        <w:t>金额</w:t>
      </w:r>
      <w:r>
        <w:rPr>
          <w:rFonts w:ascii="Times New Roman" w:hAnsi="Times New Roman" w:eastAsia="仿宋_GB2312"/>
          <w:sz w:val="32"/>
          <w:szCs w:val="32"/>
        </w:rPr>
        <w:t>为520万元，其中</w:t>
      </w:r>
      <w:r>
        <w:rPr>
          <w:rFonts w:hint="eastAsia" w:ascii="Times New Roman" w:hAnsi="Times New Roman" w:eastAsia="仿宋_GB2312"/>
          <w:sz w:val="32"/>
          <w:szCs w:val="32"/>
        </w:rPr>
        <w:t>伊</w:t>
      </w:r>
      <w:r>
        <w:rPr>
          <w:rFonts w:ascii="Times New Roman" w:hAnsi="Times New Roman" w:eastAsia="仿宋_GB2312"/>
          <w:sz w:val="32"/>
          <w:szCs w:val="32"/>
        </w:rPr>
        <w:t>旗教体事业发展中心320万元、</w:t>
      </w:r>
      <w:r>
        <w:rPr>
          <w:rFonts w:hint="eastAsia" w:ascii="Times New Roman" w:hAnsi="Times New Roman" w:eastAsia="仿宋_GB2312"/>
          <w:sz w:val="32"/>
          <w:szCs w:val="32"/>
        </w:rPr>
        <w:t>21</w:t>
      </w:r>
      <w:r>
        <w:rPr>
          <w:rFonts w:ascii="Times New Roman" w:hAnsi="Times New Roman" w:eastAsia="仿宋_GB2312"/>
          <w:sz w:val="32"/>
          <w:szCs w:val="32"/>
        </w:rPr>
        <w:t>所中小学校合计200万元</w:t>
      </w:r>
      <w:r>
        <w:rPr>
          <w:rFonts w:hint="eastAsia" w:ascii="Times New Roman" w:hAnsi="Times New Roman" w:eastAsia="仿宋_GB2312"/>
          <w:sz w:val="32"/>
          <w:szCs w:val="32"/>
        </w:rPr>
        <w:t>。2025年</w:t>
      </w:r>
      <w:r>
        <w:rPr>
          <w:rFonts w:ascii="Times New Roman" w:hAnsi="Times New Roman" w:eastAsia="仿宋_GB2312"/>
          <w:sz w:val="32"/>
          <w:szCs w:val="32"/>
        </w:rPr>
        <w:t>各单位资金已全部支出，用于外出参加培训的差旅费、住宿费以及组织开展相关培训</w:t>
      </w:r>
      <w:r>
        <w:rPr>
          <w:rFonts w:hint="eastAsia" w:ascii="Times New Roman" w:hAnsi="Times New Roman" w:eastAsia="仿宋_GB2312"/>
          <w:sz w:val="32"/>
          <w:szCs w:val="32"/>
        </w:rPr>
        <w:t>等支出</w:t>
      </w:r>
      <w:r>
        <w:rPr>
          <w:rFonts w:ascii="Times New Roman" w:hAnsi="Times New Roman" w:eastAsia="仿宋_GB2312"/>
          <w:sz w:val="32"/>
          <w:szCs w:val="32"/>
        </w:rPr>
        <w:t>，资金支出率100%。</w:t>
      </w:r>
    </w:p>
    <w:p w14:paraId="7B974CBE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（三）项目绩效目标</w:t>
      </w:r>
    </w:p>
    <w:p w14:paraId="0F99DACC">
      <w:pPr>
        <w:adjustRightInd w:val="0"/>
        <w:snapToGrid w:val="0"/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2025年</w:t>
      </w:r>
      <w:r>
        <w:rPr>
          <w:rFonts w:hint="eastAsia" w:ascii="Times New Roman" w:hAnsi="Times New Roman" w:eastAsia="仿宋_GB2312"/>
          <w:sz w:val="32"/>
          <w:szCs w:val="32"/>
        </w:rPr>
        <w:t>实施的</w:t>
      </w:r>
      <w:r>
        <w:rPr>
          <w:rFonts w:ascii="Times New Roman" w:hAnsi="Times New Roman" w:eastAsia="仿宋_GB2312"/>
          <w:sz w:val="32"/>
          <w:szCs w:val="32"/>
        </w:rPr>
        <w:t>中小学教师培训费项目，</w:t>
      </w:r>
      <w:r>
        <w:rPr>
          <w:rFonts w:hint="eastAsia" w:ascii="Times New Roman" w:hAnsi="Times New Roman" w:eastAsia="仿宋_GB2312"/>
          <w:sz w:val="32"/>
          <w:szCs w:val="32"/>
        </w:rPr>
        <w:t>旨在</w:t>
      </w:r>
      <w:r>
        <w:rPr>
          <w:rFonts w:ascii="Times New Roman" w:hAnsi="Times New Roman" w:eastAsia="仿宋_GB2312"/>
          <w:sz w:val="32"/>
          <w:szCs w:val="32"/>
        </w:rPr>
        <w:t>通过组织开展外出培训、聘请专家培训、课程改革现场会、青年教师培训等分层分类的教师培训活动，着力推动参训教师更新教育教学理念、改进教学方法、提升课堂教学实施能力，发挥参训教师教育教学的带动作用，加强教</w:t>
      </w:r>
      <w:r>
        <w:rPr>
          <w:rFonts w:hint="eastAsia" w:eastAsia="仿宋_GB2312"/>
          <w:sz w:val="32"/>
          <w:szCs w:val="32"/>
        </w:rPr>
        <w:t>师队伍建设，提高教育教学质量、促进教育事业持续发展。</w:t>
      </w:r>
    </w:p>
    <w:p w14:paraId="1C6B76FD">
      <w:pPr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</w:t>
      </w:r>
    </w:p>
    <w:p w14:paraId="61C08832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（一）评价结果</w:t>
      </w:r>
    </w:p>
    <w:p w14:paraId="3235E086">
      <w:pPr>
        <w:adjustRightInd w:val="0"/>
        <w:snapToGrid w:val="0"/>
        <w:spacing w:line="360" w:lineRule="auto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该项目绩效评价综合</w:t>
      </w:r>
      <w:r>
        <w:rPr>
          <w:rFonts w:hint="eastAsia" w:eastAsia="仿宋_GB2312"/>
          <w:sz w:val="32"/>
          <w:szCs w:val="32"/>
        </w:rPr>
        <w:t>评分“</w:t>
      </w:r>
      <w:r>
        <w:rPr>
          <w:rFonts w:ascii="Times New Roman" w:hAnsi="Times New Roman" w:eastAsia="仿宋_GB2312"/>
          <w:sz w:val="32"/>
          <w:szCs w:val="32"/>
        </w:rPr>
        <w:t>8</w:t>
      </w:r>
      <w:r>
        <w:rPr>
          <w:rFonts w:hint="eastAsia" w:ascii="Times New Roman" w:hAnsi="Times New Roman" w:eastAsia="仿宋_GB2312"/>
          <w:sz w:val="32"/>
          <w:szCs w:val="32"/>
        </w:rPr>
        <w:t>7.27</w:t>
      </w:r>
      <w:r>
        <w:rPr>
          <w:rFonts w:hint="eastAsia" w:eastAsia="仿宋_GB2312"/>
          <w:sz w:val="32"/>
          <w:szCs w:val="32"/>
        </w:rPr>
        <w:t>”，评级“良”。</w:t>
      </w:r>
    </w:p>
    <w:p w14:paraId="57F33FE8">
      <w:pPr>
        <w:numPr>
          <w:ilvl w:val="0"/>
          <w:numId w:val="1"/>
        </w:num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总体结论</w:t>
      </w:r>
    </w:p>
    <w:p w14:paraId="7CB1888B">
      <w:pPr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2025年度中小学教师培训费项目安排预算资金520万元，由伊旗教育体育局统筹、</w:t>
      </w:r>
      <w:r>
        <w:rPr>
          <w:rFonts w:hint="eastAsia" w:ascii="Times New Roman" w:hAnsi="Times New Roman" w:eastAsia="仿宋_GB2312"/>
          <w:sz w:val="32"/>
          <w:szCs w:val="32"/>
        </w:rPr>
        <w:t>伊</w:t>
      </w:r>
      <w:r>
        <w:rPr>
          <w:rFonts w:ascii="Times New Roman" w:hAnsi="Times New Roman" w:eastAsia="仿宋_GB2312"/>
          <w:sz w:val="32"/>
          <w:szCs w:val="32"/>
        </w:rPr>
        <w:t>旗教体事业发展中心</w:t>
      </w:r>
      <w:r>
        <w:rPr>
          <w:rFonts w:hint="eastAsia" w:ascii="Times New Roman" w:hAnsi="Times New Roman" w:eastAsia="仿宋_GB2312"/>
          <w:sz w:val="32"/>
          <w:szCs w:val="32"/>
        </w:rPr>
        <w:t>以及</w:t>
      </w:r>
      <w:r>
        <w:rPr>
          <w:rFonts w:ascii="Times New Roman" w:hAnsi="Times New Roman" w:eastAsia="仿宋_GB2312"/>
          <w:sz w:val="32"/>
          <w:szCs w:val="32"/>
        </w:rPr>
        <w:t>21所中小学校具体实施。</w:t>
      </w:r>
      <w:bookmarkStart w:id="0" w:name="OLE_LINK1"/>
      <w:r>
        <w:rPr>
          <w:rFonts w:ascii="Times New Roman" w:hAnsi="Times New Roman" w:eastAsia="仿宋_GB2312"/>
          <w:sz w:val="32"/>
          <w:szCs w:val="32"/>
        </w:rPr>
        <w:t>从目标实现情况看，520万元预算资金于2025年全部支出、预算执行率100%，培训内容质量达标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各类培训完成及时，参训教师满意度为95.23%，参训教师在更新教学理念、改进教学方法、提升课堂实施能力方面的正向评价占比超过97%，达到了预期的队伍建设效益；同时，评价也反映出预算资金分配依据及额度需进一步明确、资金使用与财务核算相关手续需进一步完善、部分单位制度执行及采购合同手续需进一步规范、学校培训整体完成率（86.17%）未达年度目标值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训后成果沉淀与辐射带动仍需加强。</w:t>
      </w:r>
      <w:bookmarkEnd w:id="0"/>
    </w:p>
    <w:p w14:paraId="336DBB9F">
      <w:pPr>
        <w:snapToGrid w:val="0"/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三、主要问题及相关建议</w:t>
      </w:r>
    </w:p>
    <w:p w14:paraId="13C394A9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（一）主要问题</w:t>
      </w:r>
    </w:p>
    <w:p w14:paraId="66B5BDEF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该项目520万元预算总额按全旗教职工工资总额1%测算确定。但分配至各学校的培训费额度只列示结果，未见统一的额度测算标准或分配办法，伊旗教育体育局关于预算调整的请示中仅列示了调增调减结果，未说明调整理由。</w:t>
      </w:r>
    </w:p>
    <w:p w14:paraId="6544723B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该项目学校培训整体完成率为86.17%，21所学校中有10所培训次数或参训人数完成率未达到绩效目标申报的年度目标值，个别学校偏差较大（如有的学校申报培训22次以上实际仅完成2次、申报参训500人以上实际仅参训65人）。经与伊旗教育体育局沟通了解，各学校项目绩效目标申报表主要由学校财务人员填报，填报时未与本校年度培训工作计划及教务、教研等业务人员充分衔接，致使目标值设定与实际组织能力、执行情况偏差较大，绩效目标对培训工作的引导约束作用未能有效发挥。</w:t>
      </w:r>
    </w:p>
    <w:p w14:paraId="0DDF3DAB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3.12所学校将2025年度培训费用于结算2024年度已发生的培训支出，预算执行年度与业务实施年度不一致；布连小学大部分差旅费及培训费报销单会计审核处未签字；第四小学将该项目培训费计入公用经费而非项目支出；第三小学、第五小学组织的培训报销未附实际参训人员签到表；第三小学委托浙江润育教育科技有限公司开展培训支出85745元，未实施三方询价或内部招标，与该校内部控制制度关于金额3万元以上须校委会研究并实施三方询价或内部招标的规定不一致；第五小学与海南研修网教育科技有限责任公司签订的委托协议、第八小学与北京华师教育科技研究院签订的教师培训合作协议、台格小学与重庆市研知行教育科技有限公司签订的服务合同，均未填写合同签订时间；第二小学、第五小学未在合同约定期限内支付资金，其中第五小学57000元支出中相关发票开具时间早于合同签订时间；第五小学57000元培训费支出财务凭证后未附“三重一大”会议纪要。</w:t>
      </w:r>
    </w:p>
    <w:p w14:paraId="374AC454">
      <w:pPr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4.《鄂尔多斯市教育体育局关于印发2024年全市教育体育工作要点的通知》（鄂教体发〔2024〕6号）明确要求“落实各级各类培训的绩效成果转化，建立返岗培训、延伸培训传帮带机制”。但核查发现，旗级统筹培训及部分学校留存了培训心得、汇报课等训后转化佐证，但校际间不均衡，个别学校提交材料以心得简述为主，乌兰木伦小学未提供教师训后开展返岗培训的佐证、实验学校反馈未开展返岗培训；各学校留存成果以心得体会、教学设计等为主，课题、论文、校本资源库等长效成果偏少。</w:t>
      </w:r>
    </w:p>
    <w:p w14:paraId="512ADF53">
      <w:pPr>
        <w:adjustRightInd w:val="0"/>
        <w:snapToGrid w:val="0"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（二）相关建议</w:t>
      </w:r>
    </w:p>
    <w:p w14:paraId="01976942">
      <w:pPr>
        <w:overflowPunct w:val="0"/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建议伊旗教育体育局在以后年度对中小学教师培训费进行分配时，明确教师培训费额度测算与分配方法，如明确按学校教师人数、承担培训项目类型等要素分配额度的标准，同时在年度预算调整时，应在请示中说明调增调减理由并归档。</w:t>
      </w:r>
    </w:p>
    <w:p w14:paraId="28ADC944">
      <w:pPr>
        <w:overflowPunct w:val="0"/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建议伊旗教育体育局加强学校绩效目标申报指导和审核，对明显偏离实际执行能力或资金保障能力的目标值予以退回调整，同时在培训实施过程中加强跟踪调度，对进度明显偏慢的学校及时提醒督促，提高目标设定与实际执行能力、资金保障能力的匹配度，使绩效目标真正发挥引导约束作用。</w:t>
      </w:r>
    </w:p>
    <w:p w14:paraId="2E0F09B3">
      <w:pPr>
        <w:overflowPunct w:val="0"/>
        <w:adjustRightInd w:val="0"/>
        <w:snapToGrid w:val="0"/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建议伊旗教育体育局加强资金使用的监管，严格按照批复预算资金量合理安排年度培训任务，坚持量入为出，避免出现使用本年资金支付以前年度项目款项的情况，同时督促各学校加强会计核算、合同管理、采购管理等工作，强化内控制度执行的有效性。</w:t>
      </w:r>
    </w:p>
    <w:p w14:paraId="74E5B46F">
      <w:pPr>
        <w:overflowPunct w:val="0"/>
        <w:adjustRightInd w:val="0"/>
        <w:snapToGrid w:val="0"/>
        <w:spacing w:line="360" w:lineRule="auto"/>
        <w:ind w:firstLine="640" w:firstLineChars="200"/>
        <w:rPr>
          <w:rFonts w:hint="eastAsia" w:ascii="宋体" w:hAnsi="宋体" w:cs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32"/>
          <w:szCs w:val="32"/>
        </w:rPr>
        <w:t>4.建议伊旗教育体育局督促各学校认真落实相关文件要求，做好以后年度的成果转化，逐步积累形成可复用的校本资源（教学案例、改进教案、校本课程资源等），并在此基础上培育课题、论文等长效成果。</w:t>
      </w:r>
    </w:p>
    <w:sectPr>
      <w:footerReference r:id="rId3" w:type="default"/>
      <w:pgSz w:w="11906" w:h="16838"/>
      <w:pgMar w:top="2098" w:right="1474" w:bottom="1701" w:left="1474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stem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ew York">
    <w:altName w:val="DejaVu Math TeX Gyre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9465201"/>
      <w:docPartObj>
        <w:docPartGallery w:val="AutoText"/>
      </w:docPartObj>
    </w:sdtPr>
    <w:sdtEndPr>
      <w:rPr>
        <w:rFonts w:ascii="宋体" w:hAnsi="宋体"/>
        <w:sz w:val="21"/>
        <w:szCs w:val="21"/>
      </w:rPr>
    </w:sdtEndPr>
    <w:sdtContent>
      <w:p w14:paraId="0ABC2702">
        <w:pPr>
          <w:pStyle w:val="5"/>
          <w:adjustRightInd w:val="0"/>
          <w:snapToGrid w:val="0"/>
          <w:jc w:val="center"/>
          <w:rPr>
            <w:rFonts w:hint="eastAsia" w:ascii="宋体" w:hAnsi="宋体"/>
            <w:sz w:val="21"/>
            <w:szCs w:val="21"/>
          </w:rPr>
        </w:pPr>
        <w:r>
          <w:rPr>
            <w:rFonts w:ascii="宋体" w:hAnsi="宋体"/>
            <w:sz w:val="21"/>
            <w:szCs w:val="21"/>
          </w:rPr>
          <w:fldChar w:fldCharType="begin"/>
        </w:r>
        <w:r>
          <w:rPr>
            <w:rFonts w:ascii="宋体" w:hAnsi="宋体"/>
            <w:sz w:val="21"/>
            <w:szCs w:val="21"/>
          </w:rPr>
          <w:instrText xml:space="preserve">PAGE   \* MERGEFORMAT</w:instrText>
        </w:r>
        <w:r>
          <w:rPr>
            <w:rFonts w:ascii="宋体" w:hAnsi="宋体"/>
            <w:sz w:val="21"/>
            <w:szCs w:val="21"/>
          </w:rPr>
          <w:fldChar w:fldCharType="separate"/>
        </w:r>
        <w:r>
          <w:rPr>
            <w:rFonts w:ascii="宋体" w:hAnsi="宋体"/>
            <w:sz w:val="21"/>
            <w:szCs w:val="21"/>
            <w:lang w:val="zh-CN"/>
          </w:rPr>
          <w:t>2</w:t>
        </w:r>
        <w:r>
          <w:rPr>
            <w:rFonts w:ascii="宋体" w:hAnsi="宋体"/>
            <w:sz w:val="21"/>
            <w:szCs w:val="21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E40A31"/>
    <w:multiLevelType w:val="singleLevel"/>
    <w:tmpl w:val="7EE40A3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31C11"/>
    <w:rsid w:val="0000544D"/>
    <w:rsid w:val="0001011C"/>
    <w:rsid w:val="000333EB"/>
    <w:rsid w:val="00033F25"/>
    <w:rsid w:val="000361B8"/>
    <w:rsid w:val="000435FB"/>
    <w:rsid w:val="00044783"/>
    <w:rsid w:val="000462A1"/>
    <w:rsid w:val="00052F8D"/>
    <w:rsid w:val="000642DA"/>
    <w:rsid w:val="000920F8"/>
    <w:rsid w:val="000A0ECB"/>
    <w:rsid w:val="000A6923"/>
    <w:rsid w:val="000B1C9A"/>
    <w:rsid w:val="000B3C7A"/>
    <w:rsid w:val="000B7FCA"/>
    <w:rsid w:val="000C3AD1"/>
    <w:rsid w:val="000C4175"/>
    <w:rsid w:val="000C49D4"/>
    <w:rsid w:val="000C52ED"/>
    <w:rsid w:val="000D24E6"/>
    <w:rsid w:val="000D5F4A"/>
    <w:rsid w:val="000E306B"/>
    <w:rsid w:val="000E379C"/>
    <w:rsid w:val="000E3D32"/>
    <w:rsid w:val="000E46CB"/>
    <w:rsid w:val="000E52DB"/>
    <w:rsid w:val="000E69F1"/>
    <w:rsid w:val="000E79C2"/>
    <w:rsid w:val="001070CE"/>
    <w:rsid w:val="00112684"/>
    <w:rsid w:val="0012054C"/>
    <w:rsid w:val="0012086C"/>
    <w:rsid w:val="001359CC"/>
    <w:rsid w:val="00157DC8"/>
    <w:rsid w:val="00166422"/>
    <w:rsid w:val="0016734D"/>
    <w:rsid w:val="0017361E"/>
    <w:rsid w:val="001744FF"/>
    <w:rsid w:val="00174F2A"/>
    <w:rsid w:val="001820C7"/>
    <w:rsid w:val="00184B90"/>
    <w:rsid w:val="001B1145"/>
    <w:rsid w:val="001B1151"/>
    <w:rsid w:val="001C07EA"/>
    <w:rsid w:val="001C4A48"/>
    <w:rsid w:val="001F23FC"/>
    <w:rsid w:val="001F2937"/>
    <w:rsid w:val="00204648"/>
    <w:rsid w:val="002075ED"/>
    <w:rsid w:val="0022277B"/>
    <w:rsid w:val="0022530D"/>
    <w:rsid w:val="00251F0A"/>
    <w:rsid w:val="00261714"/>
    <w:rsid w:val="00262FEC"/>
    <w:rsid w:val="002649EC"/>
    <w:rsid w:val="00266162"/>
    <w:rsid w:val="00272BCA"/>
    <w:rsid w:val="00273A16"/>
    <w:rsid w:val="00282948"/>
    <w:rsid w:val="00292B54"/>
    <w:rsid w:val="002B4541"/>
    <w:rsid w:val="002C080D"/>
    <w:rsid w:val="002C3954"/>
    <w:rsid w:val="002C6B42"/>
    <w:rsid w:val="002F417B"/>
    <w:rsid w:val="002F41C2"/>
    <w:rsid w:val="00300332"/>
    <w:rsid w:val="003016EE"/>
    <w:rsid w:val="00314F5A"/>
    <w:rsid w:val="00315688"/>
    <w:rsid w:val="00315E9D"/>
    <w:rsid w:val="0032493E"/>
    <w:rsid w:val="0033163D"/>
    <w:rsid w:val="0036558F"/>
    <w:rsid w:val="0036590A"/>
    <w:rsid w:val="00367D83"/>
    <w:rsid w:val="00371E61"/>
    <w:rsid w:val="00373776"/>
    <w:rsid w:val="00381040"/>
    <w:rsid w:val="0038340A"/>
    <w:rsid w:val="00386DF4"/>
    <w:rsid w:val="00390286"/>
    <w:rsid w:val="0039510B"/>
    <w:rsid w:val="003A5EEC"/>
    <w:rsid w:val="003A7909"/>
    <w:rsid w:val="003B21F9"/>
    <w:rsid w:val="003D01C9"/>
    <w:rsid w:val="003E4516"/>
    <w:rsid w:val="003F3F6D"/>
    <w:rsid w:val="00402557"/>
    <w:rsid w:val="004106AA"/>
    <w:rsid w:val="004113F6"/>
    <w:rsid w:val="00417565"/>
    <w:rsid w:val="0042733F"/>
    <w:rsid w:val="00430C5F"/>
    <w:rsid w:val="00436023"/>
    <w:rsid w:val="0044341B"/>
    <w:rsid w:val="004452A6"/>
    <w:rsid w:val="0045125A"/>
    <w:rsid w:val="00456BB4"/>
    <w:rsid w:val="0046227D"/>
    <w:rsid w:val="00463921"/>
    <w:rsid w:val="00466438"/>
    <w:rsid w:val="00484A02"/>
    <w:rsid w:val="00486B76"/>
    <w:rsid w:val="00494466"/>
    <w:rsid w:val="00495B09"/>
    <w:rsid w:val="004A0087"/>
    <w:rsid w:val="004C3988"/>
    <w:rsid w:val="004D0038"/>
    <w:rsid w:val="004D0919"/>
    <w:rsid w:val="004F0D33"/>
    <w:rsid w:val="00513A1F"/>
    <w:rsid w:val="00516FDD"/>
    <w:rsid w:val="0052262D"/>
    <w:rsid w:val="00524301"/>
    <w:rsid w:val="00526AA7"/>
    <w:rsid w:val="005347D9"/>
    <w:rsid w:val="00545F94"/>
    <w:rsid w:val="00546BAA"/>
    <w:rsid w:val="00547D9F"/>
    <w:rsid w:val="00552B53"/>
    <w:rsid w:val="005537F8"/>
    <w:rsid w:val="00555A3D"/>
    <w:rsid w:val="0055691C"/>
    <w:rsid w:val="00556C02"/>
    <w:rsid w:val="00556EDC"/>
    <w:rsid w:val="005572DB"/>
    <w:rsid w:val="00564FDA"/>
    <w:rsid w:val="0057628C"/>
    <w:rsid w:val="00583591"/>
    <w:rsid w:val="005851AE"/>
    <w:rsid w:val="005868ED"/>
    <w:rsid w:val="0059224D"/>
    <w:rsid w:val="00594979"/>
    <w:rsid w:val="005A2988"/>
    <w:rsid w:val="005A63B2"/>
    <w:rsid w:val="005A72F3"/>
    <w:rsid w:val="005A768D"/>
    <w:rsid w:val="005B331C"/>
    <w:rsid w:val="005B6D32"/>
    <w:rsid w:val="005C59FD"/>
    <w:rsid w:val="005D152F"/>
    <w:rsid w:val="005D1D20"/>
    <w:rsid w:val="005D1ED2"/>
    <w:rsid w:val="005E0BEF"/>
    <w:rsid w:val="005E133D"/>
    <w:rsid w:val="00605CFA"/>
    <w:rsid w:val="00607DD9"/>
    <w:rsid w:val="00627DD9"/>
    <w:rsid w:val="00630BAE"/>
    <w:rsid w:val="00641C51"/>
    <w:rsid w:val="00643D8C"/>
    <w:rsid w:val="0065265D"/>
    <w:rsid w:val="0067550B"/>
    <w:rsid w:val="006834B3"/>
    <w:rsid w:val="00687F11"/>
    <w:rsid w:val="00696587"/>
    <w:rsid w:val="006970B4"/>
    <w:rsid w:val="006A4AAE"/>
    <w:rsid w:val="006A77F5"/>
    <w:rsid w:val="006A7E5B"/>
    <w:rsid w:val="006B0052"/>
    <w:rsid w:val="006B3A32"/>
    <w:rsid w:val="006B60F8"/>
    <w:rsid w:val="006C0D97"/>
    <w:rsid w:val="006C571A"/>
    <w:rsid w:val="006C621F"/>
    <w:rsid w:val="006C7903"/>
    <w:rsid w:val="006D4AE3"/>
    <w:rsid w:val="006E230F"/>
    <w:rsid w:val="006F3E13"/>
    <w:rsid w:val="006F7D33"/>
    <w:rsid w:val="00702306"/>
    <w:rsid w:val="007033B8"/>
    <w:rsid w:val="0071480F"/>
    <w:rsid w:val="00721DBF"/>
    <w:rsid w:val="00724BA4"/>
    <w:rsid w:val="00725925"/>
    <w:rsid w:val="00727244"/>
    <w:rsid w:val="007362BB"/>
    <w:rsid w:val="007408FA"/>
    <w:rsid w:val="00743AF1"/>
    <w:rsid w:val="00752AB5"/>
    <w:rsid w:val="007577DF"/>
    <w:rsid w:val="007605BD"/>
    <w:rsid w:val="00763FDE"/>
    <w:rsid w:val="007672A5"/>
    <w:rsid w:val="0077317D"/>
    <w:rsid w:val="00784C4F"/>
    <w:rsid w:val="007857DE"/>
    <w:rsid w:val="007879D3"/>
    <w:rsid w:val="00793F65"/>
    <w:rsid w:val="007A7CFB"/>
    <w:rsid w:val="007B14F9"/>
    <w:rsid w:val="007B4F5F"/>
    <w:rsid w:val="007C0ED2"/>
    <w:rsid w:val="007D2F9D"/>
    <w:rsid w:val="007D3D54"/>
    <w:rsid w:val="007D5EDC"/>
    <w:rsid w:val="007E4E22"/>
    <w:rsid w:val="007E4F12"/>
    <w:rsid w:val="007E6AB3"/>
    <w:rsid w:val="00802AD4"/>
    <w:rsid w:val="008123DC"/>
    <w:rsid w:val="00812D47"/>
    <w:rsid w:val="0081716F"/>
    <w:rsid w:val="00826A69"/>
    <w:rsid w:val="00827712"/>
    <w:rsid w:val="00832171"/>
    <w:rsid w:val="00837458"/>
    <w:rsid w:val="00842580"/>
    <w:rsid w:val="00844959"/>
    <w:rsid w:val="00846215"/>
    <w:rsid w:val="00852BCD"/>
    <w:rsid w:val="00871232"/>
    <w:rsid w:val="0087125D"/>
    <w:rsid w:val="008715A4"/>
    <w:rsid w:val="00875975"/>
    <w:rsid w:val="008808F5"/>
    <w:rsid w:val="008818CA"/>
    <w:rsid w:val="00892EBE"/>
    <w:rsid w:val="008B15A1"/>
    <w:rsid w:val="008B367B"/>
    <w:rsid w:val="008B7385"/>
    <w:rsid w:val="008C37FB"/>
    <w:rsid w:val="008D05B5"/>
    <w:rsid w:val="008E2395"/>
    <w:rsid w:val="008E3E7F"/>
    <w:rsid w:val="008F2EE4"/>
    <w:rsid w:val="008F334F"/>
    <w:rsid w:val="008F59E4"/>
    <w:rsid w:val="00920622"/>
    <w:rsid w:val="00921E3D"/>
    <w:rsid w:val="00922FE3"/>
    <w:rsid w:val="00924C84"/>
    <w:rsid w:val="00941F8F"/>
    <w:rsid w:val="00942481"/>
    <w:rsid w:val="00943FB2"/>
    <w:rsid w:val="00946666"/>
    <w:rsid w:val="00953FFD"/>
    <w:rsid w:val="00973E72"/>
    <w:rsid w:val="00980647"/>
    <w:rsid w:val="00985F5F"/>
    <w:rsid w:val="00992143"/>
    <w:rsid w:val="009A1DB3"/>
    <w:rsid w:val="009D5C07"/>
    <w:rsid w:val="009E49FD"/>
    <w:rsid w:val="009F549B"/>
    <w:rsid w:val="00A0023B"/>
    <w:rsid w:val="00A104E6"/>
    <w:rsid w:val="00A141E0"/>
    <w:rsid w:val="00A346CC"/>
    <w:rsid w:val="00A4454E"/>
    <w:rsid w:val="00A50122"/>
    <w:rsid w:val="00A55C36"/>
    <w:rsid w:val="00A57270"/>
    <w:rsid w:val="00A60F39"/>
    <w:rsid w:val="00A64C17"/>
    <w:rsid w:val="00A711FE"/>
    <w:rsid w:val="00A7697D"/>
    <w:rsid w:val="00A87A6C"/>
    <w:rsid w:val="00A945D7"/>
    <w:rsid w:val="00AA1FFF"/>
    <w:rsid w:val="00AB0839"/>
    <w:rsid w:val="00AC5143"/>
    <w:rsid w:val="00AC5A00"/>
    <w:rsid w:val="00AD00FF"/>
    <w:rsid w:val="00AE2C95"/>
    <w:rsid w:val="00AE4B0A"/>
    <w:rsid w:val="00AF1BC8"/>
    <w:rsid w:val="00AF2876"/>
    <w:rsid w:val="00B00FE7"/>
    <w:rsid w:val="00B011AF"/>
    <w:rsid w:val="00B1101C"/>
    <w:rsid w:val="00B11356"/>
    <w:rsid w:val="00B1140E"/>
    <w:rsid w:val="00B20E86"/>
    <w:rsid w:val="00B244A7"/>
    <w:rsid w:val="00B26AC9"/>
    <w:rsid w:val="00B32351"/>
    <w:rsid w:val="00B32D75"/>
    <w:rsid w:val="00B4161B"/>
    <w:rsid w:val="00B41645"/>
    <w:rsid w:val="00B438D6"/>
    <w:rsid w:val="00B4661D"/>
    <w:rsid w:val="00B630F8"/>
    <w:rsid w:val="00B64320"/>
    <w:rsid w:val="00B80171"/>
    <w:rsid w:val="00B85C84"/>
    <w:rsid w:val="00B91045"/>
    <w:rsid w:val="00B93148"/>
    <w:rsid w:val="00B936D5"/>
    <w:rsid w:val="00BA1AF4"/>
    <w:rsid w:val="00BA6713"/>
    <w:rsid w:val="00BA7862"/>
    <w:rsid w:val="00BB23FC"/>
    <w:rsid w:val="00BB3FCB"/>
    <w:rsid w:val="00BC5430"/>
    <w:rsid w:val="00BC5BD5"/>
    <w:rsid w:val="00BD18F5"/>
    <w:rsid w:val="00BD2EE7"/>
    <w:rsid w:val="00BF13E9"/>
    <w:rsid w:val="00BF49A7"/>
    <w:rsid w:val="00C16FDC"/>
    <w:rsid w:val="00C17892"/>
    <w:rsid w:val="00C27719"/>
    <w:rsid w:val="00C36111"/>
    <w:rsid w:val="00C41C3E"/>
    <w:rsid w:val="00C54A62"/>
    <w:rsid w:val="00C54E75"/>
    <w:rsid w:val="00C637CE"/>
    <w:rsid w:val="00C71103"/>
    <w:rsid w:val="00C875D1"/>
    <w:rsid w:val="00C926FE"/>
    <w:rsid w:val="00C95E01"/>
    <w:rsid w:val="00C97561"/>
    <w:rsid w:val="00CA5F56"/>
    <w:rsid w:val="00CC0BCB"/>
    <w:rsid w:val="00CC4FEE"/>
    <w:rsid w:val="00CC6EE7"/>
    <w:rsid w:val="00CD6862"/>
    <w:rsid w:val="00CE05C8"/>
    <w:rsid w:val="00CE545B"/>
    <w:rsid w:val="00CE7077"/>
    <w:rsid w:val="00CE7DA4"/>
    <w:rsid w:val="00D038C1"/>
    <w:rsid w:val="00D168A8"/>
    <w:rsid w:val="00D22730"/>
    <w:rsid w:val="00D230A0"/>
    <w:rsid w:val="00D26297"/>
    <w:rsid w:val="00D27B06"/>
    <w:rsid w:val="00D34E1B"/>
    <w:rsid w:val="00D35C1A"/>
    <w:rsid w:val="00D36BC4"/>
    <w:rsid w:val="00D40073"/>
    <w:rsid w:val="00D45D24"/>
    <w:rsid w:val="00D5576C"/>
    <w:rsid w:val="00D67F51"/>
    <w:rsid w:val="00D73787"/>
    <w:rsid w:val="00D83613"/>
    <w:rsid w:val="00D90FE6"/>
    <w:rsid w:val="00D92384"/>
    <w:rsid w:val="00D95126"/>
    <w:rsid w:val="00DA3D9E"/>
    <w:rsid w:val="00DA409E"/>
    <w:rsid w:val="00DB1178"/>
    <w:rsid w:val="00DD2293"/>
    <w:rsid w:val="00DE5AF1"/>
    <w:rsid w:val="00DE7FAB"/>
    <w:rsid w:val="00DF47DF"/>
    <w:rsid w:val="00DF536E"/>
    <w:rsid w:val="00E016A2"/>
    <w:rsid w:val="00E1154B"/>
    <w:rsid w:val="00E22C07"/>
    <w:rsid w:val="00E367A5"/>
    <w:rsid w:val="00E37F73"/>
    <w:rsid w:val="00E46F44"/>
    <w:rsid w:val="00E63A39"/>
    <w:rsid w:val="00E655E5"/>
    <w:rsid w:val="00E715A3"/>
    <w:rsid w:val="00E73014"/>
    <w:rsid w:val="00E822B3"/>
    <w:rsid w:val="00E86ADA"/>
    <w:rsid w:val="00E902D6"/>
    <w:rsid w:val="00E92F84"/>
    <w:rsid w:val="00EB0E2D"/>
    <w:rsid w:val="00EB154D"/>
    <w:rsid w:val="00EB4D92"/>
    <w:rsid w:val="00EB6BF3"/>
    <w:rsid w:val="00EC2672"/>
    <w:rsid w:val="00EC71FA"/>
    <w:rsid w:val="00ED519F"/>
    <w:rsid w:val="00EE5DA1"/>
    <w:rsid w:val="00F05B1F"/>
    <w:rsid w:val="00F15897"/>
    <w:rsid w:val="00F218CF"/>
    <w:rsid w:val="00F2260F"/>
    <w:rsid w:val="00F27813"/>
    <w:rsid w:val="00F333B9"/>
    <w:rsid w:val="00F34A4C"/>
    <w:rsid w:val="00F65D00"/>
    <w:rsid w:val="00F67924"/>
    <w:rsid w:val="00F77EB2"/>
    <w:rsid w:val="00F80CAA"/>
    <w:rsid w:val="00F923F3"/>
    <w:rsid w:val="00F928EB"/>
    <w:rsid w:val="00FA6FD1"/>
    <w:rsid w:val="00FB5F11"/>
    <w:rsid w:val="00FC120E"/>
    <w:rsid w:val="00FC7227"/>
    <w:rsid w:val="02491E37"/>
    <w:rsid w:val="06DE3AAF"/>
    <w:rsid w:val="0CF32576"/>
    <w:rsid w:val="0F563291"/>
    <w:rsid w:val="15962639"/>
    <w:rsid w:val="2ECB2EFB"/>
    <w:rsid w:val="30BA3228"/>
    <w:rsid w:val="320E382B"/>
    <w:rsid w:val="33D12D62"/>
    <w:rsid w:val="37225683"/>
    <w:rsid w:val="3D1837B0"/>
    <w:rsid w:val="42F425C9"/>
    <w:rsid w:val="448A1D40"/>
    <w:rsid w:val="454F7F8B"/>
    <w:rsid w:val="464B1940"/>
    <w:rsid w:val="46503FBA"/>
    <w:rsid w:val="48A138A7"/>
    <w:rsid w:val="4A631DE2"/>
    <w:rsid w:val="4D81098C"/>
    <w:rsid w:val="52943481"/>
    <w:rsid w:val="55E464CD"/>
    <w:rsid w:val="58931C11"/>
    <w:rsid w:val="5EC92704"/>
    <w:rsid w:val="603B13E0"/>
    <w:rsid w:val="618D5C6B"/>
    <w:rsid w:val="620E5486"/>
    <w:rsid w:val="640B731B"/>
    <w:rsid w:val="68637725"/>
    <w:rsid w:val="71970440"/>
    <w:rsid w:val="7385567A"/>
    <w:rsid w:val="75466405"/>
    <w:rsid w:val="75B16EC4"/>
    <w:rsid w:val="79B53B59"/>
    <w:rsid w:val="7CE309DD"/>
    <w:rsid w:val="7DBA39AE"/>
    <w:rsid w:val="7E33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adjustRightInd w:val="0"/>
      <w:snapToGrid w:val="0"/>
      <w:spacing w:before="260" w:after="260" w:line="416" w:lineRule="auto"/>
      <w:ind w:firstLine="600" w:firstLineChars="200"/>
      <w:outlineLvl w:val="1"/>
    </w:pPr>
    <w:rPr>
      <w:rFonts w:ascii="Arial" w:hAnsi="Arial" w:eastAsia="Symbol"/>
      <w:b/>
      <w:bCs/>
      <w:sz w:val="32"/>
      <w:szCs w:val="32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60" w:after="60" w:line="360" w:lineRule="auto"/>
      <w:ind w:firstLine="200" w:firstLineChars="200"/>
      <w:outlineLvl w:val="2"/>
    </w:pPr>
    <w:rPr>
      <w:rFonts w:eastAsia="Tms Rmn" w:cs="Helv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8714"/>
      </w:tabs>
      <w:spacing w:before="60" w:line="360" w:lineRule="auto"/>
      <w:ind w:left="200" w:leftChars="200"/>
      <w:jc w:val="left"/>
    </w:pPr>
    <w:rPr>
      <w:rFonts w:eastAsia="Wingdings" w:cs="MS Mincho"/>
      <w:bCs/>
      <w:caps/>
      <w:sz w:val="30"/>
      <w:szCs w:val="20"/>
    </w:rPr>
  </w:style>
  <w:style w:type="paragraph" w:styleId="8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toc 2"/>
    <w:basedOn w:val="1"/>
    <w:next w:val="1"/>
    <w:unhideWhenUsed/>
    <w:qFormat/>
    <w:uiPriority w:val="39"/>
    <w:pPr>
      <w:tabs>
        <w:tab w:val="right" w:leader="dot" w:pos="8714"/>
      </w:tabs>
      <w:spacing w:line="360" w:lineRule="auto"/>
      <w:ind w:left="350" w:leftChars="350"/>
      <w:jc w:val="left"/>
    </w:pPr>
    <w:rPr>
      <w:rFonts w:eastAsia="System" w:cs="MS Mincho"/>
      <w:smallCaps/>
      <w:sz w:val="30"/>
      <w:szCs w:val="20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paragraph" w:customStyle="1" w:styleId="14">
    <w:name w:val="独立格式"/>
    <w:basedOn w:val="8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/>
      <w:b w:val="0"/>
      <w:bCs w:val="0"/>
      <w:kern w:val="2"/>
      <w:szCs w:val="52"/>
    </w:rPr>
  </w:style>
  <w:style w:type="paragraph" w:customStyle="1" w:styleId="15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</w:rPr>
  </w:style>
  <w:style w:type="paragraph" w:customStyle="1" w:styleId="16">
    <w:name w:val="表格文字"/>
    <w:basedOn w:val="14"/>
    <w:next w:val="1"/>
    <w:qFormat/>
    <w:uiPriority w:val="0"/>
    <w:pPr>
      <w:adjustRightInd w:val="0"/>
      <w:snapToGrid w:val="0"/>
      <w:spacing w:line="240" w:lineRule="auto"/>
    </w:pPr>
    <w:rPr>
      <w:rFonts w:eastAsia="仿宋" w:cs="New York"/>
      <w:sz w:val="24"/>
    </w:rPr>
  </w:style>
  <w:style w:type="character" w:customStyle="1" w:styleId="17">
    <w:name w:val="页眉 字符"/>
    <w:basedOn w:val="12"/>
    <w:link w:val="6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脚 字符"/>
    <w:basedOn w:val="12"/>
    <w:link w:val="5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11109-C693-4E64-ABBA-0A9405DCDB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14997</Words>
  <Characters>15834</Characters>
  <Lines>1853</Lines>
  <Paragraphs>1654</Paragraphs>
  <TotalTime>5800</TotalTime>
  <ScaleCrop>false</ScaleCrop>
  <LinksUpToDate>false</LinksUpToDate>
  <CharactersWithSpaces>15895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2025-10-25T10:42:00Z</dcterms:created>
  <dc:creator>杨勇</dc:creator>
  <cp:lastModifiedBy>杨勇</cp:lastModifiedBy>
  <dcterms:modified xsi:type="dcterms:W3CDTF">2026-10-23T03:29:50Z</dcterms:modified>
  <cp:revision>398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1CB25963C7804C9C93B382F5D3098204_11</vt:lpwstr>
  </property>
  <property fmtid="{D5CDD505-2E9C-101B-9397-08002B2CF9AE}" pid="4" name="KSOTemplateDocerSaveRecord">
    <vt:lpwstr>eyJoZGlkIjoiYWMwNTIzNzM2YzNlMmFhZWM2Yzc3ZWFmMzIyZjM0N2YiLCJ1c2VySWQiOiI3Nzc5MjM1NjEifQ==</vt:lpwstr>
  </property>
</Properties>
</file>