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3C3B3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Times New Roman" w:eastAsia="方正小标宋简体"/>
          <w:color w:val="auto"/>
          <w:sz w:val="44"/>
          <w:szCs w:val="44"/>
          <w:lang w:val="en-US" w:eastAsia="zh-CN"/>
        </w:rPr>
        <w:t>春节亮化氛围营造</w:t>
      </w:r>
      <w:r>
        <w:rPr>
          <w:rFonts w:hint="eastAsia" w:ascii="方正小标宋简体" w:eastAsia="方正小标宋简体"/>
          <w:color w:val="auto"/>
          <w:sz w:val="44"/>
          <w:szCs w:val="44"/>
        </w:rPr>
        <w:t>项目绩效评价简版报告</w:t>
      </w:r>
    </w:p>
    <w:p w14:paraId="7E6FA900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640" w:firstLineChars="200"/>
        <w:textAlignment w:val="auto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基本情况</w:t>
      </w:r>
    </w:p>
    <w:p w14:paraId="4B9172AA"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项目内容</w:t>
      </w:r>
    </w:p>
    <w:p w14:paraId="1F204E02">
      <w:pPr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春节是中华民族重要的传统节日，营造浓厚、新颖、有序的新春节日氛围，是完善城市公共服务、提升群众幸福感、展示城市文明形象的重要民生举措。</w:t>
      </w:r>
    </w:p>
    <w:p w14:paraId="4696CF85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2025年2月4日伊金霍洛旗财政局向伊旗市政公用事业中心下达973万元资金用于“春节亮化氛围营造”。伊旗市政公用事业中心作为主体实施单位，全程负责项目招投标、施工监管、资金拨付、验收统筹等全流程管理工作。春节亮化工程范围主要位于阿热腾席勒镇，东起包茂高速出入口处、西至蒙苏园区门楼、南至飞机场进出港主道路、北至与康巴什连接的路桥区域内。该项目具体细化为五个部分实施：旧物利用及劳务布置、新增灯饰采购及安装、主题造型建设、沿湖楼宇灯光秀设计制作、配套物资采购。</w:t>
      </w:r>
    </w:p>
    <w:p w14:paraId="3EDD3CDB"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资金投入及支出情况</w:t>
      </w:r>
    </w:p>
    <w:p w14:paraId="12CFC4A5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项目总预算973万元，截至2025年12月31日伊旗阿镇春节亮化氛围营造项目累计支出973万元，预算执行率100%。所有款项全部用于历年春节亮化氛围打造相关工作，具体支出明细：2025年度春节亮化工程款809.6342万元、2024年度春节亮化工程款76.1214万元、2023年度春节亮化工程款81.3137万元、2022年度春节亮化工程款5.9307万元。</w:t>
      </w:r>
    </w:p>
    <w:p w14:paraId="454416FC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（三）项目绩效目标</w:t>
      </w:r>
    </w:p>
    <w:p w14:paraId="196CB9A5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本项目总体绩效目标为：通过系统化、规范化的春节亮化氛围布置，全面提升阿镇春节期间夜间景观效果，营造浓厚、喜庆、祥和的新春节日氛围。满足市民节日休闲、观景出行需求，提升群众幸福感、获得感；助力城市形象提升，带动节日夜间消费，保障亮化设施安全稳定运行，高质量完成年度春节氛围营造工作任务，实现社会效益最大化。</w:t>
      </w:r>
    </w:p>
    <w:p w14:paraId="1A0F041F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阶段性绩效目标：严控预算执行进度，按照施工节点完成资金拨付；规范专项资金使用流程，严格执行专款专用要求；压实全过程项目监管责任。</w:t>
      </w:r>
    </w:p>
    <w:p w14:paraId="48EB6AF6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640" w:firstLineChars="200"/>
        <w:textAlignment w:val="auto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二、评价结论</w:t>
      </w:r>
    </w:p>
    <w:p w14:paraId="7C6F4ACD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（一）评价结果</w:t>
      </w:r>
    </w:p>
    <w:p w14:paraId="72E9F529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该项目绩效评价综合评分“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90.5</w:t>
      </w:r>
      <w:r>
        <w:rPr>
          <w:rFonts w:hint="eastAsia" w:eastAsia="仿宋_GB2312"/>
          <w:color w:val="auto"/>
          <w:sz w:val="32"/>
          <w:szCs w:val="32"/>
        </w:rPr>
        <w:t>”，评级“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优</w:t>
      </w:r>
      <w:r>
        <w:rPr>
          <w:rFonts w:hint="eastAsia" w:eastAsia="仿宋_GB2312"/>
          <w:color w:val="auto"/>
          <w:sz w:val="32"/>
          <w:szCs w:val="32"/>
        </w:rPr>
        <w:t>”。</w:t>
      </w:r>
    </w:p>
    <w:p w14:paraId="32D88849">
      <w:pPr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总体结论</w:t>
      </w:r>
    </w:p>
    <w:p w14:paraId="3CE66A98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春节亮化氛围营造项目整体实施规范、流程完整、落地高效，严格按照既定方案及时间节点完成全部亮化布置、运维及拆除工作，项目资金使用合规、支出规范，较好完成年度既定绩效目标。项目有效点亮城市夜景，全方位营造了浓郁的春节喜庆氛围，极大提升了阿镇夜间风貌和整体形象，丰富了市民春节精神文化生活，获得群众广泛认可，社会效益显著。同时，项目在灯饰样式创新、长效优化、节能环保等方面仍存在提升空间。</w:t>
      </w:r>
    </w:p>
    <w:p w14:paraId="0CDB2449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主要问题及相关建议</w:t>
      </w:r>
    </w:p>
    <w:p w14:paraId="5E6CBC52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问题一：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年度春节亮化景观设计、配饰布置样式同质化较为明显，特色文化元素融合不足，景观多样性、独特性有待提升，未能形成具有标志性夜景景观效果。</w:t>
      </w:r>
    </w:p>
    <w:p w14:paraId="3380B1D7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建议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：结合本地地域文化、民俗特色优化以后年度亮化方案；创新亮化样式、灯光组合及布局形式；打造差异化、标志性春节夜景景观，丰富亮化层次和视觉效果，提升项目整体品质。</w:t>
      </w:r>
    </w:p>
    <w:p w14:paraId="045EB19D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问题二：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灯饰采购环节未重点兼顾节能环保效能。</w:t>
      </w:r>
    </w:p>
    <w:p w14:paraId="6C69D8B4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建议：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今后灯饰采购时适度兼顾灯饰节能环保性能，贴合绿色低碳发展要求，全面提升可持续发展价值。</w:t>
      </w:r>
    </w:p>
    <w:p w14:paraId="18AB90ED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问题三：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每年安排财政资金采购春节灯饰，灯饰仅春节前后投入使用约2个月，其余大部分时间存放库房闲置，资产利用效率偏低，不符合中央“坚持过紧日子、厉行节约办一切事业”的工作要求。</w:t>
      </w:r>
    </w:p>
    <w:p w14:paraId="3270F39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left"/>
        <w:textAlignment w:val="auto"/>
        <w:rPr>
          <w:rFonts w:hint="default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建议：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优化春节亮化预算编制，优先使用库房存量灯饰，确需新增采购的从严控制采购规模。</w:t>
      </w:r>
    </w:p>
    <w:sectPr>
      <w:footerReference r:id="rId3" w:type="default"/>
      <w:pgSz w:w="11906" w:h="16838"/>
      <w:pgMar w:top="2098" w:right="1474" w:bottom="1701" w:left="1474" w:header="720" w:footer="72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ystem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New York">
    <w:altName w:val="DejaVu Math TeX Gyre"/>
    <w:panose1 w:val="02040503060506020304"/>
    <w:charset w:val="00"/>
    <w:family w:val="roma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B9BB9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EAB567"/>
    <w:multiLevelType w:val="singleLevel"/>
    <w:tmpl w:val="18EAB56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70708AF"/>
    <w:multiLevelType w:val="singleLevel"/>
    <w:tmpl w:val="670708A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EE40A31"/>
    <w:multiLevelType w:val="singleLevel"/>
    <w:tmpl w:val="7EE40A3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31C11"/>
    <w:rsid w:val="00381040"/>
    <w:rsid w:val="02491E37"/>
    <w:rsid w:val="037008BE"/>
    <w:rsid w:val="06DE3AAF"/>
    <w:rsid w:val="0CF32576"/>
    <w:rsid w:val="0F563291"/>
    <w:rsid w:val="0FDA0518"/>
    <w:rsid w:val="1190549C"/>
    <w:rsid w:val="146C4321"/>
    <w:rsid w:val="15962639"/>
    <w:rsid w:val="213590E1"/>
    <w:rsid w:val="22A32DC8"/>
    <w:rsid w:val="2B433905"/>
    <w:rsid w:val="2ECB2EFB"/>
    <w:rsid w:val="30BA3228"/>
    <w:rsid w:val="320E382B"/>
    <w:rsid w:val="33D12D62"/>
    <w:rsid w:val="33E00D7A"/>
    <w:rsid w:val="37225683"/>
    <w:rsid w:val="37B9C21C"/>
    <w:rsid w:val="3D1837B0"/>
    <w:rsid w:val="3DA87641"/>
    <w:rsid w:val="4165230F"/>
    <w:rsid w:val="42F425C9"/>
    <w:rsid w:val="448A1D40"/>
    <w:rsid w:val="454F7F8B"/>
    <w:rsid w:val="464B1940"/>
    <w:rsid w:val="46503FBA"/>
    <w:rsid w:val="465B84F6"/>
    <w:rsid w:val="48A138A7"/>
    <w:rsid w:val="4A631DE2"/>
    <w:rsid w:val="4D81098C"/>
    <w:rsid w:val="52943481"/>
    <w:rsid w:val="54F7F30C"/>
    <w:rsid w:val="55D01C84"/>
    <w:rsid w:val="55E464CD"/>
    <w:rsid w:val="565031F4"/>
    <w:rsid w:val="57CFAF09"/>
    <w:rsid w:val="58931C11"/>
    <w:rsid w:val="5CEAA5D5"/>
    <w:rsid w:val="5D7F58CF"/>
    <w:rsid w:val="5EC92704"/>
    <w:rsid w:val="5EED7881"/>
    <w:rsid w:val="5F79111E"/>
    <w:rsid w:val="5FFDA278"/>
    <w:rsid w:val="603B13E0"/>
    <w:rsid w:val="618D5C6B"/>
    <w:rsid w:val="620E5486"/>
    <w:rsid w:val="640B731B"/>
    <w:rsid w:val="669968E9"/>
    <w:rsid w:val="68637725"/>
    <w:rsid w:val="6FBB436E"/>
    <w:rsid w:val="6FEC0990"/>
    <w:rsid w:val="6FEFFEFA"/>
    <w:rsid w:val="6FFEF2E9"/>
    <w:rsid w:val="6FFF06ED"/>
    <w:rsid w:val="71970440"/>
    <w:rsid w:val="7385567A"/>
    <w:rsid w:val="75466405"/>
    <w:rsid w:val="77E971B2"/>
    <w:rsid w:val="79B53B59"/>
    <w:rsid w:val="7BA7FE37"/>
    <w:rsid w:val="7CE309DD"/>
    <w:rsid w:val="7DBA39AE"/>
    <w:rsid w:val="7DF621E0"/>
    <w:rsid w:val="7DFAFEEB"/>
    <w:rsid w:val="7DFB6199"/>
    <w:rsid w:val="7E33329E"/>
    <w:rsid w:val="7EF6CC25"/>
    <w:rsid w:val="7F4B1553"/>
    <w:rsid w:val="7FDC69CA"/>
    <w:rsid w:val="7FFC17A5"/>
    <w:rsid w:val="7FFFD445"/>
    <w:rsid w:val="97F88135"/>
    <w:rsid w:val="9FDE31E4"/>
    <w:rsid w:val="9FFD2CB4"/>
    <w:rsid w:val="9FFFD35C"/>
    <w:rsid w:val="B4EF31FC"/>
    <w:rsid w:val="BCDB37C6"/>
    <w:rsid w:val="BD5A747D"/>
    <w:rsid w:val="BFA7998C"/>
    <w:rsid w:val="BFBF7272"/>
    <w:rsid w:val="D7F7A7C3"/>
    <w:rsid w:val="DDB1B512"/>
    <w:rsid w:val="DFCF26DE"/>
    <w:rsid w:val="E3FAB3A6"/>
    <w:rsid w:val="EACF52C1"/>
    <w:rsid w:val="EEBD02BE"/>
    <w:rsid w:val="EFBF5B5D"/>
    <w:rsid w:val="F6FC3D68"/>
    <w:rsid w:val="F76F80F6"/>
    <w:rsid w:val="FF6FFA5B"/>
    <w:rsid w:val="FFDA7BDC"/>
    <w:rsid w:val="FFFE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adjustRightInd w:val="0"/>
      <w:snapToGrid w:val="0"/>
      <w:spacing w:before="260" w:after="260" w:line="416" w:lineRule="auto"/>
      <w:ind w:firstLine="600" w:firstLineChars="200"/>
      <w:outlineLvl w:val="1"/>
    </w:pPr>
    <w:rPr>
      <w:rFonts w:ascii="Arial" w:hAnsi="Arial" w:eastAsia="Symbol"/>
      <w:b/>
      <w:bCs/>
      <w:sz w:val="32"/>
      <w:szCs w:val="32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60" w:after="60" w:line="360" w:lineRule="auto"/>
      <w:ind w:firstLine="200" w:firstLineChars="200"/>
      <w:outlineLvl w:val="2"/>
    </w:pPr>
    <w:rPr>
      <w:rFonts w:eastAsia="Tms Rmn" w:cs="Helv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  <w:szCs w:val="21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adjustRightInd/>
      <w:spacing w:line="240" w:lineRule="auto"/>
      <w:ind w:firstLine="0" w:firstLineChars="0"/>
      <w:jc w:val="left"/>
    </w:pPr>
    <w:rPr>
      <w:rFonts w:ascii="Calibri" w:hAnsi="Calibri" w:eastAsia="宋体"/>
      <w:sz w:val="18"/>
      <w:szCs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unhideWhenUsed/>
    <w:qFormat/>
    <w:uiPriority w:val="39"/>
    <w:pPr>
      <w:tabs>
        <w:tab w:val="right" w:leader="dot" w:pos="8714"/>
      </w:tabs>
      <w:spacing w:before="60" w:line="360" w:lineRule="auto"/>
      <w:ind w:left="200" w:leftChars="200"/>
      <w:jc w:val="left"/>
    </w:pPr>
    <w:rPr>
      <w:rFonts w:eastAsia="Wingdings" w:cs="MS Mincho"/>
      <w:bCs/>
      <w:caps/>
      <w:sz w:val="30"/>
      <w:szCs w:val="20"/>
    </w:rPr>
  </w:style>
  <w:style w:type="paragraph" w:styleId="8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="Calibri" w:hAnsi="Calibri" w:eastAsia="宋体" w:cs="Times New Roman"/>
      <w:b/>
      <w:bCs/>
      <w:kern w:val="28"/>
      <w:sz w:val="32"/>
      <w:szCs w:val="32"/>
    </w:rPr>
  </w:style>
  <w:style w:type="paragraph" w:styleId="9">
    <w:name w:val="toc 2"/>
    <w:basedOn w:val="1"/>
    <w:next w:val="1"/>
    <w:unhideWhenUsed/>
    <w:qFormat/>
    <w:uiPriority w:val="39"/>
    <w:pPr>
      <w:tabs>
        <w:tab w:val="right" w:leader="dot" w:pos="8714"/>
      </w:tabs>
      <w:spacing w:line="360" w:lineRule="auto"/>
      <w:ind w:left="350" w:leftChars="350"/>
      <w:jc w:val="left"/>
    </w:pPr>
    <w:rPr>
      <w:rFonts w:eastAsia="System" w:cs="MS Mincho"/>
      <w:smallCaps/>
      <w:sz w:val="30"/>
      <w:szCs w:val="20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unhideWhenUsed/>
    <w:qFormat/>
    <w:uiPriority w:val="99"/>
    <w:rPr>
      <w:color w:val="0000FF"/>
      <w:u w:val="single"/>
    </w:rPr>
  </w:style>
  <w:style w:type="paragraph" w:customStyle="1" w:styleId="15">
    <w:name w:val="独立格式"/>
    <w:basedOn w:val="8"/>
    <w:qFormat/>
    <w:uiPriority w:val="1"/>
    <w:pPr>
      <w:spacing w:before="0" w:after="0" w:line="360" w:lineRule="auto"/>
      <w:outlineLvl w:val="9"/>
    </w:pPr>
    <w:rPr>
      <w:rFonts w:ascii="Times New Roman" w:hAnsi="Times New Roman" w:eastAsia="Tms Rmn" w:cs="Times New Roman"/>
      <w:b w:val="0"/>
      <w:bCs w:val="0"/>
      <w:kern w:val="2"/>
      <w:szCs w:val="52"/>
    </w:rPr>
  </w:style>
  <w:style w:type="paragraph" w:customStyle="1" w:styleId="16">
    <w:name w:val="表格名称"/>
    <w:basedOn w:val="1"/>
    <w:qFormat/>
    <w:uiPriority w:val="0"/>
    <w:pPr>
      <w:spacing w:line="360" w:lineRule="auto"/>
      <w:jc w:val="center"/>
    </w:pPr>
    <w:rPr>
      <w:rFonts w:eastAsia="Helv" w:cs="New York"/>
      <w:b/>
      <w:sz w:val="24"/>
      <w:szCs w:val="24"/>
    </w:rPr>
  </w:style>
  <w:style w:type="paragraph" w:customStyle="1" w:styleId="17">
    <w:name w:val="表格文字"/>
    <w:basedOn w:val="15"/>
    <w:next w:val="1"/>
    <w:qFormat/>
    <w:uiPriority w:val="0"/>
    <w:pPr>
      <w:spacing w:line="360" w:lineRule="exact"/>
    </w:pPr>
    <w:rPr>
      <w:rFonts w:eastAsia="Helv" w:cs="New York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1358</Words>
  <Characters>1417</Characters>
  <Lines>0</Lines>
  <Paragraphs>0</Paragraphs>
  <TotalTime>0</TotalTime>
  <ScaleCrop>false</ScaleCrop>
  <LinksUpToDate>false</LinksUpToDate>
  <CharactersWithSpaces>1429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2025-11-03T10:42:00Z</dcterms:created>
  <dc:creator>杨勇</dc:creator>
  <cp:lastModifiedBy>杨勇</cp:lastModifiedBy>
  <cp:lastPrinted>2026-08-29T09:08:00Z</cp:lastPrinted>
  <dcterms:modified xsi:type="dcterms:W3CDTF">2026-10-14T07:41:17Z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1CB25963C7804C9C93B382F5D3098204_11</vt:lpwstr>
  </property>
  <property fmtid="{D5CDD505-2E9C-101B-9397-08002B2CF9AE}" pid="4" name="KSOTemplateDocerSaveRecord">
    <vt:lpwstr>eyJoZGlkIjoiYWMwNTIzNzM2YzNlMmFhZWM2Yzc3ZWFmMzIyZjM0N2YiLCJ1c2VySWQiOiI3Nzc5MjM1NjEifQ==</vt:lpwstr>
  </property>
</Properties>
</file>