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3C3B3">
      <w:pPr>
        <w:adjustRightInd w:val="0"/>
        <w:snapToGrid w:val="0"/>
        <w:spacing w:before="156" w:beforeLines="50" w:after="156" w:afterLines="50" w:line="360" w:lineRule="auto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郡王府消防工程</w:t>
      </w:r>
      <w:r>
        <w:rPr>
          <w:rFonts w:hint="eastAsia" w:ascii="方正小标宋简体" w:eastAsia="方正小标宋简体"/>
          <w:color w:val="auto"/>
          <w:sz w:val="44"/>
          <w:szCs w:val="44"/>
        </w:rPr>
        <w:t>项目绩效评价简版报告</w:t>
      </w:r>
    </w:p>
    <w:p w14:paraId="7E6FA900">
      <w:pPr>
        <w:numPr>
          <w:ilvl w:val="0"/>
          <w:numId w:val="1"/>
        </w:numPr>
        <w:snapToGrid w:val="0"/>
        <w:spacing w:line="360" w:lineRule="auto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基本情况</w:t>
      </w:r>
    </w:p>
    <w:p w14:paraId="768B02A6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（一）项目内容</w:t>
      </w:r>
    </w:p>
    <w:p w14:paraId="42146DA5">
      <w:pPr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郡王府为自治区重点文物保护单位，建筑耐火等级低、原有消防设施缺失，火灾隐患突出。本项目为国家文物保护专项资金支持项目，主要对郡王府全域2106㎡开展消防系统升级改造，新建火灾自动报警系统、消火栓灭火系统、专用消防泵房及消防配电系统，补齐古建筑消防硬件短板，提升文物消防安全防护能力。项目通过竞争性磋商、询价等合规方式选取设计、施工、监理单位，全程遵循文物保护施工规范开展工程建设。</w:t>
      </w:r>
    </w:p>
    <w:p w14:paraId="5CC04227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（二）资金投入及支出情况</w:t>
      </w:r>
    </w:p>
    <w:p w14:paraId="067CF98C">
      <w:pPr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项目批复财政预算244万元，全部为上级下达国家文物保护专项资金。截至2025年12月31日，项目累计支出资金165.1372万元，预算执行率67.68%，资金全部用于工程设计、施工进度款支付，专款专用，无挤占、挪用、截留等违规情况，剩余款项待竣工验收及审计完成后拨付。</w:t>
      </w:r>
    </w:p>
    <w:p w14:paraId="454416FC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（三）项目绩效目标</w:t>
      </w:r>
    </w:p>
    <w:p w14:paraId="7247BC0A">
      <w:pPr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总体目标：消除郡王府全域消防安全隐患，筑牢文物安全防护底线；赋能文旅产业发展，助推蒙古文化传播；开展消防科普宣教，提升全民文保意识；提升公众文旅服务满意度，最大化发挥财政文保资金效益。</w:t>
      </w:r>
    </w:p>
    <w:p w14:paraId="1C5D5D31">
      <w:pPr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阶段性目标：规范项目全过程管理，保障资金合规使用；按期推进工程施工，严控施工文物损坏风险；按时完成项目验收结算，保障预算执行进度达标。</w:t>
      </w:r>
    </w:p>
    <w:p w14:paraId="48EB6AF6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评价结论</w:t>
      </w:r>
    </w:p>
    <w:p w14:paraId="7C6F4ACD">
      <w:pPr>
        <w:adjustRightInd w:val="0"/>
        <w:snapToGrid w:val="0"/>
        <w:spacing w:line="360" w:lineRule="auto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（一）评价结果</w:t>
      </w:r>
    </w:p>
    <w:p w14:paraId="72E9F529">
      <w:pPr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该项目绩效评价综合评分“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85</w:t>
      </w:r>
      <w:r>
        <w:rPr>
          <w:rFonts w:hint="eastAsia" w:eastAsia="仿宋_GB2312"/>
          <w:color w:val="auto"/>
          <w:sz w:val="32"/>
          <w:szCs w:val="32"/>
        </w:rPr>
        <w:t>”，评级“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良</w:t>
      </w:r>
      <w:r>
        <w:rPr>
          <w:rFonts w:hint="eastAsia" w:eastAsia="仿宋_GB2312"/>
          <w:color w:val="auto"/>
          <w:sz w:val="32"/>
          <w:szCs w:val="32"/>
        </w:rPr>
        <w:t>”。</w:t>
      </w:r>
    </w:p>
    <w:p w14:paraId="32D88849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总体结论</w:t>
      </w:r>
    </w:p>
    <w:p w14:paraId="76C3E46F">
      <w:pPr>
        <w:adjustRightInd w:val="0"/>
        <w:snapToGrid w:val="0"/>
        <w:spacing w:line="360" w:lineRule="auto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郡王府消防工程项目立项合规、资金管理规范、施工过程对文物防护到位，已完成全部消防设施设备安装改造，解决了郡王府长期存在的消防硬件短板，文物安全防护能力显著提升，社会效益、公众整体满意度较好。但项目施工建设考虑不周全，未结合景区活动、当季气候因素制定应急预案，导致工期滞后；完工验收后，结算审计工作推进缓慢，造成预算执行率低；后期运维管理机制未完善。实施单位需加快项目验收审计进度，完善后期运维机制，全面提升财政资金使用效益与项目管理水平。</w:t>
      </w:r>
    </w:p>
    <w:p w14:paraId="62DFB1EF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三、主要问题及相关建议</w:t>
      </w:r>
    </w:p>
    <w:p w14:paraId="129A00A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问题一：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项目前期施工计划与景区活动时间衔接不足，未提前预判文旅活动对施工工期的影响，同时未针对本地雨季天气制定专项施工应急预案，双重因素导致项目开工延期、整体工期滞后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4851B30F">
      <w:pPr>
        <w:ind w:firstLine="640" w:firstLineChars="200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优化后续工程项目前期谋划工作。后续同类文保工程开工前，全面摸排景区活动档期、本地气候特点，提前制定工期调整预案、特殊天气施工预案，合理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制定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施工计划，避免工期延误。</w:t>
      </w:r>
    </w:p>
    <w:p w14:paraId="671C8A4E">
      <w:pPr>
        <w:ind w:firstLine="640" w:firstLineChars="200"/>
        <w:rPr>
          <w:rFonts w:hint="default" w:eastAsia="楷体"/>
          <w:color w:val="auto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问题二：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项目竣工验收及审计结算工作推进缓慢，四方评验及消防专项检测完成后，未及时完成正式竣工验收备案及工程审计，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影响资产规范管理和预算执行率。</w:t>
      </w:r>
    </w:p>
    <w:p w14:paraId="008D837D">
      <w:pPr>
        <w:ind w:firstLine="640" w:firstLineChars="200"/>
        <w:rPr>
          <w:color w:val="auto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尽快向主管单位申请正式竣工验收备案及工程结算审计，闭环完成项目全流程工作。</w:t>
      </w:r>
    </w:p>
    <w:p w14:paraId="39EAD2F0">
      <w:pPr>
        <w:ind w:firstLine="640" w:firstLineChars="200"/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问题三：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原营运委托方鄂尔多斯市圣圆旅游经营管理有限责任公司，已由鄂尔多斯市天骄神骏文化旅游有限公司吸收合并。目前该项目仅以《情况说明》作为承接主体变更的佐证材料，未签订主体变更补充合同。从法律合规及合同严谨性角度看，委托运营过程中甲乙双方的权利和义务没有得到有效保障。</w:t>
      </w:r>
    </w:p>
    <w:p w14:paraId="6105C2D9">
      <w:pPr>
        <w:widowControl w:val="0"/>
        <w:numPr>
          <w:ilvl w:val="0"/>
          <w:numId w:val="0"/>
        </w:numPr>
        <w:suppressAutoHyphens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建议：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在延续原委托合同全部有效约定条款的基础上，及时签订合同主体变更补充合同。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同时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在补充合同中细化约定郡王府景区设施设备故障处置、日常检修维护、定期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维保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等工作的对接机制，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便于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文旅中心可实时、精准掌握景区设施设备运行状态、隐患问题及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维修维护</w:t>
      </w:r>
      <w:r>
        <w:rPr>
          <w:rFonts w:hint="eastAsia" w:ascii="Calibri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情况。</w:t>
      </w:r>
    </w:p>
    <w:sectPr>
      <w:footerReference r:id="rId3" w:type="default"/>
      <w:pgSz w:w="11906" w:h="16838"/>
      <w:pgMar w:top="1701" w:right="1474" w:bottom="1701" w:left="1474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A92E81-F12E-40FE-88FC-16CF8A66DE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79324B2-4181-4DE9-8D6D-07421E0CE834}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New York">
    <w:altName w:val="DejaVu Math TeX Gyre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78CDAFD-884E-4C74-BBC0-2DB636A9C7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11EF1BA-E93B-41A3-B608-27E58B0D399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58755F8-24B5-46E2-B55D-550DBAEB628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4C3D070-B35C-47D8-9FB9-AD93E4D522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B9BB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DF2917">
                          <w:pPr>
                            <w:pStyle w:val="7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DF2917">
                    <w:pPr>
                      <w:pStyle w:val="7"/>
                      <w:rPr>
                        <w:rFonts w:hint="default" w:eastAsia="宋体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AB567"/>
    <w:multiLevelType w:val="singleLevel"/>
    <w:tmpl w:val="18EAB5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31C11"/>
    <w:rsid w:val="00381040"/>
    <w:rsid w:val="02491E37"/>
    <w:rsid w:val="04DB4782"/>
    <w:rsid w:val="04DF0720"/>
    <w:rsid w:val="06DE3AAF"/>
    <w:rsid w:val="07DD68F7"/>
    <w:rsid w:val="0CF32576"/>
    <w:rsid w:val="0CFF6827"/>
    <w:rsid w:val="0D1F15BD"/>
    <w:rsid w:val="0F563291"/>
    <w:rsid w:val="1297530E"/>
    <w:rsid w:val="13954387"/>
    <w:rsid w:val="14092680"/>
    <w:rsid w:val="15962639"/>
    <w:rsid w:val="19C80BAA"/>
    <w:rsid w:val="1A27558E"/>
    <w:rsid w:val="1A845D09"/>
    <w:rsid w:val="1D226C5F"/>
    <w:rsid w:val="20D52267"/>
    <w:rsid w:val="20F01B6D"/>
    <w:rsid w:val="22D163D1"/>
    <w:rsid w:val="273973DA"/>
    <w:rsid w:val="278C78CC"/>
    <w:rsid w:val="27C60B5C"/>
    <w:rsid w:val="27DDD39E"/>
    <w:rsid w:val="2CA0240A"/>
    <w:rsid w:val="2E1E4B22"/>
    <w:rsid w:val="2EBF30B3"/>
    <w:rsid w:val="2ECB2EFB"/>
    <w:rsid w:val="30BA3228"/>
    <w:rsid w:val="320E382B"/>
    <w:rsid w:val="336D641F"/>
    <w:rsid w:val="33D12D62"/>
    <w:rsid w:val="34886849"/>
    <w:rsid w:val="36FDADD8"/>
    <w:rsid w:val="37225683"/>
    <w:rsid w:val="375E72FD"/>
    <w:rsid w:val="3AFE3A05"/>
    <w:rsid w:val="3BDC912E"/>
    <w:rsid w:val="3D1837B0"/>
    <w:rsid w:val="3E69720D"/>
    <w:rsid w:val="3FCE6511"/>
    <w:rsid w:val="40DA2FC9"/>
    <w:rsid w:val="41E00614"/>
    <w:rsid w:val="42F425C9"/>
    <w:rsid w:val="44436D41"/>
    <w:rsid w:val="448A1D40"/>
    <w:rsid w:val="44CE29A6"/>
    <w:rsid w:val="454F7F8B"/>
    <w:rsid w:val="464B1940"/>
    <w:rsid w:val="46503FBA"/>
    <w:rsid w:val="467001B9"/>
    <w:rsid w:val="46E30B89"/>
    <w:rsid w:val="47D6229D"/>
    <w:rsid w:val="48A138A7"/>
    <w:rsid w:val="48A4239B"/>
    <w:rsid w:val="4A631DE2"/>
    <w:rsid w:val="4C6133EF"/>
    <w:rsid w:val="4C637A22"/>
    <w:rsid w:val="4D81098C"/>
    <w:rsid w:val="5032373E"/>
    <w:rsid w:val="508375E2"/>
    <w:rsid w:val="52943481"/>
    <w:rsid w:val="54277AB9"/>
    <w:rsid w:val="543110C2"/>
    <w:rsid w:val="55E464CD"/>
    <w:rsid w:val="582C5F09"/>
    <w:rsid w:val="58931C11"/>
    <w:rsid w:val="5D6166D5"/>
    <w:rsid w:val="5D8C05B8"/>
    <w:rsid w:val="5DDD19C9"/>
    <w:rsid w:val="5EC92704"/>
    <w:rsid w:val="5FD31743"/>
    <w:rsid w:val="603B13E0"/>
    <w:rsid w:val="618D5C6B"/>
    <w:rsid w:val="620E5486"/>
    <w:rsid w:val="639F2CC3"/>
    <w:rsid w:val="640B731B"/>
    <w:rsid w:val="65AE4402"/>
    <w:rsid w:val="65EA740F"/>
    <w:rsid w:val="65FE7137"/>
    <w:rsid w:val="68637725"/>
    <w:rsid w:val="6AC46B98"/>
    <w:rsid w:val="6BEF4A29"/>
    <w:rsid w:val="70090248"/>
    <w:rsid w:val="70B4359C"/>
    <w:rsid w:val="7179722C"/>
    <w:rsid w:val="71970440"/>
    <w:rsid w:val="727B9D8C"/>
    <w:rsid w:val="7385567A"/>
    <w:rsid w:val="75466405"/>
    <w:rsid w:val="77D72807"/>
    <w:rsid w:val="77FD06AA"/>
    <w:rsid w:val="798072ED"/>
    <w:rsid w:val="79B53B59"/>
    <w:rsid w:val="7AB24BBE"/>
    <w:rsid w:val="7BB10350"/>
    <w:rsid w:val="7BEC3554"/>
    <w:rsid w:val="7C8C420C"/>
    <w:rsid w:val="7CE309DD"/>
    <w:rsid w:val="7D7B40D0"/>
    <w:rsid w:val="7D7F1F9B"/>
    <w:rsid w:val="7DBA39AE"/>
    <w:rsid w:val="7E33329E"/>
    <w:rsid w:val="7E76ED22"/>
    <w:rsid w:val="7EBEE812"/>
    <w:rsid w:val="7EDC1512"/>
    <w:rsid w:val="7F3BF825"/>
    <w:rsid w:val="7F7A9BB2"/>
    <w:rsid w:val="7FB55FDF"/>
    <w:rsid w:val="7FFF71A6"/>
    <w:rsid w:val="ADAB40C0"/>
    <w:rsid w:val="B5EF83A9"/>
    <w:rsid w:val="BA5F5479"/>
    <w:rsid w:val="BAFF5D48"/>
    <w:rsid w:val="BF8FA363"/>
    <w:rsid w:val="BFEBA610"/>
    <w:rsid w:val="CEFD0BAF"/>
    <w:rsid w:val="D9F90876"/>
    <w:rsid w:val="DEDF3FBE"/>
    <w:rsid w:val="DFF7C8A0"/>
    <w:rsid w:val="EFE4A465"/>
    <w:rsid w:val="F17F4407"/>
    <w:rsid w:val="F6998A2C"/>
    <w:rsid w:val="F6E4D3ED"/>
    <w:rsid w:val="F8BDA323"/>
    <w:rsid w:val="FA7E595D"/>
    <w:rsid w:val="FBE91BD9"/>
    <w:rsid w:val="FEA10C04"/>
    <w:rsid w:val="FF0FB202"/>
    <w:rsid w:val="FF6FF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adjustRightInd w:val="0"/>
      <w:snapToGrid w:val="0"/>
      <w:spacing w:before="260" w:after="260" w:line="416" w:lineRule="auto"/>
      <w:ind w:firstLine="600" w:firstLineChars="200"/>
      <w:outlineLvl w:val="1"/>
    </w:pPr>
    <w:rPr>
      <w:rFonts w:ascii="Arial" w:hAnsi="Arial" w:eastAsia="Symbol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60" w:after="60" w:line="360" w:lineRule="auto"/>
      <w:ind w:firstLine="200" w:firstLineChars="200"/>
      <w:outlineLvl w:val="2"/>
    </w:pPr>
    <w:rPr>
      <w:rFonts w:eastAsia="Tms Rmn" w:cs="Helv"/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adjustRightInd/>
      <w:spacing w:line="240" w:lineRule="auto"/>
      <w:ind w:firstLine="0" w:firstLineChars="0"/>
      <w:jc w:val="left"/>
    </w:pPr>
    <w:rPr>
      <w:rFonts w:ascii="Calibri" w:hAnsi="Calibri" w:eastAsia="宋体"/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pPr>
      <w:tabs>
        <w:tab w:val="right" w:leader="dot" w:pos="8714"/>
      </w:tabs>
      <w:spacing w:before="60" w:line="360" w:lineRule="auto"/>
      <w:ind w:left="200" w:leftChars="200"/>
      <w:jc w:val="left"/>
    </w:pPr>
    <w:rPr>
      <w:rFonts w:eastAsia="Wingdings" w:cs="MS Mincho"/>
      <w:bCs/>
      <w:caps/>
      <w:sz w:val="30"/>
      <w:szCs w:val="20"/>
    </w:rPr>
  </w:style>
  <w:style w:type="paragraph" w:styleId="10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11">
    <w:name w:val="toc 2"/>
    <w:basedOn w:val="1"/>
    <w:next w:val="1"/>
    <w:unhideWhenUsed/>
    <w:qFormat/>
    <w:uiPriority w:val="39"/>
    <w:pPr>
      <w:tabs>
        <w:tab w:val="right" w:leader="dot" w:pos="8714"/>
      </w:tabs>
      <w:spacing w:line="360" w:lineRule="auto"/>
      <w:ind w:left="350" w:leftChars="350"/>
      <w:jc w:val="left"/>
    </w:pPr>
    <w:rPr>
      <w:rFonts w:eastAsia="System" w:cs="MS Mincho"/>
      <w:smallCaps/>
      <w:sz w:val="30"/>
      <w:szCs w:val="20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paragraph" w:customStyle="1" w:styleId="17">
    <w:name w:val="独立格式"/>
    <w:basedOn w:val="10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paragraph" w:customStyle="1" w:styleId="18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  <w:szCs w:val="24"/>
    </w:rPr>
  </w:style>
  <w:style w:type="paragraph" w:customStyle="1" w:styleId="19">
    <w:name w:val="表格文字"/>
    <w:basedOn w:val="17"/>
    <w:next w:val="1"/>
    <w:qFormat/>
    <w:uiPriority w:val="0"/>
    <w:pPr>
      <w:spacing w:line="360" w:lineRule="exact"/>
    </w:pPr>
    <w:rPr>
      <w:rFonts w:eastAsia="Helv" w:cs="New York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1413</Words>
  <Characters>1439</Characters>
  <Lines>0</Lines>
  <Paragraphs>0</Paragraphs>
  <TotalTime>70</TotalTime>
  <ScaleCrop>false</ScaleCrop>
  <LinksUpToDate>false</LinksUpToDate>
  <CharactersWithSpaces>1453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2025-11-03T02:42:00Z</dcterms:created>
  <dc:creator>杨勇</dc:creator>
  <cp:lastModifiedBy>杨勇</cp:lastModifiedBy>
  <cp:lastPrinted>2026-06-28T15:11:00Z</cp:lastPrinted>
  <dcterms:modified xsi:type="dcterms:W3CDTF">2026-10-14T07:40:48Z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BF4CA58463E17705D1D3826A65EEDB8A_43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