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FAD8D">
      <w:pPr>
        <w:widowControl/>
        <w:adjustRightInd w:val="0"/>
        <w:snapToGrid w:val="0"/>
        <w:spacing w:before="156" w:beforeLines="50" w:line="360" w:lineRule="auto"/>
        <w:rPr>
          <w:rFonts w:ascii="楷体" w:hAnsi="楷体" w:eastAsia="楷体" w:cs="Times New Roman"/>
          <w:b/>
          <w:sz w:val="36"/>
          <w:szCs w:val="36"/>
          <w:lang w:bidi="ar"/>
        </w:rPr>
      </w:pPr>
    </w:p>
    <w:p w14:paraId="1F6D56F5">
      <w:pPr>
        <w:widowControl/>
        <w:adjustRightInd w:val="0"/>
        <w:snapToGrid w:val="0"/>
        <w:spacing w:before="156" w:beforeLines="50" w:line="360" w:lineRule="auto"/>
        <w:rPr>
          <w:lang w:bidi="ar"/>
        </w:rPr>
      </w:pPr>
    </w:p>
    <w:p w14:paraId="3D1968A6">
      <w:pPr>
        <w:widowControl/>
        <w:adjustRightInd w:val="0"/>
        <w:snapToGrid w:val="0"/>
        <w:spacing w:line="360" w:lineRule="auto"/>
        <w:jc w:val="center"/>
        <w:rPr>
          <w:rFonts w:ascii="楷体" w:hAnsi="楷体" w:eastAsia="楷体" w:cs="Times New Roman"/>
          <w:b/>
          <w:sz w:val="44"/>
          <w:szCs w:val="44"/>
          <w:lang w:bidi="ar"/>
        </w:rPr>
      </w:pPr>
      <w:bookmarkStart w:id="0" w:name="_Toc29646"/>
      <w:bookmarkStart w:id="1" w:name="_Toc16635"/>
      <w:r>
        <w:rPr>
          <w:rFonts w:hint="eastAsia" w:ascii="楷体" w:hAnsi="楷体" w:eastAsia="楷体" w:cs="Times New Roman"/>
          <w:b/>
          <w:sz w:val="44"/>
          <w:szCs w:val="44"/>
          <w:lang w:bidi="ar"/>
        </w:rPr>
        <w:t>202</w:t>
      </w:r>
      <w:r>
        <w:rPr>
          <w:rFonts w:hint="eastAsia" w:ascii="楷体" w:hAnsi="楷体" w:eastAsia="楷体" w:cs="Times New Roman"/>
          <w:b/>
          <w:sz w:val="44"/>
          <w:szCs w:val="44"/>
          <w:lang w:val="en-US" w:eastAsia="zh-CN" w:bidi="ar"/>
        </w:rPr>
        <w:t>4</w:t>
      </w:r>
      <w:r>
        <w:rPr>
          <w:rFonts w:hint="eastAsia" w:ascii="楷体" w:hAnsi="楷体" w:eastAsia="楷体" w:cs="Times New Roman"/>
          <w:b/>
          <w:sz w:val="44"/>
          <w:szCs w:val="44"/>
          <w:lang w:bidi="ar"/>
        </w:rPr>
        <w:t>年度</w:t>
      </w:r>
      <w:r>
        <w:rPr>
          <w:rFonts w:hint="eastAsia" w:ascii="楷体" w:hAnsi="楷体" w:eastAsia="楷体" w:cs="Times New Roman"/>
          <w:b/>
          <w:sz w:val="44"/>
          <w:szCs w:val="44"/>
          <w:lang w:val="en-US" w:eastAsia="zh-CN" w:bidi="ar"/>
        </w:rPr>
        <w:t>伊金霍洛旗苏布尔嘎</w:t>
      </w:r>
      <w:r>
        <w:rPr>
          <w:rFonts w:hint="eastAsia" w:ascii="楷体" w:hAnsi="楷体" w:eastAsia="楷体" w:cs="Times New Roman"/>
          <w:b/>
          <w:sz w:val="44"/>
          <w:szCs w:val="44"/>
          <w:lang w:bidi="ar"/>
        </w:rPr>
        <w:t>镇人民政府</w:t>
      </w:r>
      <w:bookmarkEnd w:id="0"/>
      <w:bookmarkEnd w:id="1"/>
    </w:p>
    <w:p w14:paraId="6D17824E">
      <w:pPr>
        <w:widowControl/>
        <w:adjustRightInd w:val="0"/>
        <w:snapToGrid w:val="0"/>
        <w:spacing w:line="360" w:lineRule="auto"/>
        <w:jc w:val="center"/>
        <w:rPr>
          <w:rFonts w:hint="eastAsia" w:ascii="楷体" w:hAnsi="楷体" w:eastAsia="楷体" w:cs="楷体"/>
          <w:b/>
          <w:bCs w:val="0"/>
          <w:sz w:val="48"/>
          <w:szCs w:val="48"/>
          <w:lang w:val="zh-CN" w:bidi="ar"/>
        </w:rPr>
      </w:pPr>
      <w:bookmarkStart w:id="2" w:name="_Toc21851"/>
      <w:bookmarkStart w:id="3" w:name="_Toc6581"/>
      <w:r>
        <w:rPr>
          <w:rFonts w:hint="eastAsia" w:ascii="楷体" w:hAnsi="楷体" w:eastAsia="楷体" w:cs="Times New Roman"/>
          <w:b/>
          <w:sz w:val="44"/>
          <w:szCs w:val="44"/>
          <w:lang w:bidi="ar"/>
        </w:rPr>
        <w:t>财政综合运行</w:t>
      </w:r>
      <w:bookmarkEnd w:id="2"/>
      <w:bookmarkEnd w:id="3"/>
      <w:r>
        <w:rPr>
          <w:rFonts w:hint="eastAsia" w:ascii="楷体" w:hAnsi="楷体" w:eastAsia="楷体" w:cs="楷体"/>
          <w:b/>
          <w:bCs w:val="0"/>
          <w:sz w:val="44"/>
          <w:szCs w:val="44"/>
          <w:lang w:val="zh-CN" w:bidi="ar"/>
        </w:rPr>
        <w:t>绩效评</w:t>
      </w:r>
      <w:r>
        <w:rPr>
          <w:rFonts w:hint="eastAsia" w:ascii="楷体" w:hAnsi="楷体" w:eastAsia="楷体" w:cs="楷体"/>
          <w:b/>
          <w:bCs w:val="0"/>
          <w:sz w:val="44"/>
          <w:szCs w:val="44"/>
          <w:lang w:bidi="ar"/>
        </w:rPr>
        <w:t>价简版</w:t>
      </w:r>
      <w:r>
        <w:rPr>
          <w:rFonts w:hint="eastAsia" w:ascii="楷体" w:hAnsi="楷体" w:eastAsia="楷体" w:cs="楷体"/>
          <w:b/>
          <w:bCs w:val="0"/>
          <w:sz w:val="44"/>
          <w:szCs w:val="44"/>
          <w:lang w:val="zh-CN" w:bidi="ar"/>
        </w:rPr>
        <w:t>报告</w:t>
      </w:r>
    </w:p>
    <w:p w14:paraId="3F6DCD7F"/>
    <w:p w14:paraId="625EFDA3">
      <w:pPr>
        <w:widowControl/>
        <w:adjustRightInd w:val="0"/>
        <w:snapToGrid w:val="0"/>
        <w:spacing w:before="156" w:beforeLines="50" w:after="156" w:afterLines="50" w:line="360" w:lineRule="auto"/>
        <w:rPr>
          <w:rFonts w:ascii="黑体" w:hAnsi="宋体" w:eastAsia="黑体" w:cs="仿宋"/>
          <w:b/>
          <w:sz w:val="32"/>
          <w:szCs w:val="32"/>
        </w:rPr>
      </w:pPr>
    </w:p>
    <w:p w14:paraId="37713DF0">
      <w:pPr>
        <w:widowControl/>
        <w:adjustRightInd w:val="0"/>
        <w:snapToGrid w:val="0"/>
        <w:spacing w:before="156" w:beforeLines="50" w:after="156" w:afterLines="50" w:line="360" w:lineRule="auto"/>
        <w:rPr>
          <w:rFonts w:ascii="黑体" w:hAnsi="宋体" w:eastAsia="黑体" w:cs="仿宋"/>
          <w:b/>
          <w:sz w:val="32"/>
          <w:szCs w:val="32"/>
        </w:rPr>
      </w:pPr>
    </w:p>
    <w:p w14:paraId="7007F310">
      <w:pPr>
        <w:adjustRightInd w:val="0"/>
        <w:snapToGrid w:val="0"/>
        <w:spacing w:line="360" w:lineRule="auto"/>
      </w:pPr>
    </w:p>
    <w:p w14:paraId="14742C54">
      <w:pPr>
        <w:adjustRightInd w:val="0"/>
        <w:snapToGrid w:val="0"/>
        <w:spacing w:line="360" w:lineRule="auto"/>
      </w:pPr>
    </w:p>
    <w:p w14:paraId="107AA319">
      <w:pPr>
        <w:adjustRightInd w:val="0"/>
        <w:snapToGrid w:val="0"/>
        <w:spacing w:line="360" w:lineRule="auto"/>
      </w:pPr>
    </w:p>
    <w:p w14:paraId="66A23140">
      <w:pPr>
        <w:adjustRightInd w:val="0"/>
        <w:snapToGrid w:val="0"/>
        <w:spacing w:line="360" w:lineRule="auto"/>
      </w:pPr>
    </w:p>
    <w:p w14:paraId="6CD2DF5C">
      <w:pPr>
        <w:adjustRightInd w:val="0"/>
        <w:snapToGrid w:val="0"/>
        <w:spacing w:line="360" w:lineRule="auto"/>
      </w:pPr>
    </w:p>
    <w:p w14:paraId="671A4C1C">
      <w:pPr>
        <w:adjustRightInd w:val="0"/>
        <w:snapToGrid w:val="0"/>
        <w:spacing w:line="360" w:lineRule="auto"/>
      </w:pPr>
    </w:p>
    <w:p w14:paraId="363D9010">
      <w:pPr>
        <w:adjustRightInd w:val="0"/>
        <w:snapToGrid w:val="0"/>
        <w:spacing w:line="360" w:lineRule="auto"/>
      </w:pPr>
    </w:p>
    <w:p w14:paraId="5628FF70">
      <w:pPr>
        <w:adjustRightInd w:val="0"/>
        <w:snapToGrid w:val="0"/>
        <w:spacing w:line="360" w:lineRule="auto"/>
      </w:pPr>
    </w:p>
    <w:tbl>
      <w:tblPr>
        <w:tblStyle w:val="15"/>
        <w:tblW w:w="0" w:type="auto"/>
        <w:jc w:val="center"/>
        <w:tblLayout w:type="fixed"/>
        <w:tblCellMar>
          <w:top w:w="0" w:type="dxa"/>
          <w:left w:w="108" w:type="dxa"/>
          <w:bottom w:w="0" w:type="dxa"/>
          <w:right w:w="108" w:type="dxa"/>
        </w:tblCellMar>
      </w:tblPr>
      <w:tblGrid>
        <w:gridCol w:w="2456"/>
        <w:gridCol w:w="4583"/>
      </w:tblGrid>
      <w:tr w14:paraId="34168797">
        <w:tblPrEx>
          <w:tblCellMar>
            <w:top w:w="0" w:type="dxa"/>
            <w:left w:w="108" w:type="dxa"/>
            <w:bottom w:w="0" w:type="dxa"/>
            <w:right w:w="108" w:type="dxa"/>
          </w:tblCellMar>
        </w:tblPrEx>
        <w:trPr>
          <w:trHeight w:val="794" w:hRule="atLeast"/>
          <w:jc w:val="center"/>
        </w:trPr>
        <w:tc>
          <w:tcPr>
            <w:tcW w:w="2456" w:type="dxa"/>
            <w:shd w:val="clear" w:color="auto" w:fill="auto"/>
            <w:noWrap w:val="0"/>
            <w:vAlign w:val="center"/>
          </w:tcPr>
          <w:p w14:paraId="075BF1D7">
            <w:pPr>
              <w:snapToGrid w:val="0"/>
              <w:jc w:val="left"/>
              <w:rPr>
                <w:rFonts w:ascii="仿宋" w:hAnsi="仿宋" w:eastAsia="仿宋"/>
                <w:sz w:val="32"/>
                <w:szCs w:val="32"/>
              </w:rPr>
            </w:pPr>
            <w:r>
              <w:rPr>
                <w:rFonts w:hint="eastAsia" w:ascii="黑体" w:hAnsi="黑体" w:eastAsia="黑体" w:cs="Times New Roman (正文 CS 字体)"/>
                <w:sz w:val="32"/>
                <w:szCs w:val="32"/>
              </w:rPr>
              <w:t>评价委托单位：</w:t>
            </w:r>
          </w:p>
        </w:tc>
        <w:tc>
          <w:tcPr>
            <w:tcW w:w="4583" w:type="dxa"/>
            <w:shd w:val="clear" w:color="auto" w:fill="auto"/>
            <w:noWrap w:val="0"/>
            <w:vAlign w:val="center"/>
          </w:tcPr>
          <w:p w14:paraId="6ED9DC0A">
            <w:pPr>
              <w:snapToGrid w:val="0"/>
              <w:jc w:val="both"/>
              <w:rPr>
                <w:rFonts w:hint="eastAsia" w:ascii="仿宋" w:hAnsi="仿宋" w:eastAsia="仿宋"/>
                <w:sz w:val="32"/>
                <w:szCs w:val="32"/>
                <w:u w:val="single"/>
              </w:rPr>
            </w:pPr>
            <w:r>
              <w:rPr>
                <w:rFonts w:hint="eastAsia" w:ascii="仿宋" w:hAnsi="仿宋" w:eastAsia="仿宋" w:cs="宋体"/>
                <w:kern w:val="0"/>
                <w:sz w:val="32"/>
                <w:szCs w:val="32"/>
              </w:rPr>
              <w:t>伊金霍洛旗</w:t>
            </w:r>
            <w:r>
              <w:rPr>
                <w:rFonts w:hint="eastAsia" w:ascii="仿宋" w:hAnsi="仿宋" w:eastAsia="仿宋" w:cs="宋体"/>
                <w:kern w:val="0"/>
                <w:sz w:val="32"/>
                <w:szCs w:val="32"/>
                <w:lang w:val="en-US" w:eastAsia="zh-CN"/>
              </w:rPr>
              <w:t>财政局</w:t>
            </w:r>
          </w:p>
        </w:tc>
      </w:tr>
      <w:tr w14:paraId="0498F10A">
        <w:tblPrEx>
          <w:tblCellMar>
            <w:top w:w="0" w:type="dxa"/>
            <w:left w:w="108" w:type="dxa"/>
            <w:bottom w:w="0" w:type="dxa"/>
            <w:right w:w="108" w:type="dxa"/>
          </w:tblCellMar>
        </w:tblPrEx>
        <w:trPr>
          <w:trHeight w:val="794" w:hRule="atLeast"/>
          <w:jc w:val="center"/>
        </w:trPr>
        <w:tc>
          <w:tcPr>
            <w:tcW w:w="2456" w:type="dxa"/>
            <w:shd w:val="clear" w:color="auto" w:fill="auto"/>
            <w:noWrap w:val="0"/>
            <w:vAlign w:val="center"/>
          </w:tcPr>
          <w:p w14:paraId="61692D73">
            <w:pPr>
              <w:snapToGrid w:val="0"/>
              <w:jc w:val="left"/>
              <w:rPr>
                <w:rFonts w:ascii="仿宋" w:hAnsi="仿宋" w:eastAsia="仿宋"/>
                <w:sz w:val="32"/>
                <w:szCs w:val="32"/>
              </w:rPr>
            </w:pPr>
            <w:r>
              <w:rPr>
                <w:rFonts w:hint="eastAsia" w:ascii="黑体" w:hAnsi="黑体" w:eastAsia="黑体" w:cs="Times New Roman (正文 CS 字体)"/>
                <w:sz w:val="32"/>
                <w:szCs w:val="32"/>
              </w:rPr>
              <w:t>被评</w:t>
            </w:r>
            <w:r>
              <w:rPr>
                <w:rFonts w:hint="eastAsia" w:ascii="黑体" w:hAnsi="黑体" w:eastAsia="黑体" w:cs="Times New Roman (正文 CS 字体)"/>
                <w:sz w:val="32"/>
                <w:szCs w:val="32"/>
                <w:lang w:val="en-US" w:eastAsia="zh-CN"/>
              </w:rPr>
              <w:t xml:space="preserve"> </w:t>
            </w:r>
            <w:r>
              <w:rPr>
                <w:rFonts w:hint="eastAsia" w:ascii="黑体" w:hAnsi="黑体" w:eastAsia="黑体" w:cs="Times New Roman (正文 CS 字体)"/>
                <w:sz w:val="32"/>
                <w:szCs w:val="32"/>
              </w:rPr>
              <w:t>价单</w:t>
            </w:r>
            <w:r>
              <w:rPr>
                <w:rFonts w:hint="eastAsia" w:ascii="黑体" w:hAnsi="黑体" w:eastAsia="黑体" w:cs="Times New Roman (正文 CS 字体)"/>
                <w:sz w:val="32"/>
                <w:szCs w:val="32"/>
                <w:lang w:val="en-US" w:eastAsia="zh-CN"/>
              </w:rPr>
              <w:t xml:space="preserve"> </w:t>
            </w:r>
            <w:r>
              <w:rPr>
                <w:rFonts w:hint="eastAsia" w:ascii="黑体" w:hAnsi="黑体" w:eastAsia="黑体" w:cs="Times New Roman (正文 CS 字体)"/>
                <w:sz w:val="32"/>
                <w:szCs w:val="32"/>
              </w:rPr>
              <w:t>位：</w:t>
            </w:r>
          </w:p>
        </w:tc>
        <w:tc>
          <w:tcPr>
            <w:tcW w:w="4583" w:type="dxa"/>
            <w:shd w:val="clear" w:color="auto" w:fill="auto"/>
            <w:noWrap w:val="0"/>
            <w:vAlign w:val="center"/>
          </w:tcPr>
          <w:p w14:paraId="08278EEA">
            <w:pPr>
              <w:snapToGrid w:val="0"/>
              <w:jc w:val="both"/>
              <w:rPr>
                <w:rFonts w:hint="eastAsia" w:ascii="仿宋" w:hAnsi="仿宋" w:eastAsia="仿宋"/>
                <w:sz w:val="32"/>
                <w:szCs w:val="32"/>
              </w:rPr>
            </w:pPr>
            <w:r>
              <w:rPr>
                <w:rFonts w:hint="eastAsia" w:ascii="仿宋" w:hAnsi="仿宋" w:eastAsia="仿宋" w:cs="仿宋"/>
                <w:sz w:val="32"/>
                <w:szCs w:val="32"/>
                <w:lang w:val="en-US" w:eastAsia="zh-CN"/>
              </w:rPr>
              <w:t>伊金霍洛旗苏布尔嘎镇</w:t>
            </w:r>
            <w:r>
              <w:rPr>
                <w:rFonts w:hint="eastAsia" w:ascii="仿宋" w:hAnsi="仿宋" w:eastAsia="仿宋" w:cs="仿宋"/>
                <w:sz w:val="32"/>
                <w:szCs w:val="32"/>
              </w:rPr>
              <w:t>人民政府</w:t>
            </w:r>
          </w:p>
        </w:tc>
      </w:tr>
      <w:tr w14:paraId="3BE49519">
        <w:trPr>
          <w:trHeight w:val="794" w:hRule="atLeast"/>
          <w:jc w:val="center"/>
        </w:trPr>
        <w:tc>
          <w:tcPr>
            <w:tcW w:w="2456" w:type="dxa"/>
            <w:shd w:val="clear" w:color="auto" w:fill="auto"/>
            <w:noWrap w:val="0"/>
            <w:vAlign w:val="center"/>
          </w:tcPr>
          <w:p w14:paraId="2871AAE0">
            <w:pPr>
              <w:snapToGrid w:val="0"/>
              <w:jc w:val="left"/>
              <w:rPr>
                <w:rFonts w:ascii="仿宋" w:hAnsi="仿宋" w:eastAsia="仿宋"/>
                <w:sz w:val="32"/>
                <w:szCs w:val="32"/>
              </w:rPr>
            </w:pPr>
            <w:r>
              <w:rPr>
                <w:rFonts w:hint="eastAsia" w:ascii="黑体" w:hAnsi="黑体" w:eastAsia="黑体" w:cs="Times New Roman (正文 CS 字体)"/>
                <w:spacing w:val="80"/>
                <w:kern w:val="0"/>
                <w:sz w:val="32"/>
                <w:szCs w:val="32"/>
                <w:fitText w:val="2240" w:id="525814237"/>
              </w:rPr>
              <w:t>评价机构</w:t>
            </w:r>
            <w:r>
              <w:rPr>
                <w:rFonts w:hint="eastAsia" w:ascii="黑体" w:hAnsi="黑体" w:eastAsia="黑体" w:cs="Times New Roman (正文 CS 字体)"/>
                <w:spacing w:val="0"/>
                <w:kern w:val="0"/>
                <w:sz w:val="32"/>
                <w:szCs w:val="32"/>
                <w:fitText w:val="2240" w:id="525814237"/>
              </w:rPr>
              <w:t>：</w:t>
            </w:r>
          </w:p>
          <w:p w14:paraId="07B1B451">
            <w:pPr>
              <w:jc w:val="left"/>
            </w:pPr>
          </w:p>
        </w:tc>
        <w:tc>
          <w:tcPr>
            <w:tcW w:w="4583" w:type="dxa"/>
            <w:shd w:val="clear" w:color="auto" w:fill="auto"/>
            <w:noWrap w:val="0"/>
            <w:vAlign w:val="center"/>
          </w:tcPr>
          <w:p w14:paraId="63E0CE6B">
            <w:pPr>
              <w:snapToGrid w:val="0"/>
              <w:jc w:val="both"/>
              <w:rPr>
                <w:rFonts w:ascii="仿宋" w:hAnsi="仿宋" w:eastAsia="仿宋"/>
                <w:sz w:val="32"/>
                <w:szCs w:val="32"/>
              </w:rPr>
            </w:pPr>
            <w:r>
              <w:rPr>
                <w:rFonts w:hint="eastAsia" w:ascii="仿宋" w:hAnsi="仿宋" w:eastAsia="仿宋" w:cs="仿宋"/>
                <w:sz w:val="32"/>
                <w:szCs w:val="32"/>
              </w:rPr>
              <w:t>内蒙古东衡政同咨询管理有限公司</w:t>
            </w:r>
          </w:p>
        </w:tc>
      </w:tr>
    </w:tbl>
    <w:p w14:paraId="77ED623F">
      <w:pPr>
        <w:adjustRightInd w:val="0"/>
        <w:snapToGrid w:val="0"/>
        <w:spacing w:line="360" w:lineRule="auto"/>
        <w:jc w:val="center"/>
        <w:rPr>
          <w:rFonts w:hint="eastAsia" w:ascii="仿宋" w:hAnsi="仿宋" w:eastAsia="仿宋" w:cs="Times New Roman"/>
          <w:b/>
          <w:sz w:val="32"/>
          <w:szCs w:val="32"/>
          <w:lang w:val="zh-CN" w:bidi="ar"/>
        </w:rPr>
      </w:pPr>
    </w:p>
    <w:p w14:paraId="3D5EA835">
      <w:pPr>
        <w:adjustRightInd w:val="0"/>
        <w:snapToGrid w:val="0"/>
        <w:spacing w:line="360" w:lineRule="auto"/>
        <w:jc w:val="center"/>
        <w:rPr>
          <w:rFonts w:hint="eastAsia" w:ascii="仿宋" w:hAnsi="仿宋" w:eastAsia="仿宋" w:cs="Times New Roman"/>
          <w:b/>
          <w:sz w:val="32"/>
          <w:szCs w:val="32"/>
          <w:lang w:val="zh-CN" w:bidi="ar"/>
        </w:rPr>
      </w:pPr>
      <w:r>
        <w:rPr>
          <w:rFonts w:hint="eastAsia" w:ascii="仿宋" w:hAnsi="仿宋" w:eastAsia="仿宋" w:cs="Times New Roman"/>
          <w:b/>
          <w:sz w:val="32"/>
          <w:szCs w:val="32"/>
          <w:lang w:val="zh-CN" w:bidi="ar"/>
        </w:rPr>
        <w:t>20</w:t>
      </w:r>
      <w:r>
        <w:rPr>
          <w:rFonts w:ascii="仿宋" w:hAnsi="仿宋" w:eastAsia="仿宋" w:cs="Times New Roman"/>
          <w:b/>
          <w:sz w:val="32"/>
          <w:szCs w:val="32"/>
          <w:lang w:val="zh-CN" w:bidi="ar"/>
        </w:rPr>
        <w:t>2</w:t>
      </w:r>
      <w:r>
        <w:rPr>
          <w:rFonts w:hint="eastAsia" w:ascii="仿宋" w:hAnsi="仿宋" w:eastAsia="仿宋" w:cs="Times New Roman"/>
          <w:b/>
          <w:sz w:val="32"/>
          <w:szCs w:val="32"/>
          <w:lang w:val="en-US" w:eastAsia="zh-CN" w:bidi="ar"/>
        </w:rPr>
        <w:t>5</w:t>
      </w:r>
      <w:r>
        <w:rPr>
          <w:rFonts w:hint="eastAsia" w:ascii="仿宋" w:hAnsi="仿宋" w:eastAsia="仿宋" w:cs="Times New Roman"/>
          <w:b/>
          <w:sz w:val="32"/>
          <w:szCs w:val="32"/>
          <w:lang w:val="zh-CN" w:bidi="ar"/>
        </w:rPr>
        <w:t>年</w:t>
      </w:r>
      <w:r>
        <w:rPr>
          <w:rFonts w:hint="eastAsia" w:ascii="仿宋" w:hAnsi="仿宋" w:eastAsia="仿宋" w:cs="Times New Roman"/>
          <w:b/>
          <w:sz w:val="32"/>
          <w:szCs w:val="32"/>
          <w:lang w:val="en-US" w:eastAsia="zh-CN" w:bidi="ar"/>
        </w:rPr>
        <w:t>8</w:t>
      </w:r>
      <w:r>
        <w:rPr>
          <w:rFonts w:hint="eastAsia" w:ascii="仿宋" w:hAnsi="仿宋" w:eastAsia="仿宋" w:cs="Times New Roman"/>
          <w:b/>
          <w:sz w:val="32"/>
          <w:szCs w:val="32"/>
          <w:lang w:val="zh-CN" w:bidi="ar"/>
        </w:rPr>
        <w:t>月</w:t>
      </w:r>
    </w:p>
    <w:p w14:paraId="4432DE90">
      <w:pPr>
        <w:adjustRightInd w:val="0"/>
        <w:snapToGrid w:val="0"/>
        <w:spacing w:line="360" w:lineRule="auto"/>
        <w:jc w:val="center"/>
        <w:rPr>
          <w:rFonts w:hint="eastAsia" w:ascii="仿宋" w:hAnsi="仿宋" w:eastAsia="仿宋" w:cs="Times New Roman"/>
          <w:b/>
          <w:sz w:val="32"/>
          <w:szCs w:val="32"/>
          <w:lang w:val="zh-CN" w:bidi="ar"/>
        </w:rPr>
      </w:pPr>
    </w:p>
    <w:p w14:paraId="68E0486E">
      <w:pPr>
        <w:adjustRightInd w:val="0"/>
        <w:snapToGrid w:val="0"/>
        <w:spacing w:line="360" w:lineRule="auto"/>
        <w:jc w:val="both"/>
        <w:rPr>
          <w:rFonts w:hint="eastAsia" w:ascii="仿宋" w:hAnsi="仿宋" w:eastAsia="仿宋" w:cs="Times New Roman"/>
          <w:b/>
          <w:sz w:val="32"/>
          <w:szCs w:val="32"/>
          <w:lang w:val="zh-CN" w:bidi="ar"/>
        </w:rPr>
      </w:pPr>
    </w:p>
    <w:p w14:paraId="6C754E2B">
      <w:pPr>
        <w:widowControl/>
        <w:adjustRightInd w:val="0"/>
        <w:snapToGrid w:val="0"/>
        <w:spacing w:line="360" w:lineRule="auto"/>
        <w:jc w:val="center"/>
        <w:rPr>
          <w:rFonts w:hint="eastAsia" w:ascii="楷体" w:hAnsi="楷体" w:eastAsia="楷体" w:cs="Times New Roman"/>
          <w:b/>
          <w:sz w:val="44"/>
          <w:szCs w:val="44"/>
          <w:lang w:bidi="ar"/>
        </w:rPr>
      </w:pPr>
      <w:bookmarkStart w:id="4" w:name="_Toc30311"/>
    </w:p>
    <w:bookmarkEnd w:id="4"/>
    <w:p w14:paraId="126FA779">
      <w:pPr>
        <w:numPr>
          <w:ilvl w:val="0"/>
          <w:numId w:val="0"/>
        </w:numPr>
        <w:snapToGrid w:val="0"/>
        <w:spacing w:line="360" w:lineRule="auto"/>
        <w:ind w:firstLine="640" w:firstLineChars="200"/>
        <w:rPr>
          <w:rFonts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rPr>
        <w:t>基本情况</w:t>
      </w:r>
    </w:p>
    <w:p w14:paraId="0F7180FE">
      <w:pPr>
        <w:adjustRightInd w:val="0"/>
        <w:snapToGrid w:val="0"/>
        <w:spacing w:line="360" w:lineRule="auto"/>
        <w:ind w:firstLine="640" w:firstLineChars="200"/>
        <w:jc w:val="both"/>
        <w:rPr>
          <w:rFonts w:hint="eastAsia" w:ascii="仿宋" w:hAnsi="仿宋" w:eastAsia="仿宋" w:cs="Times New Roman"/>
          <w:b/>
          <w:sz w:val="32"/>
          <w:szCs w:val="32"/>
          <w:lang w:val="zh-CN" w:bidi="ar"/>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年</w:t>
      </w:r>
      <w:bookmarkStart w:id="5" w:name="_GoBack"/>
      <w:bookmarkEnd w:id="5"/>
      <w:r>
        <w:rPr>
          <w:rFonts w:hint="eastAsia" w:ascii="仿宋" w:hAnsi="仿宋" w:eastAsia="仿宋" w:cs="仿宋"/>
          <w:sz w:val="32"/>
          <w:szCs w:val="32"/>
          <w:highlight w:val="none"/>
        </w:rPr>
        <w:t>度</w:t>
      </w:r>
      <w:r>
        <w:rPr>
          <w:rFonts w:hint="eastAsia" w:ascii="仿宋" w:hAnsi="仿宋" w:eastAsia="仿宋" w:cs="仿宋"/>
          <w:sz w:val="32"/>
          <w:szCs w:val="32"/>
          <w:highlight w:val="none"/>
          <w:lang w:val="en-US" w:eastAsia="zh-CN"/>
        </w:rPr>
        <w:t>苏布尔嘎</w:t>
      </w:r>
      <w:r>
        <w:rPr>
          <w:rFonts w:hint="eastAsia" w:ascii="仿宋" w:hAnsi="仿宋" w:eastAsia="仿宋" w:cs="仿宋"/>
          <w:sz w:val="32"/>
          <w:szCs w:val="32"/>
          <w:highlight w:val="none"/>
        </w:rPr>
        <w:t>镇财政拨款收入</w:t>
      </w:r>
      <w:r>
        <w:rPr>
          <w:rFonts w:hint="eastAsia" w:ascii="仿宋" w:hAnsi="仿宋" w:eastAsia="仿宋" w:cs="仿宋"/>
          <w:sz w:val="32"/>
          <w:szCs w:val="32"/>
          <w:highlight w:val="none"/>
          <w:lang w:val="en-US" w:eastAsia="zh-CN"/>
        </w:rPr>
        <w:t>51589.09</w:t>
      </w:r>
      <w:r>
        <w:rPr>
          <w:rFonts w:hint="eastAsia" w:ascii="仿宋" w:hAnsi="仿宋" w:eastAsia="仿宋" w:cs="仿宋"/>
          <w:sz w:val="32"/>
          <w:szCs w:val="32"/>
          <w:highlight w:val="none"/>
        </w:rPr>
        <w:t>万元，包括一般公共预算财政拨款</w:t>
      </w:r>
      <w:r>
        <w:rPr>
          <w:rFonts w:hint="eastAsia" w:ascii="仿宋" w:hAnsi="仿宋" w:eastAsia="仿宋" w:cs="仿宋"/>
          <w:sz w:val="32"/>
          <w:szCs w:val="32"/>
          <w:highlight w:val="none"/>
          <w:lang w:val="en-US" w:eastAsia="zh-CN"/>
        </w:rPr>
        <w:t>收入47707.74</w:t>
      </w:r>
      <w:r>
        <w:rPr>
          <w:rFonts w:hint="eastAsia" w:ascii="仿宋" w:hAnsi="仿宋" w:eastAsia="仿宋" w:cs="仿宋"/>
          <w:sz w:val="32"/>
          <w:szCs w:val="32"/>
          <w:highlight w:val="none"/>
        </w:rPr>
        <w:t>万元，政府性基金预算财政拨款</w:t>
      </w:r>
      <w:r>
        <w:rPr>
          <w:rFonts w:hint="eastAsia" w:ascii="仿宋" w:hAnsi="仿宋" w:eastAsia="仿宋" w:cs="仿宋"/>
          <w:sz w:val="32"/>
          <w:szCs w:val="32"/>
          <w:highlight w:val="none"/>
          <w:lang w:val="en-US" w:eastAsia="zh-CN"/>
        </w:rPr>
        <w:t>收入3881.35</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年初财政拨款结转和结余0.00万元</w:t>
      </w:r>
      <w:r>
        <w:rPr>
          <w:rFonts w:hint="eastAsia" w:ascii="仿宋" w:hAnsi="仿宋" w:eastAsia="仿宋" w:cs="仿宋"/>
          <w:sz w:val="32"/>
          <w:szCs w:val="32"/>
          <w:highlight w:val="none"/>
        </w:rPr>
        <w:t>。截至202</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年12月31日，</w:t>
      </w:r>
      <w:r>
        <w:rPr>
          <w:rFonts w:hint="eastAsia" w:ascii="仿宋" w:hAnsi="仿宋" w:eastAsia="仿宋" w:cs="仿宋"/>
          <w:sz w:val="32"/>
          <w:szCs w:val="32"/>
          <w:highlight w:val="none"/>
          <w:lang w:val="en-US" w:eastAsia="zh-CN"/>
        </w:rPr>
        <w:t>苏布尔嘎</w:t>
      </w:r>
      <w:r>
        <w:rPr>
          <w:rFonts w:hint="eastAsia" w:ascii="仿宋" w:hAnsi="仿宋" w:eastAsia="仿宋" w:cs="仿宋"/>
          <w:sz w:val="32"/>
          <w:szCs w:val="32"/>
          <w:highlight w:val="none"/>
        </w:rPr>
        <w:t>镇</w:t>
      </w:r>
      <w:r>
        <w:rPr>
          <w:rFonts w:hint="eastAsia" w:ascii="仿宋" w:hAnsi="仿宋" w:eastAsia="仿宋" w:cs="仿宋"/>
          <w:sz w:val="32"/>
          <w:szCs w:val="32"/>
          <w:highlight w:val="none"/>
          <w:lang w:val="en-US" w:eastAsia="zh-CN"/>
        </w:rPr>
        <w:t>财政拨款支出合计51589.09</w:t>
      </w:r>
      <w:r>
        <w:rPr>
          <w:rFonts w:hint="eastAsia" w:ascii="仿宋" w:hAnsi="仿宋" w:eastAsia="仿宋" w:cs="仿宋"/>
          <w:sz w:val="32"/>
          <w:szCs w:val="32"/>
          <w:highlight w:val="none"/>
        </w:rPr>
        <w:t>万元，预算执行率</w:t>
      </w:r>
      <w:r>
        <w:rPr>
          <w:rFonts w:hint="eastAsia" w:ascii="仿宋" w:hAnsi="仿宋" w:eastAsia="仿宋" w:cs="仿宋"/>
          <w:sz w:val="32"/>
          <w:szCs w:val="32"/>
          <w:highlight w:val="none"/>
          <w:lang w:val="en-US" w:eastAsia="zh-CN"/>
        </w:rPr>
        <w:t>100.00</w:t>
      </w:r>
      <w:r>
        <w:rPr>
          <w:rFonts w:hint="eastAsia" w:ascii="仿宋" w:hAnsi="仿宋" w:eastAsia="仿宋" w:cs="仿宋"/>
          <w:sz w:val="32"/>
          <w:szCs w:val="32"/>
          <w:highlight w:val="none"/>
        </w:rPr>
        <w:t>%。</w:t>
      </w:r>
    </w:p>
    <w:p w14:paraId="083AB700">
      <w:pPr>
        <w:snapToGrid w:val="0"/>
        <w:spacing w:line="360" w:lineRule="auto"/>
        <w:ind w:firstLine="420" w:firstLineChars="200"/>
        <w:rPr>
          <w:rFonts w:ascii="黑体" w:hAnsi="黑体" w:eastAsia="黑体" w:cs="黑体"/>
          <w:sz w:val="32"/>
          <w:szCs w:val="32"/>
        </w:rPr>
      </w:pPr>
      <w:r>
        <w:rPr>
          <w:rFonts w:hint="eastAsia" w:cstheme="minorBidi"/>
          <w:kern w:val="2"/>
          <w:sz w:val="21"/>
          <w:szCs w:val="22"/>
          <w:lang w:val="zh-CN" w:eastAsia="zh-CN" w:bidi="ar-SA"/>
        </w:rPr>
        <w:tab/>
      </w:r>
      <w:r>
        <w:rPr>
          <w:rFonts w:hint="eastAsia" w:ascii="黑体" w:hAnsi="黑体" w:eastAsia="黑体" w:cs="黑体"/>
          <w:sz w:val="32"/>
          <w:szCs w:val="32"/>
        </w:rPr>
        <w:t>二、评价结论</w:t>
      </w:r>
    </w:p>
    <w:p w14:paraId="32401C7D">
      <w:pPr>
        <w:adjustRightInd w:val="0"/>
        <w:snapToGrid w:val="0"/>
        <w:spacing w:line="360" w:lineRule="auto"/>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（一）评价结果</w:t>
      </w:r>
    </w:p>
    <w:p w14:paraId="6982D48A">
      <w:pPr>
        <w:adjustRightInd w:val="0"/>
        <w:snapToGrid w:val="0"/>
        <w:spacing w:line="360" w:lineRule="auto"/>
        <w:ind w:firstLine="640" w:firstLineChars="200"/>
        <w:rPr>
          <w:rFonts w:hint="eastAsia" w:eastAsia="仿宋_GB2312"/>
          <w:sz w:val="32"/>
          <w:szCs w:val="32"/>
        </w:rPr>
      </w:pPr>
      <w:r>
        <w:rPr>
          <w:rFonts w:hint="eastAsia" w:eastAsia="仿宋_GB2312"/>
          <w:sz w:val="32"/>
          <w:szCs w:val="32"/>
        </w:rPr>
        <w:t>该项目绩效评价综合评分</w:t>
      </w:r>
      <w:r>
        <w:rPr>
          <w:rFonts w:hint="eastAsia" w:eastAsia="仿宋_GB2312"/>
          <w:sz w:val="32"/>
          <w:szCs w:val="32"/>
          <w:lang w:val="en-US" w:eastAsia="zh-CN"/>
        </w:rPr>
        <w:t>为85分</w:t>
      </w:r>
      <w:r>
        <w:rPr>
          <w:rFonts w:hint="eastAsia" w:eastAsia="仿宋_GB2312"/>
          <w:sz w:val="32"/>
          <w:szCs w:val="32"/>
        </w:rPr>
        <w:t>，评级</w:t>
      </w:r>
      <w:r>
        <w:rPr>
          <w:rFonts w:hint="eastAsia" w:eastAsia="仿宋_GB2312"/>
          <w:sz w:val="32"/>
          <w:szCs w:val="32"/>
          <w:lang w:val="en-US" w:eastAsia="zh-CN"/>
        </w:rPr>
        <w:t>为</w:t>
      </w:r>
      <w:r>
        <w:rPr>
          <w:rFonts w:hint="eastAsia" w:eastAsia="仿宋_GB2312"/>
          <w:sz w:val="32"/>
          <w:szCs w:val="32"/>
        </w:rPr>
        <w:t>“</w:t>
      </w:r>
      <w:r>
        <w:rPr>
          <w:rFonts w:hint="eastAsia" w:eastAsia="仿宋_GB2312"/>
          <w:sz w:val="32"/>
          <w:szCs w:val="32"/>
          <w:lang w:val="en-US" w:eastAsia="zh-CN"/>
        </w:rPr>
        <w:t>良</w:t>
      </w:r>
      <w:r>
        <w:rPr>
          <w:rFonts w:hint="eastAsia" w:eastAsia="仿宋_GB2312"/>
          <w:sz w:val="32"/>
          <w:szCs w:val="32"/>
        </w:rPr>
        <w:t>”。</w:t>
      </w:r>
    </w:p>
    <w:p w14:paraId="3403E84E">
      <w:pPr>
        <w:numPr>
          <w:ilvl w:val="0"/>
          <w:numId w:val="0"/>
        </w:numPr>
        <w:adjustRightInd w:val="0"/>
        <w:snapToGrid w:val="0"/>
        <w:spacing w:line="360" w:lineRule="auto"/>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t>（二）</w:t>
      </w:r>
      <w:r>
        <w:rPr>
          <w:rFonts w:hint="eastAsia" w:ascii="楷体_GB2312" w:hAnsi="楷体_GB2312" w:eastAsia="楷体_GB2312" w:cs="楷体_GB2312"/>
          <w:sz w:val="32"/>
          <w:szCs w:val="32"/>
        </w:rPr>
        <w:t>总体结论</w:t>
      </w:r>
    </w:p>
    <w:p w14:paraId="3AA5B2BF">
      <w:pPr>
        <w:pStyle w:val="19"/>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outlineLvl w:val="9"/>
        <w:rPr>
          <w:color w:val="auto"/>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年度，</w:t>
      </w:r>
      <w:r>
        <w:rPr>
          <w:rFonts w:hint="eastAsia" w:ascii="仿宋" w:hAnsi="仿宋" w:eastAsia="仿宋" w:cs="仿宋"/>
          <w:color w:val="auto"/>
          <w:sz w:val="32"/>
          <w:szCs w:val="32"/>
          <w:lang w:val="en-US" w:eastAsia="zh-CN"/>
        </w:rPr>
        <w:t>苏布尔嘎</w:t>
      </w:r>
      <w:r>
        <w:rPr>
          <w:rFonts w:hint="eastAsia" w:ascii="仿宋" w:hAnsi="仿宋" w:eastAsia="仿宋" w:cs="仿宋"/>
          <w:color w:val="auto"/>
          <w:sz w:val="32"/>
          <w:szCs w:val="32"/>
        </w:rPr>
        <w:t>镇</w:t>
      </w:r>
      <w:r>
        <w:rPr>
          <w:rFonts w:hint="eastAsia" w:ascii="仿宋" w:hAnsi="仿宋" w:eastAsia="仿宋" w:cs="仿宋"/>
          <w:color w:val="auto"/>
          <w:sz w:val="32"/>
          <w:szCs w:val="32"/>
          <w:lang w:val="en-US" w:eastAsia="zh-CN"/>
        </w:rPr>
        <w:t>人民</w:t>
      </w:r>
      <w:r>
        <w:rPr>
          <w:rFonts w:hint="eastAsia" w:ascii="仿宋" w:hAnsi="仿宋" w:eastAsia="仿宋" w:cs="仿宋"/>
          <w:color w:val="auto"/>
          <w:sz w:val="32"/>
          <w:szCs w:val="32"/>
        </w:rPr>
        <w:t>政府</w:t>
      </w:r>
      <w:r>
        <w:rPr>
          <w:rFonts w:hint="eastAsia" w:ascii="仿宋" w:hAnsi="仿宋" w:eastAsia="仿宋" w:cstheme="minorBidi"/>
          <w:b w:val="0"/>
          <w:bCs/>
          <w:kern w:val="2"/>
          <w:sz w:val="32"/>
          <w:szCs w:val="32"/>
          <w:highlight w:val="none"/>
          <w:shd w:val="clear" w:color="auto" w:fill="FFFFFF" w:themeFill="background1"/>
          <w:lang w:val="en-US" w:eastAsia="zh-CN" w:bidi="ar-SA"/>
        </w:rPr>
        <w:t>预算编制流程规范，一般公共预算财政拨款以及政府性基金预算财政拨款均未发生调整；</w:t>
      </w:r>
      <w:r>
        <w:rPr>
          <w:rFonts w:hint="eastAsia" w:ascii="仿宋" w:hAnsi="仿宋" w:eastAsia="仿宋" w:cs="仿宋"/>
          <w:sz w:val="32"/>
          <w:szCs w:val="32"/>
        </w:rPr>
        <w:t>财政拨款收入</w:t>
      </w:r>
      <w:r>
        <w:rPr>
          <w:rFonts w:hint="eastAsia" w:ascii="仿宋" w:hAnsi="仿宋" w:eastAsia="仿宋" w:cs="仿宋"/>
          <w:sz w:val="32"/>
          <w:szCs w:val="32"/>
          <w:lang w:eastAsia="zh-CN"/>
        </w:rPr>
        <w:t>、</w:t>
      </w:r>
      <w:r>
        <w:rPr>
          <w:rFonts w:hint="eastAsia" w:ascii="仿宋" w:hAnsi="仿宋" w:eastAsia="仿宋" w:cs="仿宋"/>
          <w:i w:val="0"/>
          <w:iCs w:val="0"/>
          <w:color w:val="000000"/>
          <w:kern w:val="0"/>
          <w:sz w:val="32"/>
          <w:szCs w:val="32"/>
          <w:u w:val="none"/>
          <w:lang w:val="en-US" w:eastAsia="zh-CN" w:bidi="ar"/>
        </w:rPr>
        <w:t>一般公共预算财政拨款收入、</w:t>
      </w:r>
      <w:r>
        <w:rPr>
          <w:rFonts w:hint="eastAsia" w:ascii="仿宋" w:hAnsi="仿宋" w:eastAsia="仿宋" w:cs="仿宋"/>
          <w:sz w:val="32"/>
          <w:szCs w:val="32"/>
          <w:lang w:val="en-US" w:eastAsia="zh-CN"/>
        </w:rPr>
        <w:t>近三个年度税收一般公共预算收入占一般公共预算收入比重均呈增长趋势；</w:t>
      </w:r>
      <w:r>
        <w:rPr>
          <w:rFonts w:hint="eastAsia" w:ascii="仿宋" w:hAnsi="仿宋" w:eastAsia="仿宋" w:cs="仿宋"/>
          <w:color w:val="000000" w:themeColor="text1"/>
          <w:sz w:val="32"/>
          <w:szCs w:val="32"/>
          <w:lang w:val="en-US" w:eastAsia="zh-CN"/>
          <w14:textFill>
            <w14:solidFill>
              <w14:schemeClr w14:val="tx1"/>
            </w14:solidFill>
          </w14:textFill>
        </w:rPr>
        <w:t>2024年</w:t>
      </w:r>
      <w:r>
        <w:rPr>
          <w:rFonts w:hint="eastAsia" w:ascii="仿宋" w:hAnsi="仿宋" w:eastAsia="仿宋" w:cs="仿宋"/>
          <w:color w:val="000000" w:themeColor="text1"/>
          <w:sz w:val="32"/>
          <w:szCs w:val="32"/>
          <w14:textFill>
            <w14:solidFill>
              <w14:schemeClr w14:val="tx1"/>
            </w14:solidFill>
          </w14:textFill>
        </w:rPr>
        <w:t>卫生健康支出</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社保和就业支出</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三公经费支出较202</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年有所</w:t>
      </w:r>
      <w:r>
        <w:rPr>
          <w:rFonts w:hint="eastAsia" w:ascii="仿宋" w:hAnsi="仿宋" w:eastAsia="仿宋" w:cs="仿宋"/>
          <w:color w:val="000000" w:themeColor="text1"/>
          <w:sz w:val="32"/>
          <w:szCs w:val="32"/>
          <w:lang w:val="en-US" w:eastAsia="zh-CN"/>
          <w14:textFill>
            <w14:solidFill>
              <w14:schemeClr w14:val="tx1"/>
            </w14:solidFill>
          </w14:textFill>
        </w:rPr>
        <w:t>下降，</w:t>
      </w:r>
      <w:r>
        <w:rPr>
          <w:rFonts w:hint="eastAsia" w:ascii="仿宋" w:hAnsi="仿宋" w:eastAsia="仿宋" w:cs="仿宋"/>
          <w:color w:val="000000" w:themeColor="text1"/>
          <w:sz w:val="32"/>
          <w:szCs w:val="32"/>
          <w14:textFill>
            <w14:solidFill>
              <w14:schemeClr w14:val="tx1"/>
            </w14:solidFill>
          </w14:textFill>
        </w:rPr>
        <w:t>公用经费控制率100%</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theme="minorBidi"/>
          <w:bCs/>
          <w:kern w:val="2"/>
          <w:sz w:val="32"/>
          <w:szCs w:val="32"/>
          <w:highlight w:val="none"/>
          <w:shd w:val="clear" w:color="auto" w:fill="FFFFFF" w:themeFill="background1"/>
          <w:lang w:val="en-US" w:eastAsia="zh-CN" w:bidi="ar-SA"/>
        </w:rPr>
        <w:t>财务制度健全、会计基础工作到位，预算绩效目标申报、预决算公开情况良好</w:t>
      </w:r>
      <w:r>
        <w:rPr>
          <w:rFonts w:hint="eastAsia" w:ascii="仿宋" w:hAnsi="仿宋" w:eastAsia="仿宋" w:cs="仿宋"/>
          <w:color w:val="auto"/>
          <w:sz w:val="32"/>
          <w:szCs w:val="32"/>
        </w:rPr>
        <w:t>。但评价发现，</w:t>
      </w:r>
      <w:r>
        <w:rPr>
          <w:rFonts w:hint="eastAsia" w:ascii="仿宋" w:hAnsi="仿宋" w:eastAsia="仿宋" w:cs="仿宋"/>
          <w:color w:val="auto"/>
          <w:sz w:val="32"/>
          <w:szCs w:val="32"/>
          <w:lang w:val="en-US" w:eastAsia="zh-CN"/>
        </w:rPr>
        <w:t>苏布尔嘎</w:t>
      </w:r>
      <w:r>
        <w:rPr>
          <w:rFonts w:hint="eastAsia" w:ascii="仿宋" w:hAnsi="仿宋" w:eastAsia="仿宋" w:cs="仿宋"/>
          <w:color w:val="auto"/>
          <w:sz w:val="32"/>
          <w:szCs w:val="32"/>
        </w:rPr>
        <w:t>镇财政运行还存在</w:t>
      </w:r>
      <w:r>
        <w:rPr>
          <w:rFonts w:hint="eastAsia" w:ascii="仿宋" w:hAnsi="仿宋" w:eastAsia="仿宋" w:cs="仿宋"/>
          <w:sz w:val="32"/>
        </w:rPr>
        <w:t>财政运行成效情况</w:t>
      </w:r>
      <w:r>
        <w:rPr>
          <w:rFonts w:hint="eastAsia" w:ascii="仿宋" w:hAnsi="仿宋" w:eastAsia="仿宋" w:cs="仿宋"/>
          <w:sz w:val="32"/>
          <w:lang w:val="en-US" w:eastAsia="zh-CN"/>
        </w:rPr>
        <w:t>有待提高；</w:t>
      </w:r>
      <w:r>
        <w:rPr>
          <w:rFonts w:hint="eastAsia" w:ascii="仿宋" w:hAnsi="仿宋" w:eastAsia="仿宋" w:cs="仿宋"/>
          <w:color w:val="auto"/>
          <w:sz w:val="32"/>
          <w:szCs w:val="32"/>
        </w:rPr>
        <w:t>预算编制有待进一步细化</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预算绩效</w:t>
      </w:r>
      <w:r>
        <w:rPr>
          <w:rFonts w:hint="eastAsia" w:ascii="仿宋" w:hAnsi="仿宋" w:eastAsia="仿宋" w:cs="仿宋"/>
          <w:color w:val="auto"/>
          <w:sz w:val="32"/>
          <w:szCs w:val="32"/>
          <w:lang w:val="en-US" w:eastAsia="zh-CN"/>
        </w:rPr>
        <w:t>管理</w:t>
      </w:r>
      <w:r>
        <w:rPr>
          <w:rFonts w:hint="eastAsia" w:ascii="仿宋" w:hAnsi="仿宋" w:eastAsia="仿宋" w:cs="仿宋"/>
          <w:color w:val="auto"/>
          <w:sz w:val="32"/>
          <w:szCs w:val="32"/>
        </w:rPr>
        <w:t>工作有待加强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highlight w:val="none"/>
          <w:lang w:val="en-US" w:eastAsia="zh-CN"/>
        </w:rPr>
        <w:t>审计监督及制度执行有效性</w:t>
      </w:r>
      <w:r>
        <w:rPr>
          <w:rFonts w:hint="eastAsia" w:ascii="仿宋" w:hAnsi="仿宋" w:eastAsia="仿宋" w:cs="仿宋"/>
          <w:color w:val="auto"/>
          <w:sz w:val="32"/>
          <w:szCs w:val="32"/>
          <w:highlight w:val="none"/>
        </w:rPr>
        <w:t>有待加强</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rPr>
        <w:t>内控自评缺失</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村级资金监管工作有待加强</w:t>
      </w:r>
      <w:r>
        <w:rPr>
          <w:rFonts w:hint="eastAsia" w:ascii="仿宋" w:hAnsi="仿宋" w:eastAsia="仿宋" w:cs="仿宋"/>
          <w:color w:val="auto"/>
          <w:sz w:val="32"/>
          <w:szCs w:val="32"/>
          <w:highlight w:val="none"/>
        </w:rPr>
        <w:t>等问题。</w:t>
      </w:r>
    </w:p>
    <w:p w14:paraId="320DBFC7">
      <w:pPr>
        <w:snapToGrid w:val="0"/>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三、主要问题及相关建议</w:t>
      </w:r>
    </w:p>
    <w:p w14:paraId="518878C6">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outlineLvl w:val="9"/>
        <w:rPr>
          <w:rFonts w:hint="default" w:ascii="仿宋" w:hAnsi="仿宋" w:eastAsia="仿宋" w:cs="仿宋"/>
          <w:b w:val="0"/>
          <w:bCs/>
          <w:color w:val="auto"/>
          <w:kern w:val="0"/>
          <w:sz w:val="32"/>
          <w:szCs w:val="32"/>
          <w:highlight w:val="none"/>
          <w:lang w:val="en-US" w:eastAsia="zh-CN"/>
        </w:rPr>
      </w:pP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val="en-US" w:eastAsia="zh-CN"/>
        </w:rPr>
        <w:t>主要问题</w:t>
      </w:r>
    </w:p>
    <w:p w14:paraId="6AD18819">
      <w:pPr>
        <w:pStyle w:val="19"/>
        <w:keepNext w:val="0"/>
        <w:keepLines w:val="0"/>
        <w:pageBreakBefore w:val="0"/>
        <w:kinsoku/>
        <w:wordWrap/>
        <w:overflowPunct/>
        <w:topLinePunct w:val="0"/>
        <w:autoSpaceDE/>
        <w:autoSpaceDN/>
        <w:bidi w:val="0"/>
        <w:adjustRightInd w:val="0"/>
        <w:snapToGrid w:val="0"/>
        <w:spacing w:line="360" w:lineRule="auto"/>
        <w:ind w:firstLine="640"/>
        <w:textAlignment w:val="auto"/>
        <w:outlineLvl w:val="2"/>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eastAsia" w:ascii="仿宋" w:hAnsi="仿宋" w:eastAsia="仿宋" w:cs="仿宋"/>
          <w:sz w:val="32"/>
        </w:rPr>
        <w:t>财政运行成效情况</w:t>
      </w:r>
    </w:p>
    <w:p w14:paraId="4E365D65">
      <w:pPr>
        <w:pStyle w:val="1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kern w:val="0"/>
          <w:sz w:val="32"/>
          <w:szCs w:val="32"/>
          <w:lang w:val="en-US" w:eastAsia="zh-CN" w:bidi="ar"/>
        </w:rPr>
        <w:t>评价工作组在评价过程中发现，</w:t>
      </w:r>
      <w:r>
        <w:rPr>
          <w:rFonts w:hint="eastAsia" w:ascii="仿宋" w:hAnsi="仿宋" w:eastAsia="仿宋" w:cs="仿宋"/>
          <w:b/>
          <w:bCs/>
          <w:kern w:val="0"/>
          <w:sz w:val="32"/>
          <w:szCs w:val="32"/>
          <w:lang w:val="en-US" w:eastAsia="zh-CN" w:bidi="ar"/>
        </w:rPr>
        <w:t>一是在乡村振兴支出方面，</w:t>
      </w:r>
      <w:r>
        <w:rPr>
          <w:rFonts w:hint="eastAsia" w:ascii="仿宋" w:hAnsi="仿宋" w:eastAsia="仿宋" w:cs="仿宋"/>
          <w:b w:val="0"/>
          <w:bCs w:val="0"/>
          <w:color w:val="auto"/>
          <w:sz w:val="32"/>
          <w:szCs w:val="32"/>
        </w:rPr>
        <w:t>敖尔给乎村紫花苜蓿种植项目</w:t>
      </w:r>
      <w:r>
        <w:rPr>
          <w:rFonts w:hint="eastAsia" w:ascii="仿宋" w:hAnsi="仿宋" w:eastAsia="仿宋" w:cs="仿宋"/>
          <w:b w:val="0"/>
          <w:bCs w:val="0"/>
          <w:color w:val="auto"/>
          <w:sz w:val="32"/>
          <w:szCs w:val="32"/>
          <w:lang w:val="en-US" w:eastAsia="zh-CN"/>
        </w:rPr>
        <w:t>合作协议中，</w:t>
      </w:r>
      <w:r>
        <w:rPr>
          <w:rFonts w:hint="eastAsia" w:ascii="仿宋" w:hAnsi="仿宋" w:eastAsia="仿宋" w:cs="仿宋"/>
          <w:i w:val="0"/>
          <w:iCs w:val="0"/>
          <w:caps w:val="0"/>
          <w:color w:val="auto"/>
          <w:spacing w:val="0"/>
          <w:sz w:val="32"/>
          <w:szCs w:val="32"/>
          <w:shd w:val="clear" w:fill="FFFFFF"/>
        </w:rPr>
        <w:t>土地流转期限及后续合作期限较长，</w:t>
      </w:r>
      <w:r>
        <w:rPr>
          <w:rFonts w:hint="eastAsia" w:ascii="仿宋" w:hAnsi="仿宋" w:eastAsia="仿宋" w:cs="仿宋"/>
          <w:i w:val="0"/>
          <w:iCs w:val="0"/>
          <w:caps w:val="0"/>
          <w:color w:val="auto"/>
          <w:spacing w:val="0"/>
          <w:sz w:val="32"/>
          <w:szCs w:val="32"/>
          <w:shd w:val="clear" w:fill="FFFFFF"/>
          <w:lang w:val="en-US" w:eastAsia="zh-CN"/>
        </w:rPr>
        <w:t>协议中</w:t>
      </w:r>
      <w:r>
        <w:rPr>
          <w:rFonts w:hint="eastAsia" w:ascii="仿宋" w:hAnsi="仿宋" w:eastAsia="仿宋" w:cs="仿宋"/>
          <w:i w:val="0"/>
          <w:iCs w:val="0"/>
          <w:caps w:val="0"/>
          <w:color w:val="auto"/>
          <w:spacing w:val="0"/>
          <w:sz w:val="32"/>
          <w:szCs w:val="32"/>
          <w:shd w:val="clear" w:fill="FFFFFF"/>
        </w:rPr>
        <w:t>仅简单约定后续按固定股份比例分配收益且亏损由乙方承担，没有考虑</w:t>
      </w:r>
      <w:r>
        <w:rPr>
          <w:rFonts w:hint="eastAsia" w:ascii="仿宋" w:hAnsi="仿宋" w:eastAsia="仿宋" w:cs="仿宋"/>
          <w:i w:val="0"/>
          <w:iCs w:val="0"/>
          <w:caps w:val="0"/>
          <w:color w:val="auto"/>
          <w:spacing w:val="0"/>
          <w:sz w:val="32"/>
          <w:szCs w:val="32"/>
          <w:shd w:val="clear" w:fill="FFFFFF"/>
          <w:lang w:val="en-US" w:eastAsia="zh-CN"/>
        </w:rPr>
        <w:t>未来</w:t>
      </w:r>
      <w:r>
        <w:rPr>
          <w:rFonts w:hint="eastAsia" w:ascii="仿宋" w:hAnsi="仿宋" w:eastAsia="仿宋" w:cs="仿宋"/>
          <w:i w:val="0"/>
          <w:iCs w:val="0"/>
          <w:caps w:val="0"/>
          <w:color w:val="auto"/>
          <w:spacing w:val="0"/>
          <w:sz w:val="32"/>
          <w:szCs w:val="32"/>
          <w:shd w:val="clear" w:fill="FFFFFF"/>
        </w:rPr>
        <w:t>市场情况、政策环境等可能发生诸多变化因素，缺乏灵活性和对双方权益的动态平衡机制</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可能影响后期效益的发挥；</w:t>
      </w:r>
      <w:r>
        <w:rPr>
          <w:rFonts w:hint="eastAsia" w:ascii="仿宋" w:hAnsi="仿宋" w:eastAsia="仿宋" w:cs="仿宋"/>
          <w:b/>
          <w:bCs/>
          <w:sz w:val="32"/>
          <w:szCs w:val="32"/>
          <w:highlight w:val="none"/>
          <w:lang w:val="en-US" w:eastAsia="zh-CN"/>
        </w:rPr>
        <w:t>二是在农林水支出方面，</w:t>
      </w:r>
      <w:r>
        <w:rPr>
          <w:rFonts w:hint="eastAsia" w:ascii="仿宋" w:hAnsi="仿宋" w:eastAsia="仿宋" w:cs="仿宋"/>
          <w:b w:val="0"/>
          <w:bCs w:val="0"/>
          <w:sz w:val="32"/>
          <w:szCs w:val="32"/>
          <w:highlight w:val="none"/>
          <w:lang w:val="en-US" w:eastAsia="zh-CN"/>
        </w:rPr>
        <w:t>苏布尔嘎镇政府预付白羽鸡场坪代建工程款1600.00万元，</w:t>
      </w:r>
      <w:r>
        <w:rPr>
          <w:rFonts w:hint="eastAsia" w:ascii="仿宋" w:hAnsi="仿宋" w:eastAsia="仿宋" w:cs="仿宋"/>
          <w:color w:val="auto"/>
          <w:kern w:val="0"/>
          <w:sz w:val="32"/>
          <w:szCs w:val="32"/>
          <w:lang w:val="en-US" w:eastAsia="zh-CN" w:bidi="ar"/>
        </w:rPr>
        <w:t>白羽肉鸡项目在苏布尔</w:t>
      </w:r>
      <w:r>
        <w:rPr>
          <w:rFonts w:hint="eastAsia" w:ascii="仿宋" w:hAnsi="仿宋" w:eastAsia="仿宋" w:cs="仿宋"/>
          <w:sz w:val="32"/>
          <w:szCs w:val="32"/>
          <w:lang w:val="en-US" w:eastAsia="zh-CN"/>
        </w:rPr>
        <w:t>嘎镇</w:t>
      </w:r>
      <w:r>
        <w:rPr>
          <w:rFonts w:hint="eastAsia" w:ascii="仿宋" w:hAnsi="仿宋" w:eastAsia="仿宋" w:cs="仿宋"/>
          <w:color w:val="auto"/>
          <w:sz w:val="32"/>
          <w:szCs w:val="32"/>
          <w:lang w:val="en-US" w:eastAsia="zh-CN"/>
        </w:rPr>
        <w:t>共实施5处</w:t>
      </w:r>
      <w:r>
        <w:rPr>
          <w:rFonts w:hint="eastAsia" w:ascii="仿宋" w:hAnsi="仿宋" w:eastAsia="仿宋" w:cs="仿宋"/>
          <w:color w:val="auto"/>
          <w:kern w:val="0"/>
          <w:sz w:val="32"/>
          <w:szCs w:val="32"/>
          <w:lang w:val="en-US" w:eastAsia="zh-CN" w:bidi="ar"/>
        </w:rPr>
        <w:t>，现场查看木呼敖包村的晋沣源白羽肉鸡基地已投入使用，且厂房实际投入使用的数量仅占一半左右，整体利用程度不高，</w:t>
      </w:r>
      <w:r>
        <w:rPr>
          <w:rFonts w:hint="eastAsia" w:ascii="仿宋" w:hAnsi="仿宋" w:eastAsia="仿宋" w:cs="仿宋"/>
          <w:kern w:val="0"/>
          <w:sz w:val="32"/>
          <w:szCs w:val="32"/>
          <w:lang w:val="en-US" w:eastAsia="zh-CN" w:bidi="ar"/>
        </w:rPr>
        <w:t>影响效益发挥；</w:t>
      </w:r>
      <w:r>
        <w:rPr>
          <w:rFonts w:hint="eastAsia" w:ascii="仿宋" w:hAnsi="仿宋" w:eastAsia="仿宋" w:cs="仿宋"/>
          <w:b/>
          <w:bCs/>
          <w:sz w:val="32"/>
          <w:szCs w:val="32"/>
          <w:highlight w:val="none"/>
          <w:lang w:val="en-US" w:eastAsia="zh-CN"/>
        </w:rPr>
        <w:t>三是</w:t>
      </w:r>
      <w:r>
        <w:rPr>
          <w:rFonts w:hint="eastAsia" w:ascii="仿宋" w:hAnsi="仿宋" w:eastAsia="仿宋" w:cs="仿宋"/>
          <w:b/>
          <w:bCs/>
          <w:kern w:val="0"/>
          <w:sz w:val="32"/>
          <w:szCs w:val="32"/>
          <w:lang w:val="en-US" w:eastAsia="zh-CN" w:bidi="ar"/>
        </w:rPr>
        <w:t>在</w:t>
      </w:r>
      <w:r>
        <w:rPr>
          <w:rFonts w:hint="eastAsia" w:ascii="仿宋" w:hAnsi="黑体" w:eastAsia="仿宋"/>
          <w:b/>
          <w:bCs/>
          <w:sz w:val="32"/>
          <w:szCs w:val="32"/>
          <w:highlight w:val="none"/>
          <w:lang w:val="en-US" w:eastAsia="zh-CN"/>
        </w:rPr>
        <w:t>生态环境</w:t>
      </w:r>
      <w:r>
        <w:rPr>
          <w:rFonts w:hint="eastAsia" w:ascii="仿宋" w:hAnsi="仿宋" w:eastAsia="仿宋" w:cs="仿宋"/>
          <w:b/>
          <w:bCs/>
          <w:color w:val="auto"/>
          <w:sz w:val="32"/>
          <w:szCs w:val="32"/>
          <w:highlight w:val="none"/>
          <w:lang w:val="en-US" w:eastAsia="zh-CN"/>
        </w:rPr>
        <w:t>支出</w:t>
      </w:r>
      <w:r>
        <w:rPr>
          <w:rFonts w:hint="eastAsia" w:ascii="仿宋" w:hAnsi="仿宋" w:eastAsia="仿宋" w:cs="仿宋"/>
          <w:b/>
          <w:bCs/>
          <w:kern w:val="0"/>
          <w:sz w:val="32"/>
          <w:szCs w:val="32"/>
          <w:lang w:val="en-US" w:eastAsia="zh-CN" w:bidi="ar"/>
        </w:rPr>
        <w:t>方面，</w:t>
      </w:r>
      <w:r>
        <w:rPr>
          <w:rFonts w:hint="eastAsia" w:ascii="仿宋" w:hAnsi="仿宋" w:eastAsia="仿宋" w:cs="仿宋"/>
          <w:color w:val="auto"/>
          <w:sz w:val="32"/>
          <w:szCs w:val="32"/>
          <w:highlight w:val="none"/>
          <w:lang w:val="en-US" w:eastAsia="zh-CN"/>
        </w:rPr>
        <w:t>2024年计划完成植被覆盖面积0.58万亩，实际完成植被覆盖面积0.13万亩，</w:t>
      </w:r>
      <w:r>
        <w:rPr>
          <w:rFonts w:hint="eastAsia" w:ascii="仿宋" w:hAnsi="仿宋" w:eastAsia="仿宋" w:cs="仿宋"/>
          <w:b w:val="0"/>
          <w:bCs w:val="0"/>
          <w:color w:val="auto"/>
          <w:sz w:val="32"/>
          <w:szCs w:val="32"/>
          <w:lang w:val="en-US" w:eastAsia="zh-CN"/>
        </w:rPr>
        <w:t>苏布尔嘎镇</w:t>
      </w:r>
      <w:r>
        <w:rPr>
          <w:rFonts w:hint="eastAsia" w:ascii="仿宋" w:hAnsi="仿宋" w:eastAsia="仿宋" w:cs="仿宋"/>
          <w:color w:val="auto"/>
          <w:sz w:val="32"/>
          <w:szCs w:val="32"/>
          <w:highlight w:val="none"/>
          <w:lang w:val="en-US" w:eastAsia="zh-CN"/>
        </w:rPr>
        <w:t>植被覆盖完成率为22.48%，实际完成情况与计划偏离较大，影响效益发挥</w:t>
      </w:r>
      <w:r>
        <w:rPr>
          <w:rFonts w:hint="eastAsia" w:ascii="仿宋" w:hAnsi="仿宋" w:eastAsia="仿宋" w:cs="仿宋"/>
          <w:b w:val="0"/>
          <w:bCs w:val="0"/>
          <w:color w:val="auto"/>
          <w:sz w:val="32"/>
          <w:szCs w:val="32"/>
          <w:highlight w:val="none"/>
          <w:lang w:val="en-US" w:eastAsia="zh-CN"/>
        </w:rPr>
        <w:t>。</w:t>
      </w:r>
    </w:p>
    <w:p w14:paraId="7047385D">
      <w:pPr>
        <w:pStyle w:val="19"/>
        <w:adjustRightInd w:val="0"/>
        <w:snapToGrid w:val="0"/>
        <w:spacing w:line="360" w:lineRule="auto"/>
        <w:ind w:firstLine="640"/>
        <w:outlineLvl w:val="2"/>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.预算编制</w:t>
      </w:r>
      <w:r>
        <w:rPr>
          <w:rFonts w:hint="eastAsia" w:ascii="仿宋" w:hAnsi="仿宋" w:eastAsia="仿宋" w:cs="仿宋"/>
          <w:sz w:val="32"/>
          <w:szCs w:val="32"/>
          <w:lang w:val="en-US" w:eastAsia="zh-CN"/>
        </w:rPr>
        <w:t>及</w:t>
      </w:r>
      <w:r>
        <w:rPr>
          <w:rFonts w:hint="eastAsia" w:ascii="仿宋" w:hAnsi="仿宋" w:eastAsia="仿宋" w:cs="仿宋"/>
          <w:sz w:val="32"/>
          <w:szCs w:val="32"/>
        </w:rPr>
        <w:t>预算绩效</w:t>
      </w:r>
      <w:r>
        <w:rPr>
          <w:rFonts w:hint="eastAsia" w:ascii="仿宋" w:hAnsi="仿宋" w:eastAsia="仿宋" w:cs="仿宋"/>
          <w:sz w:val="32"/>
          <w:szCs w:val="32"/>
          <w:lang w:val="en-US" w:eastAsia="zh-CN"/>
        </w:rPr>
        <w:t>管理情况</w:t>
      </w:r>
    </w:p>
    <w:p w14:paraId="55E67B80">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jc w:val="both"/>
        <w:textAlignment w:val="auto"/>
        <w:rPr>
          <w:rFonts w:hint="eastAsia" w:ascii="黑体" w:hAnsi="黑体" w:eastAsia="黑体"/>
          <w:sz w:val="24"/>
          <w:szCs w:val="24"/>
          <w:lang w:val="en-US" w:eastAsia="zh-CN"/>
        </w:rPr>
      </w:pPr>
      <w:r>
        <w:rPr>
          <w:rFonts w:hint="eastAsia" w:ascii="仿宋" w:hAnsi="仿宋" w:eastAsia="仿宋" w:cs="仿宋"/>
          <w:b/>
          <w:bCs/>
          <w:sz w:val="32"/>
          <w:szCs w:val="32"/>
          <w:lang w:val="en-US" w:eastAsia="zh-CN"/>
        </w:rPr>
        <w:t>一是</w:t>
      </w:r>
      <w:r>
        <w:rPr>
          <w:rFonts w:hint="eastAsia" w:ascii="仿宋" w:hAnsi="仿宋" w:eastAsia="仿宋" w:cs="仿宋"/>
          <w:sz w:val="32"/>
          <w:szCs w:val="32"/>
          <w:lang w:val="en-US" w:eastAsia="zh-CN"/>
        </w:rPr>
        <w:t>评价工作组发现预算安排依据不够充分，</w:t>
      </w:r>
      <w:r>
        <w:rPr>
          <w:rFonts w:hint="eastAsia" w:ascii="仿宋" w:hAnsi="仿宋" w:eastAsia="仿宋" w:cs="仿宋"/>
          <w:sz w:val="32"/>
          <w:szCs w:val="32"/>
        </w:rPr>
        <w:t>仅有预算资金总额，未体现资金测算过程</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b/>
          <w:bCs/>
          <w:sz w:val="32"/>
          <w:szCs w:val="32"/>
          <w:lang w:val="en-US" w:eastAsia="zh-CN"/>
        </w:rPr>
        <w:t>是</w:t>
      </w:r>
      <w:r>
        <w:rPr>
          <w:rFonts w:hint="eastAsia" w:ascii="仿宋" w:hAnsi="仿宋" w:eastAsia="仿宋" w:cs="仿宋"/>
          <w:b w:val="0"/>
          <w:bCs w:val="0"/>
          <w:sz w:val="32"/>
          <w:szCs w:val="32"/>
          <w:lang w:val="en-US" w:eastAsia="zh-CN"/>
        </w:rPr>
        <w:t>绩效自评报告中项目基本情况简介表述简单，均为项目</w:t>
      </w:r>
      <w:r>
        <w:rPr>
          <w:rFonts w:hint="eastAsia" w:ascii="仿宋" w:hAnsi="仿宋" w:eastAsia="仿宋" w:cs="仿宋"/>
          <w:sz w:val="32"/>
          <w:szCs w:val="32"/>
          <w:lang w:val="en-US" w:eastAsia="zh-CN"/>
        </w:rPr>
        <w:t>名称，</w:t>
      </w:r>
      <w:r>
        <w:rPr>
          <w:rFonts w:hint="eastAsia" w:ascii="仿宋" w:hAnsi="仿宋" w:eastAsia="仿宋" w:cs="仿宋"/>
          <w:b w:val="0"/>
          <w:bCs w:val="0"/>
          <w:sz w:val="32"/>
          <w:szCs w:val="32"/>
          <w:lang w:val="en-US" w:eastAsia="zh-CN"/>
        </w:rPr>
        <w:t>缺少项目背景、实施内容等；</w:t>
      </w:r>
      <w:r>
        <w:rPr>
          <w:rFonts w:hint="eastAsia" w:ascii="仿宋" w:hAnsi="仿宋" w:eastAsia="仿宋" w:cs="仿宋"/>
          <w:b/>
          <w:bCs/>
          <w:sz w:val="32"/>
          <w:szCs w:val="32"/>
          <w:lang w:val="en-US" w:eastAsia="zh-CN"/>
        </w:rPr>
        <w:t>三是</w:t>
      </w:r>
      <w:r>
        <w:rPr>
          <w:rFonts w:hint="eastAsia" w:ascii="仿宋" w:hAnsi="仿宋" w:eastAsia="仿宋" w:cs="仿宋"/>
          <w:b w:val="0"/>
          <w:bCs w:val="0"/>
          <w:sz w:val="32"/>
          <w:szCs w:val="32"/>
          <w:lang w:val="en-US" w:eastAsia="zh-CN"/>
        </w:rPr>
        <w:t>绩效自评表中年度总体目标的实际完成情况均填写为“已完成”“已按预期目标全部完成”，未按实际情况详细叙述具体完成内容；</w:t>
      </w:r>
      <w:r>
        <w:rPr>
          <w:rFonts w:hint="eastAsia" w:ascii="仿宋" w:hAnsi="仿宋" w:eastAsia="仿宋" w:cs="仿宋"/>
          <w:b/>
          <w:bCs/>
          <w:sz w:val="32"/>
          <w:szCs w:val="32"/>
          <w:lang w:val="en-US" w:eastAsia="zh-CN"/>
        </w:rPr>
        <w:t>四是</w:t>
      </w:r>
      <w:r>
        <w:rPr>
          <w:rFonts w:hint="eastAsia" w:ascii="仿宋" w:hAnsi="仿宋" w:eastAsia="仿宋" w:cs="仿宋"/>
          <w:b w:val="0"/>
          <w:bCs w:val="0"/>
          <w:sz w:val="32"/>
          <w:szCs w:val="32"/>
          <w:lang w:val="en-US" w:eastAsia="zh-CN"/>
        </w:rPr>
        <w:t>《鄂财行指2024年155号2024年市级铸牢中华民族共同体意识专项经费</w:t>
      </w:r>
      <w:r>
        <w:rPr>
          <w:rFonts w:hint="eastAsia" w:ascii="仿宋" w:hAnsi="仿宋" w:eastAsia="仿宋" w:cs="仿宋"/>
          <w:sz w:val="32"/>
          <w:szCs w:val="32"/>
          <w:lang w:val="en-US" w:eastAsia="zh-CN"/>
        </w:rPr>
        <w:t>支出绩效自评表</w:t>
      </w:r>
      <w:r>
        <w:rPr>
          <w:rFonts w:hint="eastAsia" w:ascii="仿宋" w:hAnsi="仿宋" w:eastAsia="仿宋" w:cs="仿宋"/>
          <w:b w:val="0"/>
          <w:bCs w:val="0"/>
          <w:sz w:val="32"/>
          <w:szCs w:val="32"/>
          <w:lang w:val="en-US" w:eastAsia="zh-CN"/>
        </w:rPr>
        <w:t>》时效指标实际完成值为0，但得满分；</w:t>
      </w:r>
      <w:r>
        <w:rPr>
          <w:rFonts w:hint="eastAsia" w:ascii="仿宋" w:hAnsi="仿宋" w:eastAsia="仿宋" w:cs="仿宋"/>
          <w:b/>
          <w:bCs/>
          <w:sz w:val="32"/>
          <w:szCs w:val="32"/>
          <w:lang w:val="en-US" w:eastAsia="zh-CN"/>
        </w:rPr>
        <w:t>五是</w:t>
      </w:r>
      <w:r>
        <w:rPr>
          <w:rFonts w:hint="eastAsia" w:ascii="仿宋" w:hAnsi="仿宋" w:eastAsia="仿宋" w:cs="仿宋"/>
          <w:b w:val="0"/>
          <w:bCs w:val="0"/>
          <w:sz w:val="32"/>
          <w:szCs w:val="32"/>
          <w:lang w:val="en-US" w:eastAsia="zh-CN"/>
        </w:rPr>
        <w:t>《重点项目及其他支出苏政字2024年33号（乌兰科创园35KV输变电工程）</w:t>
      </w:r>
      <w:r>
        <w:rPr>
          <w:rFonts w:hint="eastAsia" w:ascii="仿宋" w:hAnsi="仿宋" w:eastAsia="仿宋" w:cs="仿宋"/>
          <w:sz w:val="32"/>
          <w:szCs w:val="32"/>
          <w:lang w:val="en-US" w:eastAsia="zh-CN"/>
        </w:rPr>
        <w:t>支出绩效自评表</w:t>
      </w:r>
      <w:r>
        <w:rPr>
          <w:rFonts w:hint="eastAsia" w:ascii="仿宋" w:hAnsi="仿宋" w:eastAsia="仿宋" w:cs="仿宋"/>
          <w:b w:val="0"/>
          <w:bCs w:val="0"/>
          <w:sz w:val="32"/>
          <w:szCs w:val="32"/>
          <w:lang w:val="en-US" w:eastAsia="zh-CN"/>
        </w:rPr>
        <w:t>》项目资金执行482.67万元，而成本指标实际完成值相加为500.00万元，上下</w:t>
      </w:r>
      <w:r>
        <w:rPr>
          <w:rFonts w:hint="eastAsia" w:ascii="仿宋" w:hAnsi="仿宋" w:eastAsia="仿宋" w:cs="仿宋"/>
          <w:sz w:val="32"/>
          <w:szCs w:val="32"/>
          <w:lang w:val="en-US" w:eastAsia="zh-CN"/>
        </w:rPr>
        <w:t>互相矛盾。</w:t>
      </w:r>
    </w:p>
    <w:p w14:paraId="47972450">
      <w:pPr>
        <w:pStyle w:val="19"/>
        <w:adjustRightInd w:val="0"/>
        <w:snapToGrid w:val="0"/>
        <w:spacing w:line="360" w:lineRule="auto"/>
        <w:ind w:firstLine="640"/>
        <w:outlineLvl w:val="2"/>
        <w:rPr>
          <w:rFonts w:hint="default" w:ascii="仿宋" w:hAnsi="仿宋" w:eastAsia="仿宋" w:cs="仿宋"/>
          <w:sz w:val="32"/>
          <w:szCs w:val="32"/>
          <w:highlight w:val="yellow"/>
          <w:lang w:val="en-US"/>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审计监督及制度执行有效性情况</w:t>
      </w:r>
    </w:p>
    <w:p w14:paraId="5DC7B56D">
      <w:pPr>
        <w:pStyle w:val="19"/>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一是</w:t>
      </w:r>
      <w:r>
        <w:rPr>
          <w:rFonts w:hint="eastAsia" w:ascii="仿宋" w:hAnsi="仿宋" w:eastAsia="仿宋" w:cs="仿宋"/>
          <w:sz w:val="32"/>
          <w:szCs w:val="32"/>
        </w:rPr>
        <w:t>预算编制及应记未记资产的问题在2024年度仍继续出现</w:t>
      </w:r>
      <w:r>
        <w:rPr>
          <w:rFonts w:hint="eastAsia" w:ascii="仿宋" w:hAnsi="仿宋" w:eastAsia="仿宋" w:cs="仿宋"/>
          <w:sz w:val="32"/>
          <w:szCs w:val="32"/>
          <w:lang w:eastAsia="zh-CN"/>
        </w:rPr>
        <w:t>；</w:t>
      </w:r>
      <w:r>
        <w:rPr>
          <w:rFonts w:hint="eastAsia" w:ascii="仿宋" w:hAnsi="仿宋" w:eastAsia="仿宋" w:cs="仿宋"/>
          <w:b/>
          <w:bCs/>
          <w:sz w:val="32"/>
          <w:szCs w:val="32"/>
          <w:lang w:val="en-US" w:eastAsia="zh-CN"/>
        </w:rPr>
        <w:t>二是</w:t>
      </w:r>
      <w:r>
        <w:rPr>
          <w:rFonts w:hint="eastAsia" w:ascii="仿宋" w:hAnsi="仿宋" w:eastAsia="仿宋" w:cs="仿宋"/>
          <w:sz w:val="32"/>
          <w:szCs w:val="32"/>
          <w:lang w:val="en-US" w:eastAsia="zh-CN"/>
        </w:rPr>
        <w:t>评价工作组通过抽查苏布尔嘎镇政府2024年度账目，发现会计账簿中存在</w:t>
      </w:r>
      <w:r>
        <w:rPr>
          <w:rFonts w:hint="eastAsia" w:ascii="仿宋" w:hAnsi="仿宋" w:eastAsia="仿宋" w:cs="仿宋"/>
          <w:color w:val="auto"/>
          <w:sz w:val="32"/>
          <w:szCs w:val="32"/>
          <w:lang w:val="en-US" w:eastAsia="zh-CN"/>
        </w:rPr>
        <w:t>部分项目未按照合同约定付款；合同约定要素不完整</w:t>
      </w:r>
      <w:r>
        <w:rPr>
          <w:rFonts w:hint="eastAsia" w:ascii="仿宋" w:hAnsi="仿宋" w:eastAsia="仿宋" w:cs="仿宋"/>
          <w:color w:val="auto"/>
          <w:sz w:val="32"/>
          <w:szCs w:val="32"/>
          <w:highlight w:val="none"/>
          <w:lang w:val="en-US" w:eastAsia="zh-CN"/>
        </w:rPr>
        <w:t>，</w:t>
      </w:r>
      <w:r>
        <w:rPr>
          <w:rFonts w:hint="eastAsia" w:ascii="仿宋" w:hAnsi="仿宋" w:eastAsia="仿宋" w:cs="仿宋"/>
          <w:i w:val="0"/>
          <w:iCs w:val="0"/>
          <w:color w:val="000000"/>
          <w:kern w:val="0"/>
          <w:sz w:val="32"/>
          <w:szCs w:val="32"/>
          <w:u w:val="none"/>
          <w:lang w:val="en-US" w:eastAsia="zh-CN" w:bidi="ar"/>
        </w:rPr>
        <w:t>未约定工期；</w:t>
      </w:r>
      <w:r>
        <w:rPr>
          <w:rFonts w:hint="eastAsia" w:ascii="仿宋" w:hAnsi="仿宋" w:eastAsia="仿宋" w:cs="仿宋"/>
          <w:color w:val="auto"/>
          <w:sz w:val="32"/>
          <w:szCs w:val="32"/>
          <w:highlight w:val="none"/>
          <w:lang w:val="en-US" w:eastAsia="zh-CN"/>
        </w:rPr>
        <w:t>原始凭证付款依据不充分；附件不完整（如缺少询价手续</w:t>
      </w:r>
      <w:r>
        <w:rPr>
          <w:rStyle w:val="18"/>
          <w:rFonts w:hint="eastAsia" w:ascii="宋体" w:hAnsi="宋体" w:eastAsia="宋体" w:cs="宋体"/>
          <w:i w:val="0"/>
          <w:iCs w:val="0"/>
          <w:color w:val="auto"/>
          <w:kern w:val="0"/>
          <w:sz w:val="22"/>
          <w:szCs w:val="22"/>
          <w:highlight w:val="none"/>
          <w:u w:val="none"/>
          <w:lang w:val="en-US" w:eastAsia="zh-CN" w:bidi="ar"/>
        </w:rPr>
        <w:footnoteReference w:id="0"/>
      </w:r>
      <w:r>
        <w:rPr>
          <w:rFonts w:hint="eastAsia" w:ascii="仿宋" w:hAnsi="仿宋" w:eastAsia="仿宋" w:cs="仿宋"/>
          <w:color w:val="auto"/>
          <w:sz w:val="32"/>
          <w:szCs w:val="32"/>
          <w:highlight w:val="none"/>
          <w:lang w:val="en-US" w:eastAsia="zh-CN"/>
        </w:rPr>
        <w:t>和合同等）</w:t>
      </w:r>
      <w:r>
        <w:rPr>
          <w:rFonts w:hint="eastAsia" w:ascii="仿宋" w:hAnsi="仿宋" w:eastAsia="仿宋" w:cs="仿宋"/>
          <w:sz w:val="32"/>
          <w:szCs w:val="32"/>
          <w:lang w:val="en-US" w:eastAsia="zh-CN"/>
        </w:rPr>
        <w:t>等问题。</w:t>
      </w:r>
    </w:p>
    <w:p w14:paraId="43099F59">
      <w:pPr>
        <w:pStyle w:val="19"/>
        <w:adjustRightInd w:val="0"/>
        <w:snapToGrid w:val="0"/>
        <w:spacing w:line="360" w:lineRule="auto"/>
        <w:ind w:firstLine="640"/>
        <w:outlineLvl w:val="2"/>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.内控自评</w:t>
      </w:r>
      <w:r>
        <w:rPr>
          <w:rFonts w:hint="eastAsia" w:ascii="仿宋" w:hAnsi="仿宋" w:eastAsia="仿宋" w:cs="仿宋"/>
          <w:sz w:val="32"/>
          <w:szCs w:val="32"/>
          <w:lang w:val="en-US" w:eastAsia="zh-CN"/>
        </w:rPr>
        <w:t>及</w:t>
      </w:r>
      <w:r>
        <w:rPr>
          <w:rFonts w:hint="eastAsia" w:ascii="仿宋" w:hAnsi="仿宋" w:eastAsia="仿宋" w:cs="仿宋"/>
          <w:sz w:val="32"/>
          <w:szCs w:val="32"/>
        </w:rPr>
        <w:t>村级资金监管</w:t>
      </w:r>
      <w:r>
        <w:rPr>
          <w:rFonts w:hint="eastAsia" w:ascii="仿宋" w:hAnsi="仿宋" w:eastAsia="仿宋" w:cs="仿宋"/>
          <w:sz w:val="32"/>
          <w:szCs w:val="32"/>
          <w:lang w:val="en-US" w:eastAsia="zh-CN"/>
        </w:rPr>
        <w:t>情况</w:t>
      </w:r>
    </w:p>
    <w:p w14:paraId="35BC8A18">
      <w:pPr>
        <w:pStyle w:val="19"/>
        <w:adjustRightInd w:val="0"/>
        <w:snapToGrid w:val="0"/>
        <w:spacing w:line="360" w:lineRule="auto"/>
        <w:ind w:firstLine="640"/>
        <w:rPr>
          <w:rFonts w:hint="eastAsia" w:ascii="楷体" w:eastAsia="楷体" w:hAnsiTheme="minorHAnsi" w:cstheme="minorBidi"/>
          <w:kern w:val="2"/>
          <w:sz w:val="32"/>
          <w:szCs w:val="22"/>
          <w:lang w:val="en-US" w:eastAsia="zh-CN" w:bidi="ar-SA"/>
        </w:rPr>
      </w:pPr>
      <w:r>
        <w:rPr>
          <w:rFonts w:hint="eastAsia" w:ascii="仿宋" w:hAnsi="仿宋" w:eastAsia="仿宋" w:cs="仿宋"/>
          <w:b/>
          <w:bCs/>
          <w:sz w:val="32"/>
          <w:szCs w:val="32"/>
          <w:lang w:val="en-US" w:eastAsia="zh-CN"/>
        </w:rPr>
        <w:t>一是</w:t>
      </w:r>
      <w:r>
        <w:rPr>
          <w:rFonts w:hint="eastAsia" w:ascii="仿宋" w:hAnsi="仿宋" w:eastAsia="仿宋" w:cs="仿宋"/>
          <w:sz w:val="32"/>
          <w:szCs w:val="32"/>
          <w:lang w:val="en-US" w:eastAsia="zh-CN"/>
        </w:rPr>
        <w:t>苏布尔嘎</w:t>
      </w:r>
      <w:r>
        <w:rPr>
          <w:rFonts w:hint="eastAsia" w:ascii="仿宋" w:hAnsi="仿宋" w:eastAsia="仿宋" w:cs="仿宋"/>
          <w:sz w:val="32"/>
          <w:szCs w:val="32"/>
        </w:rPr>
        <w:t>镇政府</w:t>
      </w:r>
      <w:r>
        <w:rPr>
          <w:rFonts w:hint="eastAsia" w:ascii="仿宋" w:hAnsi="仿宋" w:eastAsia="仿宋" w:cs="仿宋"/>
          <w:sz w:val="32"/>
          <w:szCs w:val="32"/>
          <w:lang w:val="en-US" w:eastAsia="zh-CN"/>
        </w:rPr>
        <w:t>未开展内控年度自评工作，</w:t>
      </w:r>
      <w:r>
        <w:rPr>
          <w:rFonts w:hint="eastAsia" w:ascii="仿宋" w:hAnsi="仿宋" w:eastAsia="仿宋" w:cs="仿宋"/>
          <w:sz w:val="32"/>
          <w:szCs w:val="32"/>
        </w:rPr>
        <w:t>无法及时发现并整改内控漏洞</w:t>
      </w:r>
      <w:r>
        <w:rPr>
          <w:rFonts w:hint="eastAsia" w:ascii="仿宋" w:hAnsi="仿宋" w:eastAsia="仿宋" w:cs="仿宋"/>
          <w:sz w:val="32"/>
          <w:szCs w:val="32"/>
          <w:lang w:eastAsia="zh-CN"/>
        </w:rPr>
        <w:t>；</w:t>
      </w:r>
      <w:r>
        <w:rPr>
          <w:rFonts w:hint="eastAsia" w:ascii="仿宋" w:hAnsi="仿宋" w:eastAsia="仿宋" w:cs="仿宋"/>
          <w:b/>
          <w:bCs/>
          <w:sz w:val="32"/>
          <w:szCs w:val="32"/>
          <w:lang w:val="en-US" w:eastAsia="zh-CN"/>
        </w:rPr>
        <w:t>二是</w:t>
      </w:r>
      <w:r>
        <w:rPr>
          <w:rFonts w:hint="eastAsia" w:ascii="仿宋_GB2312" w:hAnsi="仿宋_GB2312" w:eastAsia="仿宋_GB2312" w:cs="仿宋_GB2312"/>
          <w:sz w:val="32"/>
          <w:szCs w:val="32"/>
          <w:lang w:val="en-US" w:eastAsia="zh-CN"/>
        </w:rPr>
        <w:t>在评价过程中，</w:t>
      </w:r>
      <w:r>
        <w:rPr>
          <w:rFonts w:hint="eastAsia" w:ascii="仿宋_GB2312" w:hAnsi="仿宋_GB2312" w:eastAsia="仿宋_GB2312" w:cs="仿宋_GB2312"/>
          <w:color w:val="auto"/>
          <w:sz w:val="32"/>
          <w:szCs w:val="32"/>
          <w:lang w:val="en-US" w:eastAsia="zh-CN"/>
        </w:rPr>
        <w:t>未收到</w:t>
      </w:r>
      <w:r>
        <w:rPr>
          <w:rFonts w:hint="eastAsia" w:ascii="仿宋" w:hAnsi="仿宋" w:eastAsia="仿宋" w:cs="仿宋"/>
          <w:color w:val="auto"/>
          <w:sz w:val="32"/>
          <w:szCs w:val="32"/>
          <w:lang w:val="en-US" w:eastAsia="zh-CN"/>
        </w:rPr>
        <w:t>苏布尔嘎</w:t>
      </w:r>
      <w:r>
        <w:rPr>
          <w:rFonts w:hint="eastAsia" w:ascii="仿宋" w:hAnsi="仿宋" w:eastAsia="仿宋" w:cs="仿宋"/>
          <w:b w:val="0"/>
          <w:bCs w:val="0"/>
          <w:color w:val="auto"/>
          <w:kern w:val="2"/>
          <w:sz w:val="32"/>
          <w:szCs w:val="32"/>
        </w:rPr>
        <w:t>镇</w:t>
      </w:r>
      <w:r>
        <w:rPr>
          <w:rFonts w:hint="eastAsia" w:ascii="仿宋" w:hAnsi="仿宋" w:eastAsia="仿宋" w:cs="仿宋"/>
          <w:color w:val="auto"/>
          <w:sz w:val="32"/>
          <w:szCs w:val="32"/>
        </w:rPr>
        <w:t>落实对村</w:t>
      </w:r>
      <w:r>
        <w:rPr>
          <w:rFonts w:hint="eastAsia" w:ascii="仿宋" w:hAnsi="仿宋" w:eastAsia="仿宋" w:cs="仿宋"/>
          <w:color w:val="auto"/>
          <w:sz w:val="32"/>
          <w:szCs w:val="32"/>
          <w:lang w:val="en-US" w:eastAsia="zh-CN"/>
        </w:rPr>
        <w:t>财务</w:t>
      </w:r>
      <w:r>
        <w:rPr>
          <w:rFonts w:hint="eastAsia" w:ascii="仿宋" w:hAnsi="仿宋" w:eastAsia="仿宋" w:cs="仿宋"/>
          <w:color w:val="auto"/>
          <w:sz w:val="32"/>
          <w:szCs w:val="32"/>
        </w:rPr>
        <w:t>的资金监管</w:t>
      </w:r>
      <w:r>
        <w:rPr>
          <w:rFonts w:hint="eastAsia" w:ascii="仿宋" w:hAnsi="仿宋" w:eastAsia="仿宋" w:cs="仿宋"/>
          <w:color w:val="auto"/>
          <w:sz w:val="32"/>
          <w:szCs w:val="32"/>
          <w:lang w:val="en-US" w:eastAsia="zh-CN"/>
        </w:rPr>
        <w:t>的过程性资料</w:t>
      </w:r>
      <w:r>
        <w:rPr>
          <w:rFonts w:hint="eastAsia" w:ascii="仿宋" w:hAnsi="仿宋" w:eastAsia="仿宋" w:cs="仿宋"/>
          <w:color w:val="auto"/>
          <w:sz w:val="32"/>
          <w:szCs w:val="32"/>
        </w:rPr>
        <w:t>，</w:t>
      </w:r>
      <w:r>
        <w:rPr>
          <w:rFonts w:hint="eastAsia" w:ascii="仿宋" w:hAnsi="仿宋" w:eastAsia="仿宋" w:cs="仿宋"/>
          <w:sz w:val="32"/>
          <w:szCs w:val="32"/>
        </w:rPr>
        <w:t>村级资金监管工作有待加强。</w:t>
      </w:r>
    </w:p>
    <w:p w14:paraId="030BC9D4">
      <w:pPr>
        <w:pStyle w:val="19"/>
        <w:adjustRightInd w:val="0"/>
        <w:snapToGrid w:val="0"/>
        <w:spacing w:line="360" w:lineRule="auto"/>
        <w:ind w:left="420" w:leftChars="200" w:firstLine="0" w:firstLineChars="0"/>
        <w:outlineLvl w:val="1"/>
        <w:rPr>
          <w:rFonts w:hint="eastAsia" w:ascii="楷体" w:eastAsia="楷体" w:hAnsiTheme="minorHAnsi" w:cstheme="minorBidi"/>
          <w:kern w:val="2"/>
          <w:sz w:val="32"/>
          <w:szCs w:val="22"/>
          <w:lang w:val="en-US" w:eastAsia="zh-CN" w:bidi="ar-SA"/>
        </w:rPr>
      </w:pPr>
      <w:r>
        <w:rPr>
          <w:rFonts w:hint="eastAsia" w:ascii="楷体" w:eastAsia="楷体" w:hAnsiTheme="minorHAnsi" w:cstheme="minorBidi"/>
          <w:kern w:val="2"/>
          <w:sz w:val="32"/>
          <w:szCs w:val="22"/>
          <w:lang w:val="en-US" w:eastAsia="zh-CN" w:bidi="ar-SA"/>
        </w:rPr>
        <w:t>（二）有关建议</w:t>
      </w:r>
    </w:p>
    <w:p w14:paraId="0FDD95D4">
      <w:pPr>
        <w:pStyle w:val="19"/>
        <w:adjustRightInd w:val="0"/>
        <w:snapToGrid w:val="0"/>
        <w:spacing w:line="360" w:lineRule="auto"/>
        <w:ind w:firstLine="640"/>
        <w:outlineLvl w:val="2"/>
        <w:rPr>
          <w:rFonts w:hint="eastAsia" w:ascii="仿宋" w:hAnsi="仿宋" w:eastAsia="仿宋" w:cs="仿宋"/>
          <w:sz w:val="32"/>
        </w:rPr>
      </w:pPr>
      <w:r>
        <w:rPr>
          <w:rFonts w:hint="eastAsia" w:ascii="仿宋" w:hAnsi="仿宋" w:eastAsia="仿宋" w:cs="仿宋"/>
          <w:sz w:val="32"/>
          <w:szCs w:val="32"/>
          <w:lang w:val="en-US" w:eastAsia="zh-CN"/>
        </w:rPr>
        <w:t>1.</w:t>
      </w:r>
      <w:r>
        <w:rPr>
          <w:rFonts w:hint="eastAsia" w:ascii="仿宋" w:hAnsi="仿宋" w:eastAsia="仿宋" w:cs="仿宋"/>
          <w:sz w:val="32"/>
        </w:rPr>
        <w:t>财政运行成效情况</w:t>
      </w:r>
    </w:p>
    <w:p w14:paraId="4ED8E2E5">
      <w:pPr>
        <w:pStyle w:val="19"/>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建议苏布尔嘎镇</w:t>
      </w:r>
      <w:r>
        <w:rPr>
          <w:rFonts w:hint="eastAsia" w:ascii="仿宋" w:hAnsi="仿宋" w:eastAsia="仿宋" w:cs="仿宋"/>
          <w:b/>
          <w:bCs/>
          <w:sz w:val="32"/>
          <w:szCs w:val="32"/>
          <w:lang w:val="en-US" w:eastAsia="zh-CN"/>
        </w:rPr>
        <w:t>一是在乡村振兴支出方面，</w:t>
      </w:r>
      <w:r>
        <w:rPr>
          <w:rFonts w:hint="eastAsia" w:ascii="仿宋" w:hAnsi="仿宋" w:eastAsia="仿宋" w:cs="仿宋"/>
          <w:b w:val="0"/>
          <w:bCs w:val="0"/>
          <w:sz w:val="32"/>
          <w:szCs w:val="32"/>
          <w:lang w:val="en-US" w:eastAsia="zh-CN"/>
        </w:rPr>
        <w:t>优</w:t>
      </w:r>
      <w:r>
        <w:rPr>
          <w:rFonts w:hint="eastAsia" w:ascii="仿宋" w:hAnsi="仿宋" w:eastAsia="仿宋" w:cs="仿宋"/>
          <w:sz w:val="32"/>
          <w:szCs w:val="32"/>
          <w:lang w:val="en-US" w:eastAsia="zh-CN"/>
        </w:rPr>
        <w:t>化合作协议，重新审视敖尔给乎村紫花苜蓿种植项目的合作协议，引入动态调整机制，提高项目后期效益；</w:t>
      </w:r>
      <w:r>
        <w:rPr>
          <w:rFonts w:hint="eastAsia" w:ascii="仿宋" w:hAnsi="仿宋" w:eastAsia="仿宋" w:cs="仿宋"/>
          <w:b/>
          <w:bCs/>
          <w:sz w:val="32"/>
          <w:szCs w:val="32"/>
          <w:lang w:val="en-US" w:eastAsia="zh-CN"/>
        </w:rPr>
        <w:t>二是在农林水支出方面，</w:t>
      </w:r>
      <w:r>
        <w:rPr>
          <w:rFonts w:hint="eastAsia" w:ascii="仿宋" w:hAnsi="仿宋" w:eastAsia="仿宋" w:cs="仿宋"/>
          <w:color w:val="auto"/>
          <w:sz w:val="32"/>
          <w:szCs w:val="32"/>
          <w:lang w:val="en-US" w:eastAsia="zh-CN"/>
        </w:rPr>
        <w:t>对于晋沣源白羽肉鸡厂房利用率偏低的问题，相关部门应深入调研，分析原因，根据具体原因制定相关措施；</w:t>
      </w:r>
      <w:r>
        <w:rPr>
          <w:rFonts w:hint="eastAsia" w:ascii="仿宋" w:hAnsi="仿宋" w:eastAsia="仿宋" w:cs="仿宋"/>
          <w:b/>
          <w:bCs/>
          <w:sz w:val="32"/>
          <w:szCs w:val="32"/>
          <w:lang w:val="en-US" w:eastAsia="zh-CN"/>
        </w:rPr>
        <w:t>三是在生态环境支出方面，</w:t>
      </w:r>
      <w:r>
        <w:rPr>
          <w:rFonts w:hint="eastAsia" w:ascii="仿宋" w:hAnsi="仿宋" w:eastAsia="仿宋" w:cs="仿宋"/>
          <w:color w:val="auto"/>
          <w:sz w:val="32"/>
          <w:szCs w:val="32"/>
          <w:lang w:val="en-US" w:eastAsia="zh-CN"/>
        </w:rPr>
        <w:t>了解</w:t>
      </w:r>
      <w:r>
        <w:rPr>
          <w:rFonts w:hint="eastAsia" w:ascii="仿宋" w:hAnsi="仿宋" w:eastAsia="仿宋" w:cs="仿宋"/>
          <w:color w:val="auto"/>
          <w:sz w:val="32"/>
          <w:szCs w:val="32"/>
          <w:highlight w:val="none"/>
          <w:lang w:val="en-US" w:eastAsia="zh-CN"/>
        </w:rPr>
        <w:t>植被覆盖</w:t>
      </w:r>
      <w:r>
        <w:rPr>
          <w:rFonts w:hint="eastAsia" w:ascii="仿宋" w:hAnsi="仿宋" w:eastAsia="仿宋" w:cs="仿宋"/>
          <w:color w:val="auto"/>
          <w:sz w:val="32"/>
          <w:szCs w:val="32"/>
          <w:lang w:val="en-US" w:eastAsia="zh-CN"/>
        </w:rPr>
        <w:t>计划与实际的偏离原因，及时调整，充分发挥生态效益。</w:t>
      </w:r>
    </w:p>
    <w:p w14:paraId="62338884">
      <w:pPr>
        <w:pStyle w:val="19"/>
        <w:adjustRightInd w:val="0"/>
        <w:snapToGrid w:val="0"/>
        <w:spacing w:line="360" w:lineRule="auto"/>
        <w:ind w:firstLine="640"/>
        <w:outlineLvl w:val="2"/>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.预算编制</w:t>
      </w:r>
      <w:r>
        <w:rPr>
          <w:rFonts w:hint="eastAsia" w:ascii="仿宋" w:hAnsi="仿宋" w:eastAsia="仿宋" w:cs="仿宋"/>
          <w:sz w:val="32"/>
          <w:szCs w:val="32"/>
          <w:lang w:val="en-US" w:eastAsia="zh-CN"/>
        </w:rPr>
        <w:t>及</w:t>
      </w:r>
      <w:r>
        <w:rPr>
          <w:rFonts w:hint="eastAsia" w:ascii="仿宋" w:hAnsi="仿宋" w:eastAsia="仿宋" w:cs="仿宋"/>
          <w:sz w:val="32"/>
          <w:szCs w:val="32"/>
        </w:rPr>
        <w:t>预算绩效</w:t>
      </w:r>
      <w:r>
        <w:rPr>
          <w:rFonts w:hint="eastAsia" w:ascii="仿宋" w:hAnsi="仿宋" w:eastAsia="仿宋" w:cs="仿宋"/>
          <w:sz w:val="32"/>
          <w:szCs w:val="32"/>
          <w:lang w:val="en-US" w:eastAsia="zh-CN"/>
        </w:rPr>
        <w:t>管理情况</w:t>
      </w:r>
    </w:p>
    <w:p w14:paraId="14AF69AF">
      <w:pPr>
        <w:pStyle w:val="19"/>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hint="eastAsia" w:ascii="仿宋" w:hAnsi="仿宋" w:eastAsia="仿宋" w:cs="仿宋"/>
          <w:sz w:val="32"/>
          <w:szCs w:val="32"/>
        </w:rPr>
      </w:pPr>
      <w:r>
        <w:rPr>
          <w:rFonts w:hint="eastAsia" w:ascii="仿宋" w:hAnsi="仿宋" w:eastAsia="仿宋" w:cs="仿宋"/>
          <w:b/>
          <w:bCs/>
          <w:kern w:val="0"/>
          <w:sz w:val="32"/>
          <w:szCs w:val="32"/>
          <w:lang w:val="en-US" w:eastAsia="zh-CN"/>
        </w:rPr>
        <w:t>一是</w:t>
      </w:r>
      <w:r>
        <w:rPr>
          <w:rFonts w:hint="eastAsia" w:ascii="仿宋" w:hAnsi="仿宋" w:eastAsia="仿宋" w:cs="仿宋"/>
          <w:b w:val="0"/>
          <w:bCs w:val="0"/>
          <w:kern w:val="0"/>
          <w:sz w:val="32"/>
          <w:szCs w:val="32"/>
        </w:rPr>
        <w:t>建议</w:t>
      </w:r>
      <w:r>
        <w:rPr>
          <w:rFonts w:hint="eastAsia" w:ascii="仿宋" w:hAnsi="仿宋" w:eastAsia="仿宋" w:cs="仿宋"/>
          <w:b w:val="0"/>
          <w:bCs w:val="0"/>
          <w:kern w:val="0"/>
          <w:sz w:val="32"/>
          <w:szCs w:val="32"/>
          <w:lang w:val="en-US" w:eastAsia="zh-CN"/>
        </w:rPr>
        <w:t>苏布尔嘎</w:t>
      </w:r>
      <w:r>
        <w:rPr>
          <w:rFonts w:hint="eastAsia" w:ascii="仿宋" w:hAnsi="仿宋" w:eastAsia="仿宋" w:cs="仿宋"/>
          <w:b w:val="0"/>
          <w:bCs w:val="0"/>
          <w:kern w:val="0"/>
          <w:sz w:val="32"/>
          <w:szCs w:val="32"/>
        </w:rPr>
        <w:t>镇政府在向旗财政局申请项目经费时，进一步细化预算额度测算过程，明确相应的测算依据，强化预算编制工作，使得申请资金额度有据可依。</w:t>
      </w:r>
      <w:r>
        <w:rPr>
          <w:rFonts w:hint="eastAsia" w:ascii="仿宋" w:hAnsi="仿宋" w:eastAsia="仿宋" w:cs="仿宋"/>
          <w:b/>
          <w:bCs/>
          <w:kern w:val="0"/>
          <w:sz w:val="32"/>
          <w:szCs w:val="32"/>
          <w:lang w:val="en-US" w:eastAsia="zh-CN"/>
        </w:rPr>
        <w:t>二是</w:t>
      </w:r>
      <w:r>
        <w:rPr>
          <w:rFonts w:hint="eastAsia" w:ascii="仿宋" w:hAnsi="仿宋" w:eastAsia="仿宋" w:cs="仿宋"/>
          <w:sz w:val="32"/>
          <w:szCs w:val="32"/>
        </w:rPr>
        <w:t>建议</w:t>
      </w:r>
      <w:r>
        <w:rPr>
          <w:rFonts w:hint="eastAsia" w:ascii="仿宋" w:hAnsi="仿宋" w:eastAsia="仿宋" w:cs="仿宋"/>
          <w:b w:val="0"/>
          <w:bCs w:val="0"/>
          <w:kern w:val="0"/>
          <w:sz w:val="32"/>
          <w:szCs w:val="32"/>
          <w:lang w:val="en-US" w:eastAsia="zh-CN"/>
        </w:rPr>
        <w:t>苏布尔嘎</w:t>
      </w:r>
      <w:r>
        <w:rPr>
          <w:rFonts w:hint="eastAsia" w:ascii="仿宋" w:hAnsi="仿宋" w:eastAsia="仿宋" w:cs="仿宋"/>
          <w:b w:val="0"/>
          <w:bCs w:val="0"/>
          <w:kern w:val="0"/>
          <w:sz w:val="32"/>
          <w:szCs w:val="32"/>
        </w:rPr>
        <w:t>镇</w:t>
      </w:r>
      <w:r>
        <w:rPr>
          <w:rFonts w:hint="eastAsia" w:ascii="仿宋" w:hAnsi="仿宋" w:eastAsia="仿宋" w:cs="仿宋"/>
          <w:sz w:val="32"/>
          <w:szCs w:val="32"/>
        </w:rPr>
        <w:t>政府</w:t>
      </w:r>
      <w:r>
        <w:rPr>
          <w:rFonts w:hint="eastAsia" w:ascii="仿宋" w:hAnsi="仿宋" w:eastAsia="仿宋" w:cs="仿宋"/>
          <w:b w:val="0"/>
          <w:bCs w:val="0"/>
          <w:sz w:val="32"/>
          <w:szCs w:val="32"/>
          <w:lang w:val="en-US" w:eastAsia="zh-CN"/>
        </w:rPr>
        <w:t>加强对绩效工作的认识与理解，编制项目绩效目标要预计项目所要达到的总体产出和效果，并以定量和定性指标相结合的方式进行表述；填写自评表时，要全面梳理指标完成情况，根据实际完成内容填写年度总体目标实际完成情况；同时在填写资金时，要根据资金支出如实填写成本指标完成值，确保执行数与其一致；填写自评报告时，项目基本情况简介要根据项目背景、实施内容等具体填写。</w:t>
      </w:r>
    </w:p>
    <w:p w14:paraId="267EA906">
      <w:pPr>
        <w:pStyle w:val="19"/>
        <w:adjustRightInd w:val="0"/>
        <w:snapToGrid w:val="0"/>
        <w:spacing w:line="360" w:lineRule="auto"/>
        <w:ind w:firstLine="640"/>
        <w:outlineLvl w:val="2"/>
        <w:rPr>
          <w:rFonts w:hint="default" w:ascii="仿宋" w:hAnsi="仿宋" w:eastAsia="仿宋" w:cs="仿宋"/>
          <w:sz w:val="32"/>
          <w:szCs w:val="32"/>
          <w:highlight w:val="yellow"/>
          <w:lang w:val="en-US"/>
        </w:rPr>
      </w:pP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eastAsia" w:ascii="仿宋" w:hAnsi="仿宋" w:eastAsia="仿宋" w:cs="仿宋"/>
          <w:sz w:val="32"/>
          <w:szCs w:val="32"/>
          <w:highlight w:val="none"/>
          <w:lang w:val="en-US" w:eastAsia="zh-CN"/>
        </w:rPr>
        <w:t>审计监督及制度执行有效性情况</w:t>
      </w:r>
    </w:p>
    <w:p w14:paraId="0C460600">
      <w:pPr>
        <w:pStyle w:val="19"/>
        <w:adjustRightInd w:val="0"/>
        <w:snapToGrid w:val="0"/>
        <w:spacing w:line="360" w:lineRule="auto"/>
        <w:ind w:left="0" w:leftChars="0" w:firstLine="640" w:firstLineChars="200"/>
        <w:rPr>
          <w:rFonts w:hint="default" w:ascii="仿宋" w:hAnsi="仿宋" w:eastAsia="仿宋" w:cs="仿宋"/>
          <w:sz w:val="32"/>
          <w:szCs w:val="32"/>
          <w:lang w:val="en-US" w:eastAsia="zh-CN"/>
        </w:rPr>
      </w:pPr>
      <w:r>
        <w:rPr>
          <w:rFonts w:hint="eastAsia" w:ascii="仿宋" w:hAnsi="仿宋" w:eastAsia="仿宋" w:cs="仿宋"/>
          <w:b w:val="0"/>
          <w:bCs w:val="0"/>
          <w:sz w:val="32"/>
          <w:szCs w:val="32"/>
          <w:lang w:val="en-US" w:eastAsia="zh-CN"/>
        </w:rPr>
        <w:t>建议苏布尔嘎镇政府</w:t>
      </w:r>
      <w:r>
        <w:rPr>
          <w:rFonts w:hint="eastAsia" w:ascii="仿宋" w:hAnsi="仿宋" w:eastAsia="仿宋" w:cs="仿宋"/>
          <w:b/>
          <w:bCs/>
          <w:sz w:val="32"/>
          <w:szCs w:val="32"/>
          <w:lang w:val="en-US" w:eastAsia="zh-CN"/>
        </w:rPr>
        <w:t>一是</w:t>
      </w:r>
      <w:r>
        <w:rPr>
          <w:rFonts w:hint="eastAsia" w:ascii="仿宋" w:hAnsi="仿宋" w:eastAsia="仿宋" w:cs="仿宋"/>
          <w:sz w:val="32"/>
          <w:szCs w:val="32"/>
          <w:lang w:val="en-US" w:eastAsia="zh-CN"/>
        </w:rPr>
        <w:t>针对</w:t>
      </w:r>
      <w:r>
        <w:rPr>
          <w:rFonts w:hint="eastAsia" w:ascii="仿宋" w:hAnsi="仿宋" w:eastAsia="仿宋" w:cs="仿宋"/>
          <w:sz w:val="32"/>
          <w:szCs w:val="32"/>
        </w:rPr>
        <w:t>部分审计问题</w:t>
      </w:r>
      <w:r>
        <w:rPr>
          <w:rFonts w:hint="eastAsia" w:ascii="仿宋" w:hAnsi="仿宋" w:eastAsia="仿宋" w:cs="仿宋"/>
          <w:sz w:val="32"/>
          <w:szCs w:val="32"/>
          <w:lang w:val="en-US" w:eastAsia="zh-CN"/>
        </w:rPr>
        <w:t>在后续</w:t>
      </w:r>
      <w:r>
        <w:rPr>
          <w:rFonts w:hint="eastAsia" w:ascii="仿宋" w:hAnsi="仿宋" w:eastAsia="仿宋" w:cs="仿宋"/>
          <w:sz w:val="32"/>
          <w:szCs w:val="32"/>
        </w:rPr>
        <w:t>年度持续出现，需重点关注并予以改进</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如：加强预算编制，同时确保</w:t>
      </w:r>
      <w:r>
        <w:rPr>
          <w:rFonts w:hint="eastAsia" w:ascii="仿宋" w:hAnsi="仿宋" w:eastAsia="仿宋" w:cs="仿宋"/>
          <w:kern w:val="0"/>
          <w:sz w:val="32"/>
          <w:szCs w:val="32"/>
          <w:lang w:val="en-US" w:eastAsia="zh-CN" w:bidi="ar"/>
        </w:rPr>
        <w:t>资产及时入账；</w:t>
      </w:r>
      <w:r>
        <w:rPr>
          <w:rFonts w:hint="eastAsia" w:ascii="仿宋" w:hAnsi="仿宋" w:eastAsia="仿宋" w:cs="仿宋"/>
          <w:b/>
          <w:bCs/>
          <w:sz w:val="32"/>
          <w:szCs w:val="32"/>
          <w:lang w:val="en-US" w:eastAsia="zh-CN"/>
        </w:rPr>
        <w:t>二是</w:t>
      </w:r>
      <w:r>
        <w:rPr>
          <w:rFonts w:hint="eastAsia" w:ascii="仿宋" w:hAnsi="仿宋" w:eastAsia="仿宋" w:cs="仿宋"/>
          <w:sz w:val="32"/>
          <w:szCs w:val="32"/>
        </w:rPr>
        <w:t>进一步加强会计基础信息及报销票据、凭证等的审核力度，切实做到只有具备要素齐全、手续完备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合规</w:t>
      </w:r>
      <w:r>
        <w:rPr>
          <w:rFonts w:hint="eastAsia" w:ascii="仿宋" w:hAnsi="仿宋" w:eastAsia="仿宋" w:cs="仿宋"/>
          <w:sz w:val="32"/>
          <w:szCs w:val="32"/>
        </w:rPr>
        <w:t>的原始凭证才能作为付款、入账的依据</w:t>
      </w:r>
      <w:r>
        <w:rPr>
          <w:rFonts w:hint="eastAsia" w:ascii="仿宋" w:hAnsi="仿宋" w:eastAsia="仿宋" w:cs="仿宋"/>
          <w:sz w:val="32"/>
          <w:szCs w:val="32"/>
          <w:lang w:eastAsia="zh-CN"/>
        </w:rPr>
        <w:t>，</w:t>
      </w:r>
      <w:r>
        <w:rPr>
          <w:rFonts w:hint="eastAsia" w:ascii="仿宋" w:hAnsi="仿宋" w:eastAsia="仿宋" w:cs="仿宋"/>
          <w:sz w:val="32"/>
          <w:szCs w:val="32"/>
        </w:rPr>
        <w:t>同时严格按照合同约定付款进度支付资金，</w:t>
      </w:r>
      <w:r>
        <w:rPr>
          <w:rFonts w:hint="eastAsia" w:ascii="仿宋" w:hAnsi="仿宋" w:eastAsia="仿宋" w:cs="仿宋"/>
          <w:sz w:val="32"/>
          <w:szCs w:val="32"/>
          <w:lang w:val="en-US" w:eastAsia="zh-CN"/>
        </w:rPr>
        <w:t>并且</w:t>
      </w:r>
      <w:r>
        <w:rPr>
          <w:rFonts w:hint="eastAsia" w:ascii="仿宋" w:hAnsi="仿宋" w:eastAsia="仿宋" w:cs="仿宋"/>
          <w:b w:val="0"/>
          <w:bCs w:val="0"/>
          <w:sz w:val="32"/>
          <w:szCs w:val="32"/>
          <w:lang w:val="en-US" w:eastAsia="zh-CN"/>
        </w:rPr>
        <w:t>明确项目支付范围，严格按照项目内容开展相关工作，支付相关款项，</w:t>
      </w:r>
      <w:r>
        <w:rPr>
          <w:rFonts w:hint="eastAsia" w:ascii="仿宋" w:hAnsi="仿宋" w:eastAsia="仿宋" w:cs="仿宋"/>
          <w:sz w:val="32"/>
          <w:szCs w:val="32"/>
        </w:rPr>
        <w:t>规范财政财务管理</w:t>
      </w:r>
      <w:r>
        <w:rPr>
          <w:rFonts w:hint="eastAsia" w:ascii="仿宋" w:hAnsi="仿宋" w:eastAsia="仿宋" w:cs="仿宋"/>
          <w:sz w:val="32"/>
          <w:szCs w:val="32"/>
          <w:lang w:eastAsia="zh-CN"/>
        </w:rPr>
        <w:t>。</w:t>
      </w:r>
    </w:p>
    <w:p w14:paraId="5664E271">
      <w:pPr>
        <w:pStyle w:val="19"/>
        <w:adjustRightInd w:val="0"/>
        <w:snapToGrid w:val="0"/>
        <w:spacing w:line="360" w:lineRule="auto"/>
        <w:ind w:firstLine="640"/>
        <w:outlineLvl w:val="2"/>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.内控自评</w:t>
      </w:r>
      <w:r>
        <w:rPr>
          <w:rFonts w:hint="eastAsia" w:ascii="仿宋" w:hAnsi="仿宋" w:eastAsia="仿宋" w:cs="仿宋"/>
          <w:sz w:val="32"/>
          <w:szCs w:val="32"/>
          <w:lang w:val="en-US" w:eastAsia="zh-CN"/>
        </w:rPr>
        <w:t>及</w:t>
      </w:r>
      <w:r>
        <w:rPr>
          <w:rFonts w:hint="eastAsia" w:ascii="仿宋" w:hAnsi="仿宋" w:eastAsia="仿宋" w:cs="仿宋"/>
          <w:sz w:val="32"/>
          <w:szCs w:val="32"/>
        </w:rPr>
        <w:t>村级资金监管</w:t>
      </w:r>
      <w:r>
        <w:rPr>
          <w:rFonts w:hint="eastAsia" w:ascii="仿宋" w:hAnsi="仿宋" w:eastAsia="仿宋" w:cs="仿宋"/>
          <w:sz w:val="32"/>
          <w:szCs w:val="32"/>
          <w:lang w:val="en-US" w:eastAsia="zh-CN"/>
        </w:rPr>
        <w:t>情况</w:t>
      </w:r>
    </w:p>
    <w:p w14:paraId="280ED772">
      <w:pPr>
        <w:pStyle w:val="19"/>
        <w:adjustRightInd w:val="0"/>
        <w:snapToGrid w:val="0"/>
        <w:spacing w:line="360" w:lineRule="auto"/>
        <w:ind w:firstLine="640"/>
        <w:rPr>
          <w:rFonts w:hint="default" w:asciiTheme="minorHAnsi" w:hAnsiTheme="minorHAnsi" w:eastAsiaTheme="minorEastAsia" w:cstheme="minorBidi"/>
          <w:kern w:val="2"/>
          <w:sz w:val="21"/>
          <w:szCs w:val="22"/>
          <w:lang w:val="en-US" w:eastAsia="zh-CN" w:bidi="ar-SA"/>
        </w:rPr>
      </w:pPr>
      <w:r>
        <w:rPr>
          <w:rFonts w:hint="eastAsia" w:ascii="仿宋" w:hAnsi="仿宋" w:eastAsia="仿宋" w:cs="仿宋"/>
          <w:b w:val="0"/>
          <w:bCs w:val="0"/>
          <w:sz w:val="32"/>
          <w:szCs w:val="32"/>
          <w:lang w:val="en-US" w:eastAsia="zh-CN"/>
        </w:rPr>
        <w:t>建议苏布尔嘎镇政府</w:t>
      </w:r>
      <w:r>
        <w:rPr>
          <w:rFonts w:hint="eastAsia" w:ascii="仿宋" w:hAnsi="仿宋" w:eastAsia="仿宋" w:cs="仿宋"/>
          <w:b/>
          <w:bCs/>
          <w:sz w:val="32"/>
          <w:szCs w:val="32"/>
          <w:lang w:val="en-US" w:eastAsia="zh-CN"/>
        </w:rPr>
        <w:t>一是</w:t>
      </w:r>
      <w:r>
        <w:rPr>
          <w:rFonts w:hint="eastAsia" w:ascii="仿宋" w:hAnsi="仿宋" w:eastAsia="仿宋" w:cs="仿宋"/>
          <w:b w:val="0"/>
          <w:bCs w:val="0"/>
          <w:sz w:val="32"/>
          <w:szCs w:val="32"/>
        </w:rPr>
        <w:t>根据《行政事业单位内部控制报告管理制度（试行）》，定期开展真实、完整、规范的内控年度自评工作，通过对内部控制报告中反映的信息进行分析，及时发现内部控制建设工作中存在的问题，进一步健全制度，提高执行力，完善监督措施，确保内部控制有效实施</w:t>
      </w:r>
      <w:r>
        <w:rPr>
          <w:rFonts w:hint="eastAsia" w:ascii="仿宋" w:hAnsi="仿宋" w:eastAsia="仿宋" w:cs="仿宋"/>
          <w:b w:val="0"/>
          <w:bCs w:val="0"/>
          <w:sz w:val="32"/>
          <w:szCs w:val="32"/>
          <w:lang w:eastAsia="zh-CN"/>
        </w:rPr>
        <w:t>；</w:t>
      </w:r>
      <w:r>
        <w:rPr>
          <w:rFonts w:hint="eastAsia" w:ascii="仿宋" w:hAnsi="仿宋" w:eastAsia="仿宋" w:cs="仿宋"/>
          <w:b/>
          <w:bCs/>
          <w:sz w:val="32"/>
          <w:szCs w:val="32"/>
          <w:lang w:val="en-US" w:eastAsia="zh-CN"/>
        </w:rPr>
        <w:t>二是</w:t>
      </w:r>
      <w:r>
        <w:rPr>
          <w:rFonts w:hint="eastAsia" w:ascii="仿宋" w:hAnsi="仿宋" w:eastAsia="仿宋" w:cs="仿宋"/>
          <w:sz w:val="32"/>
          <w:szCs w:val="32"/>
        </w:rPr>
        <w:t>要重视对村级资金监管的财务管理人员的队伍建设，做到有人对村级财政项目资金使用监管负责，持续加强村级资金的跟踪监督管理，做细做实日常监督检查。同时定期对村级财务人员开展专业知识培训，重点加强对村级财政项目资金审核、把关等方面的业务指导，增强履职尽责能力。</w:t>
      </w:r>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Helv">
    <w:altName w:val="Arial"/>
    <w:panose1 w:val="020B0604020202030204"/>
    <w:charset w:val="00"/>
    <w:family w:val="swiss"/>
    <w:pitch w:val="default"/>
    <w:sig w:usb0="00000000" w:usb1="00000000" w:usb2="00000000" w:usb3="00000000" w:csb0="00000001" w:csb1="00000000"/>
  </w:font>
  <w:font w:name="New York">
    <w:altName w:val="Times New Roman"/>
    <w:panose1 w:val="02040503060506020304"/>
    <w:charset w:val="00"/>
    <w:family w:val="roman"/>
    <w:pitch w:val="default"/>
    <w:sig w:usb0="00000000" w:usb1="00000000" w:usb2="00000000" w:usb3="00000000" w:csb0="0000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Times New Roman (正文 CS 字体)">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ED512">
    <w:pPr>
      <w:pStyle w:val="7"/>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07AB77">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507AB77">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352821A7">
      <w:pPr>
        <w:pStyle w:val="11"/>
        <w:snapToGrid w:val="0"/>
        <w:rPr>
          <w:rFonts w:hint="default"/>
          <w:lang w:val="en-US"/>
        </w:rPr>
      </w:pPr>
      <w:r>
        <w:rPr>
          <w:rStyle w:val="18"/>
        </w:rPr>
        <w:footnoteRef/>
      </w:r>
      <w:r>
        <w:rPr>
          <w:rFonts w:hint="eastAsia" w:ascii="宋体" w:hAnsi="宋体" w:eastAsia="宋体" w:cs="宋体"/>
          <w:sz w:val="18"/>
          <w:szCs w:val="18"/>
          <w:lang w:val="en-US" w:eastAsia="zh-CN"/>
        </w:rPr>
        <w:t>因2024年苏布尔嘎镇无采购管理制度，故</w:t>
      </w:r>
      <w:r>
        <w:rPr>
          <w:rFonts w:hint="eastAsia" w:ascii="宋体" w:hAnsi="宋体" w:eastAsia="宋体" w:cs="宋体"/>
          <w:i w:val="0"/>
          <w:iCs w:val="0"/>
          <w:color w:val="auto"/>
          <w:kern w:val="0"/>
          <w:sz w:val="18"/>
          <w:szCs w:val="18"/>
          <w:u w:val="none"/>
          <w:lang w:val="en-US" w:eastAsia="zh-CN" w:bidi="ar"/>
        </w:rPr>
        <w:t>07-0057、08-0002附件缺少询价手续。</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03897"/>
    <w:rsid w:val="00123AAC"/>
    <w:rsid w:val="001C66E0"/>
    <w:rsid w:val="00213CF6"/>
    <w:rsid w:val="0022599A"/>
    <w:rsid w:val="002D5409"/>
    <w:rsid w:val="00311A5F"/>
    <w:rsid w:val="0046550B"/>
    <w:rsid w:val="005A2D64"/>
    <w:rsid w:val="006911F9"/>
    <w:rsid w:val="00692FA7"/>
    <w:rsid w:val="00702588"/>
    <w:rsid w:val="007402CA"/>
    <w:rsid w:val="007C717F"/>
    <w:rsid w:val="007E4CA5"/>
    <w:rsid w:val="00816543"/>
    <w:rsid w:val="00861DAB"/>
    <w:rsid w:val="00BF706B"/>
    <w:rsid w:val="00CB3C62"/>
    <w:rsid w:val="00CB5A10"/>
    <w:rsid w:val="00CF3752"/>
    <w:rsid w:val="00D1194B"/>
    <w:rsid w:val="00D20B4D"/>
    <w:rsid w:val="00DE5743"/>
    <w:rsid w:val="00DF3269"/>
    <w:rsid w:val="00EF54D9"/>
    <w:rsid w:val="00EF7950"/>
    <w:rsid w:val="00F036C9"/>
    <w:rsid w:val="00F05477"/>
    <w:rsid w:val="00FB4547"/>
    <w:rsid w:val="01057174"/>
    <w:rsid w:val="010B22B0"/>
    <w:rsid w:val="010B74EE"/>
    <w:rsid w:val="011A24F4"/>
    <w:rsid w:val="01205D5C"/>
    <w:rsid w:val="01253372"/>
    <w:rsid w:val="01284C10"/>
    <w:rsid w:val="012F5F9F"/>
    <w:rsid w:val="01323CE1"/>
    <w:rsid w:val="0132783D"/>
    <w:rsid w:val="0153644A"/>
    <w:rsid w:val="01583748"/>
    <w:rsid w:val="016025FC"/>
    <w:rsid w:val="016245C6"/>
    <w:rsid w:val="01671BDD"/>
    <w:rsid w:val="01695955"/>
    <w:rsid w:val="016C71F3"/>
    <w:rsid w:val="01792184"/>
    <w:rsid w:val="017C6D0A"/>
    <w:rsid w:val="01814321"/>
    <w:rsid w:val="01822573"/>
    <w:rsid w:val="018362EB"/>
    <w:rsid w:val="018D2B10"/>
    <w:rsid w:val="01AA3877"/>
    <w:rsid w:val="01BA61B0"/>
    <w:rsid w:val="01BD17FD"/>
    <w:rsid w:val="01C012ED"/>
    <w:rsid w:val="01C26E13"/>
    <w:rsid w:val="01C42B8B"/>
    <w:rsid w:val="01C963F3"/>
    <w:rsid w:val="01CC5EE4"/>
    <w:rsid w:val="01CE78F9"/>
    <w:rsid w:val="01CF0E1C"/>
    <w:rsid w:val="01DF79C5"/>
    <w:rsid w:val="01E274B5"/>
    <w:rsid w:val="01E74ACC"/>
    <w:rsid w:val="01EF3980"/>
    <w:rsid w:val="01F01BD2"/>
    <w:rsid w:val="01F33470"/>
    <w:rsid w:val="020224D7"/>
    <w:rsid w:val="02072A78"/>
    <w:rsid w:val="020C4532"/>
    <w:rsid w:val="020E02AA"/>
    <w:rsid w:val="0216715F"/>
    <w:rsid w:val="021B6523"/>
    <w:rsid w:val="022A49B8"/>
    <w:rsid w:val="022C0730"/>
    <w:rsid w:val="02351094"/>
    <w:rsid w:val="023870D5"/>
    <w:rsid w:val="023B6BC5"/>
    <w:rsid w:val="023D0B8F"/>
    <w:rsid w:val="023D46EC"/>
    <w:rsid w:val="0240322F"/>
    <w:rsid w:val="0241242E"/>
    <w:rsid w:val="02447828"/>
    <w:rsid w:val="024535A0"/>
    <w:rsid w:val="024C0DD3"/>
    <w:rsid w:val="02581525"/>
    <w:rsid w:val="025C1016"/>
    <w:rsid w:val="027A76EE"/>
    <w:rsid w:val="027C5214"/>
    <w:rsid w:val="02867E41"/>
    <w:rsid w:val="028710B6"/>
    <w:rsid w:val="02956E57"/>
    <w:rsid w:val="02B7449E"/>
    <w:rsid w:val="02B80216"/>
    <w:rsid w:val="02BC0120"/>
    <w:rsid w:val="02BD6C92"/>
    <w:rsid w:val="02C46BBB"/>
    <w:rsid w:val="02D212D8"/>
    <w:rsid w:val="02D36DFE"/>
    <w:rsid w:val="02D908B8"/>
    <w:rsid w:val="02DC2156"/>
    <w:rsid w:val="02DF39F5"/>
    <w:rsid w:val="02EB239A"/>
    <w:rsid w:val="02EB4148"/>
    <w:rsid w:val="02ED6112"/>
    <w:rsid w:val="02EF5CDD"/>
    <w:rsid w:val="02F079B0"/>
    <w:rsid w:val="02F73485"/>
    <w:rsid w:val="031713E0"/>
    <w:rsid w:val="03196F07"/>
    <w:rsid w:val="031F2043"/>
    <w:rsid w:val="03324574"/>
    <w:rsid w:val="0337738D"/>
    <w:rsid w:val="03394EB3"/>
    <w:rsid w:val="033F6241"/>
    <w:rsid w:val="034026E5"/>
    <w:rsid w:val="034675D0"/>
    <w:rsid w:val="03541CED"/>
    <w:rsid w:val="0361440A"/>
    <w:rsid w:val="036363D4"/>
    <w:rsid w:val="03641C8C"/>
    <w:rsid w:val="0365214C"/>
    <w:rsid w:val="036C34DA"/>
    <w:rsid w:val="03726617"/>
    <w:rsid w:val="037D56E7"/>
    <w:rsid w:val="03830824"/>
    <w:rsid w:val="0394658D"/>
    <w:rsid w:val="03A52548"/>
    <w:rsid w:val="03B86720"/>
    <w:rsid w:val="03BB0867"/>
    <w:rsid w:val="03BB6210"/>
    <w:rsid w:val="03BD3D36"/>
    <w:rsid w:val="03BE360A"/>
    <w:rsid w:val="03C2134C"/>
    <w:rsid w:val="03C74BB5"/>
    <w:rsid w:val="03CA7149"/>
    <w:rsid w:val="03D16926"/>
    <w:rsid w:val="03D352ED"/>
    <w:rsid w:val="03E94B2B"/>
    <w:rsid w:val="03F02791"/>
    <w:rsid w:val="03F1578E"/>
    <w:rsid w:val="03FB03BA"/>
    <w:rsid w:val="03FD4132"/>
    <w:rsid w:val="040354C1"/>
    <w:rsid w:val="041651F4"/>
    <w:rsid w:val="041B6CAE"/>
    <w:rsid w:val="041C3581"/>
    <w:rsid w:val="04207E21"/>
    <w:rsid w:val="04212517"/>
    <w:rsid w:val="042E253E"/>
    <w:rsid w:val="0438160E"/>
    <w:rsid w:val="04507A4A"/>
    <w:rsid w:val="04510922"/>
    <w:rsid w:val="045226B8"/>
    <w:rsid w:val="04567CE7"/>
    <w:rsid w:val="04610B65"/>
    <w:rsid w:val="046144EF"/>
    <w:rsid w:val="046723D5"/>
    <w:rsid w:val="04812FB5"/>
    <w:rsid w:val="049001A4"/>
    <w:rsid w:val="049031F8"/>
    <w:rsid w:val="04932CE9"/>
    <w:rsid w:val="04966335"/>
    <w:rsid w:val="049D3B67"/>
    <w:rsid w:val="04A44F29"/>
    <w:rsid w:val="04B35139"/>
    <w:rsid w:val="04B36EE7"/>
    <w:rsid w:val="04C64E6C"/>
    <w:rsid w:val="04CB4231"/>
    <w:rsid w:val="04D87928"/>
    <w:rsid w:val="04DA26C6"/>
    <w:rsid w:val="04DC643E"/>
    <w:rsid w:val="04E56E77"/>
    <w:rsid w:val="04E85F2E"/>
    <w:rsid w:val="04EB042F"/>
    <w:rsid w:val="04EE7F1F"/>
    <w:rsid w:val="04F5077F"/>
    <w:rsid w:val="04F574FF"/>
    <w:rsid w:val="05080FE1"/>
    <w:rsid w:val="05085485"/>
    <w:rsid w:val="051B6F89"/>
    <w:rsid w:val="051E6A56"/>
    <w:rsid w:val="05290F57"/>
    <w:rsid w:val="05340028"/>
    <w:rsid w:val="054162A1"/>
    <w:rsid w:val="05425200"/>
    <w:rsid w:val="05432019"/>
    <w:rsid w:val="054D1275"/>
    <w:rsid w:val="05574195"/>
    <w:rsid w:val="055B3806"/>
    <w:rsid w:val="05614B95"/>
    <w:rsid w:val="056A1C9B"/>
    <w:rsid w:val="056F2E0E"/>
    <w:rsid w:val="05812B41"/>
    <w:rsid w:val="05863F97"/>
    <w:rsid w:val="05883ED0"/>
    <w:rsid w:val="058A40EC"/>
    <w:rsid w:val="05940AC6"/>
    <w:rsid w:val="05986704"/>
    <w:rsid w:val="05A01219"/>
    <w:rsid w:val="05AA02EA"/>
    <w:rsid w:val="05BB6D1B"/>
    <w:rsid w:val="05C0366A"/>
    <w:rsid w:val="05D13AC9"/>
    <w:rsid w:val="05D435B9"/>
    <w:rsid w:val="05D90BCF"/>
    <w:rsid w:val="05E530D0"/>
    <w:rsid w:val="05EE467B"/>
    <w:rsid w:val="05F14780"/>
    <w:rsid w:val="05F477B7"/>
    <w:rsid w:val="06127533"/>
    <w:rsid w:val="06127C3D"/>
    <w:rsid w:val="061333A8"/>
    <w:rsid w:val="06173801"/>
    <w:rsid w:val="064A5629"/>
    <w:rsid w:val="064D5098"/>
    <w:rsid w:val="064F10F9"/>
    <w:rsid w:val="065564A8"/>
    <w:rsid w:val="06677F89"/>
    <w:rsid w:val="066F6E3E"/>
    <w:rsid w:val="06721E12"/>
    <w:rsid w:val="067A5F0E"/>
    <w:rsid w:val="067E2B27"/>
    <w:rsid w:val="06823015"/>
    <w:rsid w:val="0682513E"/>
    <w:rsid w:val="06862B05"/>
    <w:rsid w:val="068A3C77"/>
    <w:rsid w:val="068F128E"/>
    <w:rsid w:val="0696261C"/>
    <w:rsid w:val="06976AC0"/>
    <w:rsid w:val="06AB4624"/>
    <w:rsid w:val="06B036DE"/>
    <w:rsid w:val="06C158EB"/>
    <w:rsid w:val="06D03D80"/>
    <w:rsid w:val="06D51397"/>
    <w:rsid w:val="06D80E87"/>
    <w:rsid w:val="06D870D9"/>
    <w:rsid w:val="06E31D05"/>
    <w:rsid w:val="06E415DA"/>
    <w:rsid w:val="06E53799"/>
    <w:rsid w:val="06E718C8"/>
    <w:rsid w:val="06F061D0"/>
    <w:rsid w:val="06F7130D"/>
    <w:rsid w:val="06FA0DFD"/>
    <w:rsid w:val="06FF4665"/>
    <w:rsid w:val="07047ECE"/>
    <w:rsid w:val="070E48A8"/>
    <w:rsid w:val="0714287C"/>
    <w:rsid w:val="071579E5"/>
    <w:rsid w:val="071C5217"/>
    <w:rsid w:val="0721282E"/>
    <w:rsid w:val="072B545A"/>
    <w:rsid w:val="072D2F81"/>
    <w:rsid w:val="07302A71"/>
    <w:rsid w:val="073267E9"/>
    <w:rsid w:val="073360BD"/>
    <w:rsid w:val="07350087"/>
    <w:rsid w:val="073836D3"/>
    <w:rsid w:val="074327A4"/>
    <w:rsid w:val="074B2F2B"/>
    <w:rsid w:val="074F739B"/>
    <w:rsid w:val="07585B24"/>
    <w:rsid w:val="075A6102"/>
    <w:rsid w:val="07706573"/>
    <w:rsid w:val="07794418"/>
    <w:rsid w:val="07807391"/>
    <w:rsid w:val="078A2181"/>
    <w:rsid w:val="078B5EF9"/>
    <w:rsid w:val="0790350F"/>
    <w:rsid w:val="079528D4"/>
    <w:rsid w:val="07966D78"/>
    <w:rsid w:val="07974E75"/>
    <w:rsid w:val="07996868"/>
    <w:rsid w:val="07A80859"/>
    <w:rsid w:val="07A82607"/>
    <w:rsid w:val="07A877C1"/>
    <w:rsid w:val="07B94814"/>
    <w:rsid w:val="07D63618"/>
    <w:rsid w:val="07DC537F"/>
    <w:rsid w:val="07E850FA"/>
    <w:rsid w:val="07EA70C4"/>
    <w:rsid w:val="07F13FAE"/>
    <w:rsid w:val="07F67816"/>
    <w:rsid w:val="07F92E63"/>
    <w:rsid w:val="07FE66CB"/>
    <w:rsid w:val="08002443"/>
    <w:rsid w:val="08114650"/>
    <w:rsid w:val="081303C8"/>
    <w:rsid w:val="08142E70"/>
    <w:rsid w:val="08273E74"/>
    <w:rsid w:val="082A3964"/>
    <w:rsid w:val="082E5202"/>
    <w:rsid w:val="08346584"/>
    <w:rsid w:val="083644B1"/>
    <w:rsid w:val="08395955"/>
    <w:rsid w:val="083B16CD"/>
    <w:rsid w:val="08420CAE"/>
    <w:rsid w:val="084542FA"/>
    <w:rsid w:val="084F6F27"/>
    <w:rsid w:val="085B3B1D"/>
    <w:rsid w:val="085D5AE7"/>
    <w:rsid w:val="08670714"/>
    <w:rsid w:val="08674270"/>
    <w:rsid w:val="087D7F38"/>
    <w:rsid w:val="088766C0"/>
    <w:rsid w:val="088F7451"/>
    <w:rsid w:val="089018A1"/>
    <w:rsid w:val="08907C6B"/>
    <w:rsid w:val="08990393"/>
    <w:rsid w:val="089972B9"/>
    <w:rsid w:val="089D4136"/>
    <w:rsid w:val="08A059D4"/>
    <w:rsid w:val="08AA1670"/>
    <w:rsid w:val="08BB280E"/>
    <w:rsid w:val="08C122F0"/>
    <w:rsid w:val="08C6368D"/>
    <w:rsid w:val="08CC0577"/>
    <w:rsid w:val="08D613F6"/>
    <w:rsid w:val="08E27D9B"/>
    <w:rsid w:val="08E753B1"/>
    <w:rsid w:val="08E7715F"/>
    <w:rsid w:val="08E86BA7"/>
    <w:rsid w:val="08EC29C7"/>
    <w:rsid w:val="08ED62FB"/>
    <w:rsid w:val="08F31FA8"/>
    <w:rsid w:val="08F55D20"/>
    <w:rsid w:val="09077801"/>
    <w:rsid w:val="090873A0"/>
    <w:rsid w:val="090F782C"/>
    <w:rsid w:val="091837BC"/>
    <w:rsid w:val="0922463B"/>
    <w:rsid w:val="09322AD0"/>
    <w:rsid w:val="09371E95"/>
    <w:rsid w:val="09420839"/>
    <w:rsid w:val="0946657C"/>
    <w:rsid w:val="0949606C"/>
    <w:rsid w:val="094E3682"/>
    <w:rsid w:val="095347F5"/>
    <w:rsid w:val="095E38C5"/>
    <w:rsid w:val="097204B5"/>
    <w:rsid w:val="097D074F"/>
    <w:rsid w:val="09A514F4"/>
    <w:rsid w:val="09AB2883"/>
    <w:rsid w:val="09B2776D"/>
    <w:rsid w:val="09B80B68"/>
    <w:rsid w:val="09BF1E8A"/>
    <w:rsid w:val="09CA0A04"/>
    <w:rsid w:val="09D21BBD"/>
    <w:rsid w:val="09E85885"/>
    <w:rsid w:val="09F75AC8"/>
    <w:rsid w:val="0A0B7388"/>
    <w:rsid w:val="0A116B8A"/>
    <w:rsid w:val="0A1641A0"/>
    <w:rsid w:val="0A1D5CB7"/>
    <w:rsid w:val="0A2D14EA"/>
    <w:rsid w:val="0A312D88"/>
    <w:rsid w:val="0A3960E0"/>
    <w:rsid w:val="0A3E7253"/>
    <w:rsid w:val="0A410AF1"/>
    <w:rsid w:val="0A434869"/>
    <w:rsid w:val="0A4A3E4A"/>
    <w:rsid w:val="0A5151D8"/>
    <w:rsid w:val="0A570314"/>
    <w:rsid w:val="0A5922DF"/>
    <w:rsid w:val="0A6F38B0"/>
    <w:rsid w:val="0A775D4F"/>
    <w:rsid w:val="0A881610"/>
    <w:rsid w:val="0A93759F"/>
    <w:rsid w:val="0AA417AC"/>
    <w:rsid w:val="0AAA2B3A"/>
    <w:rsid w:val="0AAC0660"/>
    <w:rsid w:val="0AB94B2B"/>
    <w:rsid w:val="0ABD461B"/>
    <w:rsid w:val="0AD11E75"/>
    <w:rsid w:val="0AD32091"/>
    <w:rsid w:val="0AD33E3F"/>
    <w:rsid w:val="0AD6469B"/>
    <w:rsid w:val="0ADB7197"/>
    <w:rsid w:val="0AE0030A"/>
    <w:rsid w:val="0AF838A6"/>
    <w:rsid w:val="0B04049C"/>
    <w:rsid w:val="0B057D70"/>
    <w:rsid w:val="0B073AE9"/>
    <w:rsid w:val="0B093D05"/>
    <w:rsid w:val="0B186F04"/>
    <w:rsid w:val="0B1F7084"/>
    <w:rsid w:val="0B24469B"/>
    <w:rsid w:val="0B260413"/>
    <w:rsid w:val="0B2621C1"/>
    <w:rsid w:val="0B3348DE"/>
    <w:rsid w:val="0B3A2110"/>
    <w:rsid w:val="0B3C7C36"/>
    <w:rsid w:val="0B3D750A"/>
    <w:rsid w:val="0B494101"/>
    <w:rsid w:val="0B4D3BF1"/>
    <w:rsid w:val="0B5B5F55"/>
    <w:rsid w:val="0B5F3925"/>
    <w:rsid w:val="0B745622"/>
    <w:rsid w:val="0B811AED"/>
    <w:rsid w:val="0B8E5FB8"/>
    <w:rsid w:val="0B8E7D66"/>
    <w:rsid w:val="0B971310"/>
    <w:rsid w:val="0BA31A63"/>
    <w:rsid w:val="0BAF665A"/>
    <w:rsid w:val="0BC1638D"/>
    <w:rsid w:val="0BC20F8E"/>
    <w:rsid w:val="0BC7297B"/>
    <w:rsid w:val="0BCA3494"/>
    <w:rsid w:val="0BCE1485"/>
    <w:rsid w:val="0BD04822"/>
    <w:rsid w:val="0BE67BA2"/>
    <w:rsid w:val="0BE856C8"/>
    <w:rsid w:val="0BEF2EFA"/>
    <w:rsid w:val="0BF30382"/>
    <w:rsid w:val="0BF71DAF"/>
    <w:rsid w:val="0BFE313E"/>
    <w:rsid w:val="0C006EB6"/>
    <w:rsid w:val="0C0A3E55"/>
    <w:rsid w:val="0C1B3CF0"/>
    <w:rsid w:val="0C1C1816"/>
    <w:rsid w:val="0C2A7A8F"/>
    <w:rsid w:val="0C3152C1"/>
    <w:rsid w:val="0C346B5F"/>
    <w:rsid w:val="0C395673"/>
    <w:rsid w:val="0C476893"/>
    <w:rsid w:val="0C5114BF"/>
    <w:rsid w:val="0C517711"/>
    <w:rsid w:val="0C547201"/>
    <w:rsid w:val="0C5B40EC"/>
    <w:rsid w:val="0C62191E"/>
    <w:rsid w:val="0C701305"/>
    <w:rsid w:val="0C711B61"/>
    <w:rsid w:val="0C727688"/>
    <w:rsid w:val="0C760F26"/>
    <w:rsid w:val="0C7D0506"/>
    <w:rsid w:val="0C8A03E8"/>
    <w:rsid w:val="0C994C14"/>
    <w:rsid w:val="0C9D12FC"/>
    <w:rsid w:val="0C9E047D"/>
    <w:rsid w:val="0CA77331"/>
    <w:rsid w:val="0CAA5073"/>
    <w:rsid w:val="0CC2416B"/>
    <w:rsid w:val="0CD8050E"/>
    <w:rsid w:val="0CD8573D"/>
    <w:rsid w:val="0CD914B5"/>
    <w:rsid w:val="0CDB2626"/>
    <w:rsid w:val="0CDE6ACB"/>
    <w:rsid w:val="0CE83FFD"/>
    <w:rsid w:val="0CEF2A86"/>
    <w:rsid w:val="0CF06F2A"/>
    <w:rsid w:val="0CF14A50"/>
    <w:rsid w:val="0CFA3905"/>
    <w:rsid w:val="0CFF0F1B"/>
    <w:rsid w:val="0D002EE5"/>
    <w:rsid w:val="0D054058"/>
    <w:rsid w:val="0D076022"/>
    <w:rsid w:val="0D132C19"/>
    <w:rsid w:val="0D1336AF"/>
    <w:rsid w:val="0D136775"/>
    <w:rsid w:val="0D2564A8"/>
    <w:rsid w:val="0D3037CB"/>
    <w:rsid w:val="0D307327"/>
    <w:rsid w:val="0D38267F"/>
    <w:rsid w:val="0D444B80"/>
    <w:rsid w:val="0D49488C"/>
    <w:rsid w:val="0D5079C9"/>
    <w:rsid w:val="0D51729D"/>
    <w:rsid w:val="0D611BD6"/>
    <w:rsid w:val="0D643474"/>
    <w:rsid w:val="0D674D12"/>
    <w:rsid w:val="0D6D61B7"/>
    <w:rsid w:val="0D731909"/>
    <w:rsid w:val="0D7336B7"/>
    <w:rsid w:val="0D755681"/>
    <w:rsid w:val="0D7C07BE"/>
    <w:rsid w:val="0D892EDB"/>
    <w:rsid w:val="0D933D59"/>
    <w:rsid w:val="0D9755F8"/>
    <w:rsid w:val="0D9A5BFA"/>
    <w:rsid w:val="0D9D0734"/>
    <w:rsid w:val="0D9F44AC"/>
    <w:rsid w:val="0DA05C59"/>
    <w:rsid w:val="0DA07267"/>
    <w:rsid w:val="0DB029F1"/>
    <w:rsid w:val="0DB22432"/>
    <w:rsid w:val="0DB42637"/>
    <w:rsid w:val="0DB461AA"/>
    <w:rsid w:val="0DB5454B"/>
    <w:rsid w:val="0DB55A7E"/>
    <w:rsid w:val="0DB937C0"/>
    <w:rsid w:val="0DBF4B4E"/>
    <w:rsid w:val="0DC932D7"/>
    <w:rsid w:val="0DCD726B"/>
    <w:rsid w:val="0DCE0757"/>
    <w:rsid w:val="0DCE08EE"/>
    <w:rsid w:val="0DDC74AE"/>
    <w:rsid w:val="0DDF6F9F"/>
    <w:rsid w:val="0DE2767D"/>
    <w:rsid w:val="0DED16BC"/>
    <w:rsid w:val="0DED346A"/>
    <w:rsid w:val="0DEE43F5"/>
    <w:rsid w:val="0DF04D08"/>
    <w:rsid w:val="0DF20A80"/>
    <w:rsid w:val="0DFF319D"/>
    <w:rsid w:val="0E121122"/>
    <w:rsid w:val="0E122ED0"/>
    <w:rsid w:val="0E176739"/>
    <w:rsid w:val="0E3A5F83"/>
    <w:rsid w:val="0E3B2427"/>
    <w:rsid w:val="0E545297"/>
    <w:rsid w:val="0E6010CF"/>
    <w:rsid w:val="0E833DCE"/>
    <w:rsid w:val="0E8B0B0A"/>
    <w:rsid w:val="0E971943"/>
    <w:rsid w:val="0EA55AF2"/>
    <w:rsid w:val="0EAB1F74"/>
    <w:rsid w:val="0ED168E7"/>
    <w:rsid w:val="0ED4462A"/>
    <w:rsid w:val="0ED91C40"/>
    <w:rsid w:val="0EDE1004"/>
    <w:rsid w:val="0EF44384"/>
    <w:rsid w:val="0EF66370"/>
    <w:rsid w:val="0F022F45"/>
    <w:rsid w:val="0F087E2F"/>
    <w:rsid w:val="0F0C791F"/>
    <w:rsid w:val="0F0D578E"/>
    <w:rsid w:val="0F120B87"/>
    <w:rsid w:val="0F152C78"/>
    <w:rsid w:val="0F156355"/>
    <w:rsid w:val="0F1D7D7F"/>
    <w:rsid w:val="0F1F5EE0"/>
    <w:rsid w:val="0F203F97"/>
    <w:rsid w:val="0F24110D"/>
    <w:rsid w:val="0F2C5B85"/>
    <w:rsid w:val="0F2E7896"/>
    <w:rsid w:val="0F4E1CE6"/>
    <w:rsid w:val="0F59068B"/>
    <w:rsid w:val="0F5B2655"/>
    <w:rsid w:val="0F661726"/>
    <w:rsid w:val="0F692FC4"/>
    <w:rsid w:val="0F752867"/>
    <w:rsid w:val="0F75671E"/>
    <w:rsid w:val="0F76123D"/>
    <w:rsid w:val="0F7B6853"/>
    <w:rsid w:val="0F890F70"/>
    <w:rsid w:val="0F8971C2"/>
    <w:rsid w:val="0F8C0A60"/>
    <w:rsid w:val="0F956BB3"/>
    <w:rsid w:val="0F96368D"/>
    <w:rsid w:val="0F9A4F2B"/>
    <w:rsid w:val="0F9C6EF5"/>
    <w:rsid w:val="0F9D2C6D"/>
    <w:rsid w:val="0F9E2E3C"/>
    <w:rsid w:val="0FA52927"/>
    <w:rsid w:val="0FA7589A"/>
    <w:rsid w:val="0FB10A42"/>
    <w:rsid w:val="0FB71F81"/>
    <w:rsid w:val="0FBB0798"/>
    <w:rsid w:val="0FC05E29"/>
    <w:rsid w:val="0FD6460B"/>
    <w:rsid w:val="0FD83CA6"/>
    <w:rsid w:val="0FDE750E"/>
    <w:rsid w:val="0FF54858"/>
    <w:rsid w:val="0FF56606"/>
    <w:rsid w:val="0FF860F6"/>
    <w:rsid w:val="0FFC7994"/>
    <w:rsid w:val="100B45B1"/>
    <w:rsid w:val="101051ED"/>
    <w:rsid w:val="10152804"/>
    <w:rsid w:val="101E3DAE"/>
    <w:rsid w:val="10256AF3"/>
    <w:rsid w:val="1030040D"/>
    <w:rsid w:val="103B4960"/>
    <w:rsid w:val="104430E9"/>
    <w:rsid w:val="10466E61"/>
    <w:rsid w:val="10472B5B"/>
    <w:rsid w:val="105772C0"/>
    <w:rsid w:val="105F0EF9"/>
    <w:rsid w:val="106043C7"/>
    <w:rsid w:val="107F236E"/>
    <w:rsid w:val="107F4121"/>
    <w:rsid w:val="1088747A"/>
    <w:rsid w:val="108C6F6A"/>
    <w:rsid w:val="10995B05"/>
    <w:rsid w:val="10A5627E"/>
    <w:rsid w:val="10AC760C"/>
    <w:rsid w:val="10B82ADB"/>
    <w:rsid w:val="10C81F6C"/>
    <w:rsid w:val="10C9732B"/>
    <w:rsid w:val="10D821AF"/>
    <w:rsid w:val="10E5667A"/>
    <w:rsid w:val="10EB3C70"/>
    <w:rsid w:val="10F42D61"/>
    <w:rsid w:val="10F845FF"/>
    <w:rsid w:val="10F84E8C"/>
    <w:rsid w:val="10FB40F0"/>
    <w:rsid w:val="11042690"/>
    <w:rsid w:val="110E3E23"/>
    <w:rsid w:val="110F33C7"/>
    <w:rsid w:val="112A0531"/>
    <w:rsid w:val="112C6057"/>
    <w:rsid w:val="11365128"/>
    <w:rsid w:val="11390774"/>
    <w:rsid w:val="113B0CA2"/>
    <w:rsid w:val="113B44EC"/>
    <w:rsid w:val="114D7DA7"/>
    <w:rsid w:val="115630D4"/>
    <w:rsid w:val="11603F53"/>
    <w:rsid w:val="11643A43"/>
    <w:rsid w:val="116F4196"/>
    <w:rsid w:val="11733C86"/>
    <w:rsid w:val="11765524"/>
    <w:rsid w:val="11851C0B"/>
    <w:rsid w:val="11861B94"/>
    <w:rsid w:val="118B5473"/>
    <w:rsid w:val="118B7221"/>
    <w:rsid w:val="118C4D48"/>
    <w:rsid w:val="119500A0"/>
    <w:rsid w:val="119A7465"/>
    <w:rsid w:val="119F3152"/>
    <w:rsid w:val="11B00A36"/>
    <w:rsid w:val="11B06C88"/>
    <w:rsid w:val="11B36778"/>
    <w:rsid w:val="11B371E5"/>
    <w:rsid w:val="11B5429E"/>
    <w:rsid w:val="11B60016"/>
    <w:rsid w:val="11BA40BE"/>
    <w:rsid w:val="11BC387F"/>
    <w:rsid w:val="11C52008"/>
    <w:rsid w:val="11CB1987"/>
    <w:rsid w:val="11DD1A47"/>
    <w:rsid w:val="11DD37F5"/>
    <w:rsid w:val="11EF7E25"/>
    <w:rsid w:val="11FA43A7"/>
    <w:rsid w:val="120314AE"/>
    <w:rsid w:val="120A5BAF"/>
    <w:rsid w:val="12135469"/>
    <w:rsid w:val="121F796A"/>
    <w:rsid w:val="1222745A"/>
    <w:rsid w:val="122D2087"/>
    <w:rsid w:val="12386C7D"/>
    <w:rsid w:val="123E24E6"/>
    <w:rsid w:val="12435D4E"/>
    <w:rsid w:val="124949E7"/>
    <w:rsid w:val="124B075F"/>
    <w:rsid w:val="124F46F3"/>
    <w:rsid w:val="1255782F"/>
    <w:rsid w:val="12597320"/>
    <w:rsid w:val="12617F82"/>
    <w:rsid w:val="126F7015"/>
    <w:rsid w:val="12704669"/>
    <w:rsid w:val="12791770"/>
    <w:rsid w:val="128D40E6"/>
    <w:rsid w:val="12906AB9"/>
    <w:rsid w:val="12971BF6"/>
    <w:rsid w:val="129A3460"/>
    <w:rsid w:val="12AF0CEE"/>
    <w:rsid w:val="12B10F0A"/>
    <w:rsid w:val="12B427A8"/>
    <w:rsid w:val="12B74046"/>
    <w:rsid w:val="12CB18A0"/>
    <w:rsid w:val="12D713D1"/>
    <w:rsid w:val="12D746E8"/>
    <w:rsid w:val="12D9361E"/>
    <w:rsid w:val="12E070F9"/>
    <w:rsid w:val="12E12098"/>
    <w:rsid w:val="12E12E71"/>
    <w:rsid w:val="12E82452"/>
    <w:rsid w:val="12E973C9"/>
    <w:rsid w:val="12ED5CBA"/>
    <w:rsid w:val="12F72695"/>
    <w:rsid w:val="12F901BB"/>
    <w:rsid w:val="1303728B"/>
    <w:rsid w:val="130628D8"/>
    <w:rsid w:val="130D3C66"/>
    <w:rsid w:val="1313054A"/>
    <w:rsid w:val="1313746E"/>
    <w:rsid w:val="13211A89"/>
    <w:rsid w:val="13250FB0"/>
    <w:rsid w:val="13313DF9"/>
    <w:rsid w:val="133E02C4"/>
    <w:rsid w:val="13405DEA"/>
    <w:rsid w:val="13427FF8"/>
    <w:rsid w:val="13451652"/>
    <w:rsid w:val="13531FC1"/>
    <w:rsid w:val="13541895"/>
    <w:rsid w:val="135D2E40"/>
    <w:rsid w:val="135F6376"/>
    <w:rsid w:val="13616DDA"/>
    <w:rsid w:val="13723DD9"/>
    <w:rsid w:val="137B32C6"/>
    <w:rsid w:val="137F4B64"/>
    <w:rsid w:val="139323BD"/>
    <w:rsid w:val="13945C4F"/>
    <w:rsid w:val="13960100"/>
    <w:rsid w:val="13983893"/>
    <w:rsid w:val="13A04ADA"/>
    <w:rsid w:val="13A50343"/>
    <w:rsid w:val="13A520F1"/>
    <w:rsid w:val="13A52BEE"/>
    <w:rsid w:val="13AA5959"/>
    <w:rsid w:val="13B81E24"/>
    <w:rsid w:val="13C7650B"/>
    <w:rsid w:val="13D11138"/>
    <w:rsid w:val="13D33102"/>
    <w:rsid w:val="13DA4490"/>
    <w:rsid w:val="13DD5D2E"/>
    <w:rsid w:val="13E56991"/>
    <w:rsid w:val="13E76689"/>
    <w:rsid w:val="13E96481"/>
    <w:rsid w:val="13FA41EA"/>
    <w:rsid w:val="13FC61B5"/>
    <w:rsid w:val="14011A1D"/>
    <w:rsid w:val="14060DE1"/>
    <w:rsid w:val="14065285"/>
    <w:rsid w:val="14076907"/>
    <w:rsid w:val="14103A0E"/>
    <w:rsid w:val="141C15BA"/>
    <w:rsid w:val="14215C1B"/>
    <w:rsid w:val="14223741"/>
    <w:rsid w:val="14292D22"/>
    <w:rsid w:val="143C2A55"/>
    <w:rsid w:val="143E4655"/>
    <w:rsid w:val="1441006B"/>
    <w:rsid w:val="144B722E"/>
    <w:rsid w:val="144E09DA"/>
    <w:rsid w:val="14531B4D"/>
    <w:rsid w:val="1468384A"/>
    <w:rsid w:val="146D2C0E"/>
    <w:rsid w:val="14755F67"/>
    <w:rsid w:val="14900FF3"/>
    <w:rsid w:val="14902DA1"/>
    <w:rsid w:val="14951F61"/>
    <w:rsid w:val="14992D4C"/>
    <w:rsid w:val="14AF1479"/>
    <w:rsid w:val="14BF71E2"/>
    <w:rsid w:val="14DA401C"/>
    <w:rsid w:val="14E05AD6"/>
    <w:rsid w:val="14E54E9B"/>
    <w:rsid w:val="14EB1705"/>
    <w:rsid w:val="14F02FE9"/>
    <w:rsid w:val="15035321"/>
    <w:rsid w:val="1505553D"/>
    <w:rsid w:val="15063063"/>
    <w:rsid w:val="150A4901"/>
    <w:rsid w:val="150F0169"/>
    <w:rsid w:val="151B08BC"/>
    <w:rsid w:val="151E03AD"/>
    <w:rsid w:val="15237771"/>
    <w:rsid w:val="153E0A4F"/>
    <w:rsid w:val="154A11A2"/>
    <w:rsid w:val="154F0566"/>
    <w:rsid w:val="155023CF"/>
    <w:rsid w:val="155D7127"/>
    <w:rsid w:val="156264EB"/>
    <w:rsid w:val="156A53A0"/>
    <w:rsid w:val="156A62C2"/>
    <w:rsid w:val="15725329"/>
    <w:rsid w:val="15793835"/>
    <w:rsid w:val="15794927"/>
    <w:rsid w:val="157B57FF"/>
    <w:rsid w:val="157F476C"/>
    <w:rsid w:val="15836462"/>
    <w:rsid w:val="158C334A"/>
    <w:rsid w:val="159643E7"/>
    <w:rsid w:val="159D25E0"/>
    <w:rsid w:val="159F14ED"/>
    <w:rsid w:val="15A07014"/>
    <w:rsid w:val="15AE1730"/>
    <w:rsid w:val="15BB209F"/>
    <w:rsid w:val="15BD1974"/>
    <w:rsid w:val="15BF56EC"/>
    <w:rsid w:val="15CE592F"/>
    <w:rsid w:val="15D867AD"/>
    <w:rsid w:val="15E46F00"/>
    <w:rsid w:val="15E50ECA"/>
    <w:rsid w:val="15EF7A5A"/>
    <w:rsid w:val="15F656BF"/>
    <w:rsid w:val="15F82B4C"/>
    <w:rsid w:val="15FE04ED"/>
    <w:rsid w:val="15FF6228"/>
    <w:rsid w:val="160B6B83"/>
    <w:rsid w:val="160E21CF"/>
    <w:rsid w:val="16111CBF"/>
    <w:rsid w:val="161672D6"/>
    <w:rsid w:val="161B48EC"/>
    <w:rsid w:val="16297009"/>
    <w:rsid w:val="162B2D81"/>
    <w:rsid w:val="1639126F"/>
    <w:rsid w:val="163B0AEA"/>
    <w:rsid w:val="163C6D3C"/>
    <w:rsid w:val="16473933"/>
    <w:rsid w:val="164817EB"/>
    <w:rsid w:val="164E081E"/>
    <w:rsid w:val="1654783B"/>
    <w:rsid w:val="16702E8A"/>
    <w:rsid w:val="16737EDB"/>
    <w:rsid w:val="16797F90"/>
    <w:rsid w:val="16A3500D"/>
    <w:rsid w:val="16AB3EC2"/>
    <w:rsid w:val="16B70AB9"/>
    <w:rsid w:val="16B8213B"/>
    <w:rsid w:val="16B92563"/>
    <w:rsid w:val="16CA07EC"/>
    <w:rsid w:val="16CB6312"/>
    <w:rsid w:val="16CE665A"/>
    <w:rsid w:val="16DA7D88"/>
    <w:rsid w:val="16DE6045"/>
    <w:rsid w:val="16E02158"/>
    <w:rsid w:val="16E178E4"/>
    <w:rsid w:val="16E573D4"/>
    <w:rsid w:val="16E6314C"/>
    <w:rsid w:val="16EB42BE"/>
    <w:rsid w:val="16EF3DAF"/>
    <w:rsid w:val="16F2564D"/>
    <w:rsid w:val="16F72C63"/>
    <w:rsid w:val="1705788A"/>
    <w:rsid w:val="17127A9D"/>
    <w:rsid w:val="171C6B6E"/>
    <w:rsid w:val="172F68A1"/>
    <w:rsid w:val="173B6FF4"/>
    <w:rsid w:val="17471E3D"/>
    <w:rsid w:val="174753BE"/>
    <w:rsid w:val="174B0D9F"/>
    <w:rsid w:val="174C1201"/>
    <w:rsid w:val="17571954"/>
    <w:rsid w:val="17575DF8"/>
    <w:rsid w:val="17577BA6"/>
    <w:rsid w:val="17650515"/>
    <w:rsid w:val="17681B26"/>
    <w:rsid w:val="176A1687"/>
    <w:rsid w:val="176B77A7"/>
    <w:rsid w:val="176C3651"/>
    <w:rsid w:val="176F3141"/>
    <w:rsid w:val="1783672E"/>
    <w:rsid w:val="17836BED"/>
    <w:rsid w:val="17984446"/>
    <w:rsid w:val="179901BE"/>
    <w:rsid w:val="17A0779F"/>
    <w:rsid w:val="17A4103D"/>
    <w:rsid w:val="17A77181"/>
    <w:rsid w:val="17AA4179"/>
    <w:rsid w:val="17B35C58"/>
    <w:rsid w:val="17B44FF8"/>
    <w:rsid w:val="17C27715"/>
    <w:rsid w:val="17D17958"/>
    <w:rsid w:val="17DD62FD"/>
    <w:rsid w:val="17E94CA2"/>
    <w:rsid w:val="17EE0DF9"/>
    <w:rsid w:val="17F11DA8"/>
    <w:rsid w:val="17FA6EAF"/>
    <w:rsid w:val="17FD24FB"/>
    <w:rsid w:val="17FD60AF"/>
    <w:rsid w:val="17FD699F"/>
    <w:rsid w:val="1807337A"/>
    <w:rsid w:val="180970F2"/>
    <w:rsid w:val="180C6BE2"/>
    <w:rsid w:val="181231F6"/>
    <w:rsid w:val="181B2A59"/>
    <w:rsid w:val="18221F62"/>
    <w:rsid w:val="18253800"/>
    <w:rsid w:val="182A7EF5"/>
    <w:rsid w:val="182E6B59"/>
    <w:rsid w:val="18316649"/>
    <w:rsid w:val="18363C5F"/>
    <w:rsid w:val="18493992"/>
    <w:rsid w:val="18534811"/>
    <w:rsid w:val="18567E5D"/>
    <w:rsid w:val="18610CDC"/>
    <w:rsid w:val="1869193F"/>
    <w:rsid w:val="186C7681"/>
    <w:rsid w:val="186D63A9"/>
    <w:rsid w:val="186E33F9"/>
    <w:rsid w:val="187D1986"/>
    <w:rsid w:val="18803DEB"/>
    <w:rsid w:val="18822A00"/>
    <w:rsid w:val="188350F6"/>
    <w:rsid w:val="188E5849"/>
    <w:rsid w:val="1890336F"/>
    <w:rsid w:val="18A312F5"/>
    <w:rsid w:val="18A62B93"/>
    <w:rsid w:val="18A64941"/>
    <w:rsid w:val="18B74DA0"/>
    <w:rsid w:val="18BC4164"/>
    <w:rsid w:val="18C05AA5"/>
    <w:rsid w:val="18C1177B"/>
    <w:rsid w:val="18C82B09"/>
    <w:rsid w:val="18C9062F"/>
    <w:rsid w:val="18C94AD3"/>
    <w:rsid w:val="18DC65B5"/>
    <w:rsid w:val="18E436BB"/>
    <w:rsid w:val="18E611E1"/>
    <w:rsid w:val="18E84F59"/>
    <w:rsid w:val="18E90CD1"/>
    <w:rsid w:val="18E93C21"/>
    <w:rsid w:val="18EB6B88"/>
    <w:rsid w:val="19061883"/>
    <w:rsid w:val="190F698A"/>
    <w:rsid w:val="19120228"/>
    <w:rsid w:val="191E2EA7"/>
    <w:rsid w:val="19204E18"/>
    <w:rsid w:val="192A37C4"/>
    <w:rsid w:val="19375EE1"/>
    <w:rsid w:val="193C52A5"/>
    <w:rsid w:val="19510D51"/>
    <w:rsid w:val="19597C05"/>
    <w:rsid w:val="196B2C61"/>
    <w:rsid w:val="19726F19"/>
    <w:rsid w:val="19744A3F"/>
    <w:rsid w:val="1977008B"/>
    <w:rsid w:val="197902A7"/>
    <w:rsid w:val="19836A30"/>
    <w:rsid w:val="19847AD4"/>
    <w:rsid w:val="198A4263"/>
    <w:rsid w:val="198C12CF"/>
    <w:rsid w:val="199B1FCC"/>
    <w:rsid w:val="19A1335A"/>
    <w:rsid w:val="19A90B8D"/>
    <w:rsid w:val="19B66E06"/>
    <w:rsid w:val="19B968F6"/>
    <w:rsid w:val="19C37774"/>
    <w:rsid w:val="19C534ED"/>
    <w:rsid w:val="19C71013"/>
    <w:rsid w:val="19D41982"/>
    <w:rsid w:val="19DB3BBC"/>
    <w:rsid w:val="19E27BFB"/>
    <w:rsid w:val="19EA4D01"/>
    <w:rsid w:val="19F416DC"/>
    <w:rsid w:val="19F65454"/>
    <w:rsid w:val="19FE07AD"/>
    <w:rsid w:val="1A197394"/>
    <w:rsid w:val="1A2226ED"/>
    <w:rsid w:val="1A27385F"/>
    <w:rsid w:val="1A383CBF"/>
    <w:rsid w:val="1A44251C"/>
    <w:rsid w:val="1A450189"/>
    <w:rsid w:val="1A4E34E2"/>
    <w:rsid w:val="1A50725A"/>
    <w:rsid w:val="1A5605E9"/>
    <w:rsid w:val="1A633C55"/>
    <w:rsid w:val="1A6F17BF"/>
    <w:rsid w:val="1A7267F4"/>
    <w:rsid w:val="1A75606A"/>
    <w:rsid w:val="1A7B3BAB"/>
    <w:rsid w:val="1A7D4672"/>
    <w:rsid w:val="1A7E7CDF"/>
    <w:rsid w:val="1A82318C"/>
    <w:rsid w:val="1A8769F4"/>
    <w:rsid w:val="1A8A3DEE"/>
    <w:rsid w:val="1A8C5DB8"/>
    <w:rsid w:val="1A8D788B"/>
    <w:rsid w:val="1A951111"/>
    <w:rsid w:val="1A9829AF"/>
    <w:rsid w:val="1AA11864"/>
    <w:rsid w:val="1AA25982"/>
    <w:rsid w:val="1AA41354"/>
    <w:rsid w:val="1AA66E7A"/>
    <w:rsid w:val="1AB07CF9"/>
    <w:rsid w:val="1AB377E9"/>
    <w:rsid w:val="1ABC48F0"/>
    <w:rsid w:val="1AC437A4"/>
    <w:rsid w:val="1ACB4B33"/>
    <w:rsid w:val="1ACE017F"/>
    <w:rsid w:val="1AEB3121"/>
    <w:rsid w:val="1B0D514B"/>
    <w:rsid w:val="1B0E4A1F"/>
    <w:rsid w:val="1B1E2EB4"/>
    <w:rsid w:val="1B2E6E70"/>
    <w:rsid w:val="1B32070E"/>
    <w:rsid w:val="1B4F12C0"/>
    <w:rsid w:val="1B590390"/>
    <w:rsid w:val="1B610FF3"/>
    <w:rsid w:val="1B616847"/>
    <w:rsid w:val="1B6603B7"/>
    <w:rsid w:val="1B75356E"/>
    <w:rsid w:val="1B754A9E"/>
    <w:rsid w:val="1B776B6C"/>
    <w:rsid w:val="1B79458F"/>
    <w:rsid w:val="1B811695"/>
    <w:rsid w:val="1B9375C5"/>
    <w:rsid w:val="1BA01B1B"/>
    <w:rsid w:val="1BC1139B"/>
    <w:rsid w:val="1BC25F36"/>
    <w:rsid w:val="1BD143CB"/>
    <w:rsid w:val="1BDD4B1E"/>
    <w:rsid w:val="1BE55780"/>
    <w:rsid w:val="1C0A168B"/>
    <w:rsid w:val="1C0C5403"/>
    <w:rsid w:val="1C172514"/>
    <w:rsid w:val="1C1918CE"/>
    <w:rsid w:val="1C1C4F1A"/>
    <w:rsid w:val="1C321B2D"/>
    <w:rsid w:val="1C3E1334"/>
    <w:rsid w:val="1C493F61"/>
    <w:rsid w:val="1C4F3541"/>
    <w:rsid w:val="1C5648D0"/>
    <w:rsid w:val="1C57657D"/>
    <w:rsid w:val="1C5823F6"/>
    <w:rsid w:val="1C5A43C0"/>
    <w:rsid w:val="1C5B1EE6"/>
    <w:rsid w:val="1C5D7A0C"/>
    <w:rsid w:val="1C5F3784"/>
    <w:rsid w:val="1C654D35"/>
    <w:rsid w:val="1C755535"/>
    <w:rsid w:val="1C784846"/>
    <w:rsid w:val="1C7865F4"/>
    <w:rsid w:val="1C7A236C"/>
    <w:rsid w:val="1C7B60E4"/>
    <w:rsid w:val="1C7F5BD5"/>
    <w:rsid w:val="1C8925AF"/>
    <w:rsid w:val="1C8C02F2"/>
    <w:rsid w:val="1C940F54"/>
    <w:rsid w:val="1C9D42AD"/>
    <w:rsid w:val="1C9F0025"/>
    <w:rsid w:val="1CA4388D"/>
    <w:rsid w:val="1CC730D8"/>
    <w:rsid w:val="1CC950A2"/>
    <w:rsid w:val="1CCC06EE"/>
    <w:rsid w:val="1CCC4B92"/>
    <w:rsid w:val="1CD221A8"/>
    <w:rsid w:val="1CDA2E0B"/>
    <w:rsid w:val="1CDB6B83"/>
    <w:rsid w:val="1CE43C8A"/>
    <w:rsid w:val="1CE52278"/>
    <w:rsid w:val="1CF163A7"/>
    <w:rsid w:val="1CFD4D4B"/>
    <w:rsid w:val="1D012A8E"/>
    <w:rsid w:val="1D022362"/>
    <w:rsid w:val="1D0D1432"/>
    <w:rsid w:val="1D183933"/>
    <w:rsid w:val="1D2F75FB"/>
    <w:rsid w:val="1D3619C8"/>
    <w:rsid w:val="1D3A7D4E"/>
    <w:rsid w:val="1D456E60"/>
    <w:rsid w:val="1D5F1562"/>
    <w:rsid w:val="1D6A0633"/>
    <w:rsid w:val="1D725739"/>
    <w:rsid w:val="1D7768AC"/>
    <w:rsid w:val="1D792624"/>
    <w:rsid w:val="1D927B8A"/>
    <w:rsid w:val="1DA90161"/>
    <w:rsid w:val="1DAB29F9"/>
    <w:rsid w:val="1DB556ED"/>
    <w:rsid w:val="1DB573D4"/>
    <w:rsid w:val="1DBA68E5"/>
    <w:rsid w:val="1DC35F95"/>
    <w:rsid w:val="1DD67C1F"/>
    <w:rsid w:val="1DE303E5"/>
    <w:rsid w:val="1DE859FC"/>
    <w:rsid w:val="1DEF0B38"/>
    <w:rsid w:val="1DEF28E6"/>
    <w:rsid w:val="1DF16B20"/>
    <w:rsid w:val="1E0D7210"/>
    <w:rsid w:val="1E0F2F88"/>
    <w:rsid w:val="1E195BB5"/>
    <w:rsid w:val="1E2702D2"/>
    <w:rsid w:val="1E320A25"/>
    <w:rsid w:val="1E3824DF"/>
    <w:rsid w:val="1E3E73CA"/>
    <w:rsid w:val="1E472722"/>
    <w:rsid w:val="1E537319"/>
    <w:rsid w:val="1E5E7A6C"/>
    <w:rsid w:val="1E62130A"/>
    <w:rsid w:val="1E650DFA"/>
    <w:rsid w:val="1E731769"/>
    <w:rsid w:val="1E7D4396"/>
    <w:rsid w:val="1E7F010E"/>
    <w:rsid w:val="1E935967"/>
    <w:rsid w:val="1E9811D0"/>
    <w:rsid w:val="1E9B2A6E"/>
    <w:rsid w:val="1EA2204E"/>
    <w:rsid w:val="1EB63404"/>
    <w:rsid w:val="1EB9030D"/>
    <w:rsid w:val="1EBA1146"/>
    <w:rsid w:val="1EBB4EBE"/>
    <w:rsid w:val="1EBD29E4"/>
    <w:rsid w:val="1EC45B21"/>
    <w:rsid w:val="1EC5360D"/>
    <w:rsid w:val="1ECC0E79"/>
    <w:rsid w:val="1EEE2B9E"/>
    <w:rsid w:val="1EF108E0"/>
    <w:rsid w:val="1EF44211"/>
    <w:rsid w:val="1EF83A1C"/>
    <w:rsid w:val="1EFA7794"/>
    <w:rsid w:val="1F046198"/>
    <w:rsid w:val="1F073C5F"/>
    <w:rsid w:val="1F1620F4"/>
    <w:rsid w:val="1F1A3993"/>
    <w:rsid w:val="1F1C595D"/>
    <w:rsid w:val="1F1D16D5"/>
    <w:rsid w:val="1F212F73"/>
    <w:rsid w:val="1F2E38E2"/>
    <w:rsid w:val="1F2E5690"/>
    <w:rsid w:val="1F365DEF"/>
    <w:rsid w:val="1F436F19"/>
    <w:rsid w:val="1F5C044F"/>
    <w:rsid w:val="1F6115C2"/>
    <w:rsid w:val="1F617814"/>
    <w:rsid w:val="1F6B2440"/>
    <w:rsid w:val="1F7C63FB"/>
    <w:rsid w:val="1F882FF2"/>
    <w:rsid w:val="1F8D685B"/>
    <w:rsid w:val="1F8F25D3"/>
    <w:rsid w:val="1F906AC3"/>
    <w:rsid w:val="1F974FE3"/>
    <w:rsid w:val="1F9A2D26"/>
    <w:rsid w:val="1FB50D64"/>
    <w:rsid w:val="1FB5190D"/>
    <w:rsid w:val="1FBB633A"/>
    <w:rsid w:val="1FBE07C2"/>
    <w:rsid w:val="1FCA360B"/>
    <w:rsid w:val="1FCB1131"/>
    <w:rsid w:val="1FD004F5"/>
    <w:rsid w:val="1FFE5062"/>
    <w:rsid w:val="20016901"/>
    <w:rsid w:val="200563F1"/>
    <w:rsid w:val="200F7270"/>
    <w:rsid w:val="20106E3F"/>
    <w:rsid w:val="201E3957"/>
    <w:rsid w:val="20256A93"/>
    <w:rsid w:val="20280331"/>
    <w:rsid w:val="2031368A"/>
    <w:rsid w:val="203B1E13"/>
    <w:rsid w:val="203C5A02"/>
    <w:rsid w:val="20450EE3"/>
    <w:rsid w:val="20476A09"/>
    <w:rsid w:val="20515ADA"/>
    <w:rsid w:val="20653333"/>
    <w:rsid w:val="20670E5A"/>
    <w:rsid w:val="20692E24"/>
    <w:rsid w:val="206D21E8"/>
    <w:rsid w:val="20784E15"/>
    <w:rsid w:val="20796DDF"/>
    <w:rsid w:val="207D067D"/>
    <w:rsid w:val="2080016D"/>
    <w:rsid w:val="208337BA"/>
    <w:rsid w:val="20880DD0"/>
    <w:rsid w:val="20987265"/>
    <w:rsid w:val="209B6D55"/>
    <w:rsid w:val="209D2ACD"/>
    <w:rsid w:val="20AF12BB"/>
    <w:rsid w:val="20B10327"/>
    <w:rsid w:val="20BF244F"/>
    <w:rsid w:val="20C77B4A"/>
    <w:rsid w:val="20C938C2"/>
    <w:rsid w:val="20CC33B3"/>
    <w:rsid w:val="20CC5161"/>
    <w:rsid w:val="20D504B9"/>
    <w:rsid w:val="20D9162C"/>
    <w:rsid w:val="20E95D13"/>
    <w:rsid w:val="20EB5DE9"/>
    <w:rsid w:val="20F273F2"/>
    <w:rsid w:val="20F52909"/>
    <w:rsid w:val="20F6042F"/>
    <w:rsid w:val="210E5779"/>
    <w:rsid w:val="21151023"/>
    <w:rsid w:val="211C7E96"/>
    <w:rsid w:val="213056EF"/>
    <w:rsid w:val="21311468"/>
    <w:rsid w:val="21366A7E"/>
    <w:rsid w:val="213827F6"/>
    <w:rsid w:val="213F4DF8"/>
    <w:rsid w:val="2144119B"/>
    <w:rsid w:val="214747E7"/>
    <w:rsid w:val="214D44F3"/>
    <w:rsid w:val="215A451A"/>
    <w:rsid w:val="216B2BCB"/>
    <w:rsid w:val="216B6728"/>
    <w:rsid w:val="2177331E"/>
    <w:rsid w:val="21780E44"/>
    <w:rsid w:val="217952E8"/>
    <w:rsid w:val="217C26E3"/>
    <w:rsid w:val="217F6677"/>
    <w:rsid w:val="218872DA"/>
    <w:rsid w:val="218C47D6"/>
    <w:rsid w:val="21983295"/>
    <w:rsid w:val="21A659B2"/>
    <w:rsid w:val="21A734D8"/>
    <w:rsid w:val="21A97250"/>
    <w:rsid w:val="21AD6D40"/>
    <w:rsid w:val="21B52099"/>
    <w:rsid w:val="21BF3EED"/>
    <w:rsid w:val="21C30312"/>
    <w:rsid w:val="21C61BB0"/>
    <w:rsid w:val="21C72867"/>
    <w:rsid w:val="21D40771"/>
    <w:rsid w:val="21D544E9"/>
    <w:rsid w:val="21E464DA"/>
    <w:rsid w:val="21E62252"/>
    <w:rsid w:val="21E85FCA"/>
    <w:rsid w:val="21F737A6"/>
    <w:rsid w:val="22056B7C"/>
    <w:rsid w:val="22097CEF"/>
    <w:rsid w:val="22140B6D"/>
    <w:rsid w:val="22266AF2"/>
    <w:rsid w:val="22284619"/>
    <w:rsid w:val="222A213F"/>
    <w:rsid w:val="222B5EB7"/>
    <w:rsid w:val="22325497"/>
    <w:rsid w:val="22327245"/>
    <w:rsid w:val="22342FBD"/>
    <w:rsid w:val="22407BB4"/>
    <w:rsid w:val="224105FB"/>
    <w:rsid w:val="224A458F"/>
    <w:rsid w:val="224D407F"/>
    <w:rsid w:val="2255003C"/>
    <w:rsid w:val="225665A8"/>
    <w:rsid w:val="22603DB2"/>
    <w:rsid w:val="22635651"/>
    <w:rsid w:val="22714212"/>
    <w:rsid w:val="22791318"/>
    <w:rsid w:val="227D5FFA"/>
    <w:rsid w:val="227E06DD"/>
    <w:rsid w:val="227E692E"/>
    <w:rsid w:val="22851A6B"/>
    <w:rsid w:val="228D6B72"/>
    <w:rsid w:val="22A85759"/>
    <w:rsid w:val="22AF6AE8"/>
    <w:rsid w:val="22B67F62"/>
    <w:rsid w:val="22BB548D"/>
    <w:rsid w:val="22C97BAA"/>
    <w:rsid w:val="22CA56D0"/>
    <w:rsid w:val="22D14CB0"/>
    <w:rsid w:val="22D62358"/>
    <w:rsid w:val="22D93B65"/>
    <w:rsid w:val="22E70030"/>
    <w:rsid w:val="22E91FFA"/>
    <w:rsid w:val="22EF5136"/>
    <w:rsid w:val="22F10EAE"/>
    <w:rsid w:val="22F42CA4"/>
    <w:rsid w:val="22F56BF1"/>
    <w:rsid w:val="23052BAC"/>
    <w:rsid w:val="23056708"/>
    <w:rsid w:val="230E1A60"/>
    <w:rsid w:val="23137077"/>
    <w:rsid w:val="231D7EF5"/>
    <w:rsid w:val="233A4603"/>
    <w:rsid w:val="23425BAE"/>
    <w:rsid w:val="2342795C"/>
    <w:rsid w:val="234611FA"/>
    <w:rsid w:val="234C2589"/>
    <w:rsid w:val="234E00AF"/>
    <w:rsid w:val="235A2EF8"/>
    <w:rsid w:val="235E6F75"/>
    <w:rsid w:val="23621DAC"/>
    <w:rsid w:val="23622269"/>
    <w:rsid w:val="23645B24"/>
    <w:rsid w:val="236B0C61"/>
    <w:rsid w:val="239857CE"/>
    <w:rsid w:val="239D2DE4"/>
    <w:rsid w:val="23A81EB5"/>
    <w:rsid w:val="23AA2DDC"/>
    <w:rsid w:val="23AB2B2B"/>
    <w:rsid w:val="23AE0B4E"/>
    <w:rsid w:val="23BA1BE8"/>
    <w:rsid w:val="23BA3996"/>
    <w:rsid w:val="23C465C3"/>
    <w:rsid w:val="23C87E61"/>
    <w:rsid w:val="23CD191B"/>
    <w:rsid w:val="23D04F68"/>
    <w:rsid w:val="23DC56BB"/>
    <w:rsid w:val="24013373"/>
    <w:rsid w:val="240510B5"/>
    <w:rsid w:val="24062738"/>
    <w:rsid w:val="24084702"/>
    <w:rsid w:val="2412732E"/>
    <w:rsid w:val="241412F8"/>
    <w:rsid w:val="24194B61"/>
    <w:rsid w:val="241C01AD"/>
    <w:rsid w:val="242A0B1C"/>
    <w:rsid w:val="242F4A03"/>
    <w:rsid w:val="243674C1"/>
    <w:rsid w:val="24415E66"/>
    <w:rsid w:val="24466FD8"/>
    <w:rsid w:val="24482D50"/>
    <w:rsid w:val="244F2331"/>
    <w:rsid w:val="244F47D6"/>
    <w:rsid w:val="2459703E"/>
    <w:rsid w:val="245B0CD5"/>
    <w:rsid w:val="245E2574"/>
    <w:rsid w:val="246102B6"/>
    <w:rsid w:val="24613E12"/>
    <w:rsid w:val="2463402E"/>
    <w:rsid w:val="246456B0"/>
    <w:rsid w:val="24653902"/>
    <w:rsid w:val="24724271"/>
    <w:rsid w:val="24743B45"/>
    <w:rsid w:val="247578BD"/>
    <w:rsid w:val="247C6E9E"/>
    <w:rsid w:val="247E49C4"/>
    <w:rsid w:val="24855D52"/>
    <w:rsid w:val="24877D1C"/>
    <w:rsid w:val="24A8491F"/>
    <w:rsid w:val="24A85EE5"/>
    <w:rsid w:val="24AE0A84"/>
    <w:rsid w:val="24C32302"/>
    <w:rsid w:val="24CC572F"/>
    <w:rsid w:val="24D6035C"/>
    <w:rsid w:val="24DB3BC4"/>
    <w:rsid w:val="24DE36B4"/>
    <w:rsid w:val="24EC5DD1"/>
    <w:rsid w:val="24FA6740"/>
    <w:rsid w:val="25005E54"/>
    <w:rsid w:val="25090731"/>
    <w:rsid w:val="250A32A2"/>
    <w:rsid w:val="250C0222"/>
    <w:rsid w:val="251315B0"/>
    <w:rsid w:val="25164BFC"/>
    <w:rsid w:val="25186BC6"/>
    <w:rsid w:val="25201F1F"/>
    <w:rsid w:val="25276E09"/>
    <w:rsid w:val="252C4420"/>
    <w:rsid w:val="252F5CBE"/>
    <w:rsid w:val="25311A36"/>
    <w:rsid w:val="25401C79"/>
    <w:rsid w:val="254A0D4A"/>
    <w:rsid w:val="254C2D14"/>
    <w:rsid w:val="255E0351"/>
    <w:rsid w:val="256242E5"/>
    <w:rsid w:val="25643BBA"/>
    <w:rsid w:val="257A162F"/>
    <w:rsid w:val="257A33DD"/>
    <w:rsid w:val="25893004"/>
    <w:rsid w:val="259A582D"/>
    <w:rsid w:val="25A14E0E"/>
    <w:rsid w:val="25B83F05"/>
    <w:rsid w:val="25C32FD6"/>
    <w:rsid w:val="25C44658"/>
    <w:rsid w:val="25C66622"/>
    <w:rsid w:val="25C805EC"/>
    <w:rsid w:val="25CE64B1"/>
    <w:rsid w:val="25D80104"/>
    <w:rsid w:val="25D85D70"/>
    <w:rsid w:val="25E116AE"/>
    <w:rsid w:val="25E46AA9"/>
    <w:rsid w:val="25E847EB"/>
    <w:rsid w:val="25F25669"/>
    <w:rsid w:val="25F74A2E"/>
    <w:rsid w:val="261F21D6"/>
    <w:rsid w:val="26217CFD"/>
    <w:rsid w:val="26355556"/>
    <w:rsid w:val="263E08AF"/>
    <w:rsid w:val="263E440B"/>
    <w:rsid w:val="264659B5"/>
    <w:rsid w:val="264F486A"/>
    <w:rsid w:val="26510172"/>
    <w:rsid w:val="2653066B"/>
    <w:rsid w:val="265D7EFE"/>
    <w:rsid w:val="266D6A9E"/>
    <w:rsid w:val="2670658E"/>
    <w:rsid w:val="267442D0"/>
    <w:rsid w:val="267A11BB"/>
    <w:rsid w:val="268A7650"/>
    <w:rsid w:val="268E39D0"/>
    <w:rsid w:val="268F2900"/>
    <w:rsid w:val="269E30FB"/>
    <w:rsid w:val="26A74146"/>
    <w:rsid w:val="26A83F7A"/>
    <w:rsid w:val="26B02E2F"/>
    <w:rsid w:val="26B11081"/>
    <w:rsid w:val="26B91CE3"/>
    <w:rsid w:val="26B97F35"/>
    <w:rsid w:val="26C22AA4"/>
    <w:rsid w:val="26C23C64"/>
    <w:rsid w:val="26CC7C68"/>
    <w:rsid w:val="26CD23C6"/>
    <w:rsid w:val="26D00CC3"/>
    <w:rsid w:val="26D66D39"/>
    <w:rsid w:val="26D7485F"/>
    <w:rsid w:val="26D905D7"/>
    <w:rsid w:val="26E74AA2"/>
    <w:rsid w:val="26E8081A"/>
    <w:rsid w:val="26E825C8"/>
    <w:rsid w:val="27196C26"/>
    <w:rsid w:val="271D4CA2"/>
    <w:rsid w:val="27286E69"/>
    <w:rsid w:val="27374FE9"/>
    <w:rsid w:val="273A72C8"/>
    <w:rsid w:val="274C0DA9"/>
    <w:rsid w:val="275F0ADD"/>
    <w:rsid w:val="27624129"/>
    <w:rsid w:val="27644345"/>
    <w:rsid w:val="276F1053"/>
    <w:rsid w:val="277A6496"/>
    <w:rsid w:val="277D71B5"/>
    <w:rsid w:val="27802801"/>
    <w:rsid w:val="27893DAB"/>
    <w:rsid w:val="278C73F8"/>
    <w:rsid w:val="278F3514"/>
    <w:rsid w:val="27931285"/>
    <w:rsid w:val="279908E2"/>
    <w:rsid w:val="27AA5AD0"/>
    <w:rsid w:val="27B64475"/>
    <w:rsid w:val="27BA1113"/>
    <w:rsid w:val="27C272BD"/>
    <w:rsid w:val="27C82C4B"/>
    <w:rsid w:val="27D52B4D"/>
    <w:rsid w:val="27D843EB"/>
    <w:rsid w:val="27DA0163"/>
    <w:rsid w:val="27DB3EDB"/>
    <w:rsid w:val="27E9484A"/>
    <w:rsid w:val="27F05BD9"/>
    <w:rsid w:val="27F154AD"/>
    <w:rsid w:val="27F84A8D"/>
    <w:rsid w:val="27FA6A57"/>
    <w:rsid w:val="27FE6547"/>
    <w:rsid w:val="280C22E7"/>
    <w:rsid w:val="280E2503"/>
    <w:rsid w:val="280E605F"/>
    <w:rsid w:val="2810627B"/>
    <w:rsid w:val="28186EDD"/>
    <w:rsid w:val="281C4C20"/>
    <w:rsid w:val="28212236"/>
    <w:rsid w:val="283D66C1"/>
    <w:rsid w:val="283E4B96"/>
    <w:rsid w:val="28445F24"/>
    <w:rsid w:val="284E0B51"/>
    <w:rsid w:val="28677614"/>
    <w:rsid w:val="286B1703"/>
    <w:rsid w:val="288051AE"/>
    <w:rsid w:val="28862099"/>
    <w:rsid w:val="28962F2B"/>
    <w:rsid w:val="289B3D96"/>
    <w:rsid w:val="289C18BC"/>
    <w:rsid w:val="28A54C15"/>
    <w:rsid w:val="28B409B4"/>
    <w:rsid w:val="28B60BD0"/>
    <w:rsid w:val="28B766F6"/>
    <w:rsid w:val="28B9246E"/>
    <w:rsid w:val="28D472A8"/>
    <w:rsid w:val="28E3573D"/>
    <w:rsid w:val="28E37103"/>
    <w:rsid w:val="28E82D54"/>
    <w:rsid w:val="28ED4932"/>
    <w:rsid w:val="28FC235B"/>
    <w:rsid w:val="29023E15"/>
    <w:rsid w:val="29064D40"/>
    <w:rsid w:val="290A4A78"/>
    <w:rsid w:val="290D6316"/>
    <w:rsid w:val="29171565"/>
    <w:rsid w:val="2936586D"/>
    <w:rsid w:val="293B10D5"/>
    <w:rsid w:val="293E4722"/>
    <w:rsid w:val="29411588"/>
    <w:rsid w:val="294E705B"/>
    <w:rsid w:val="29637A76"/>
    <w:rsid w:val="29693E94"/>
    <w:rsid w:val="296A5517"/>
    <w:rsid w:val="29752839"/>
    <w:rsid w:val="2976210D"/>
    <w:rsid w:val="297E7214"/>
    <w:rsid w:val="29890093"/>
    <w:rsid w:val="298E38FB"/>
    <w:rsid w:val="29954C89"/>
    <w:rsid w:val="299D3B3E"/>
    <w:rsid w:val="29AC55DD"/>
    <w:rsid w:val="29AF73CD"/>
    <w:rsid w:val="29B11398"/>
    <w:rsid w:val="29C4731D"/>
    <w:rsid w:val="29C56BF1"/>
    <w:rsid w:val="29C72969"/>
    <w:rsid w:val="29C9048F"/>
    <w:rsid w:val="29CB7425"/>
    <w:rsid w:val="29D30045"/>
    <w:rsid w:val="29D56D78"/>
    <w:rsid w:val="29DA6B40"/>
    <w:rsid w:val="29DB4666"/>
    <w:rsid w:val="29E452C9"/>
    <w:rsid w:val="29EB2AFB"/>
    <w:rsid w:val="29FC43EB"/>
    <w:rsid w:val="2A0140CD"/>
    <w:rsid w:val="2A0911D4"/>
    <w:rsid w:val="2A1060BE"/>
    <w:rsid w:val="2A164F5A"/>
    <w:rsid w:val="2A17569E"/>
    <w:rsid w:val="2A2B2EF8"/>
    <w:rsid w:val="2A2D4EC2"/>
    <w:rsid w:val="2A344FB7"/>
    <w:rsid w:val="2A351FC9"/>
    <w:rsid w:val="2A37300A"/>
    <w:rsid w:val="2A3A7BC7"/>
    <w:rsid w:val="2A44045E"/>
    <w:rsid w:val="2A4B446B"/>
    <w:rsid w:val="2A506E02"/>
    <w:rsid w:val="2A5341FD"/>
    <w:rsid w:val="2A587A65"/>
    <w:rsid w:val="2A6308E4"/>
    <w:rsid w:val="2A64640A"/>
    <w:rsid w:val="2A6E1037"/>
    <w:rsid w:val="2A7423E6"/>
    <w:rsid w:val="2A870F13"/>
    <w:rsid w:val="2A8A20AC"/>
    <w:rsid w:val="2A8B37C2"/>
    <w:rsid w:val="2A8B3997"/>
    <w:rsid w:val="2A9F5694"/>
    <w:rsid w:val="2AA42CAA"/>
    <w:rsid w:val="2AA64C74"/>
    <w:rsid w:val="2AA809EC"/>
    <w:rsid w:val="2AA902C1"/>
    <w:rsid w:val="2AA93407"/>
    <w:rsid w:val="2AAD7DB1"/>
    <w:rsid w:val="2ABB0720"/>
    <w:rsid w:val="2ABD11D7"/>
    <w:rsid w:val="2AC944BF"/>
    <w:rsid w:val="2ADF3CE2"/>
    <w:rsid w:val="2AF27EBA"/>
    <w:rsid w:val="2B0A6FB1"/>
    <w:rsid w:val="2B0B1623"/>
    <w:rsid w:val="2B0F6376"/>
    <w:rsid w:val="2B110340"/>
    <w:rsid w:val="2B1A4D1A"/>
    <w:rsid w:val="2B204A27"/>
    <w:rsid w:val="2B22254D"/>
    <w:rsid w:val="2B2A31B0"/>
    <w:rsid w:val="2B2F07C6"/>
    <w:rsid w:val="2B473D61"/>
    <w:rsid w:val="2B5841C1"/>
    <w:rsid w:val="2B585F6F"/>
    <w:rsid w:val="2B5E10AB"/>
    <w:rsid w:val="2B681F2A"/>
    <w:rsid w:val="2B685109"/>
    <w:rsid w:val="2B6A3EF4"/>
    <w:rsid w:val="2B6C5576"/>
    <w:rsid w:val="2B77216D"/>
    <w:rsid w:val="2B7857F7"/>
    <w:rsid w:val="2B8D373E"/>
    <w:rsid w:val="2B9B40AD"/>
    <w:rsid w:val="2BA2543C"/>
    <w:rsid w:val="2BA32F62"/>
    <w:rsid w:val="2BB4516F"/>
    <w:rsid w:val="2BB77B14"/>
    <w:rsid w:val="2BB807BB"/>
    <w:rsid w:val="2BCA6741"/>
    <w:rsid w:val="2BCE566B"/>
    <w:rsid w:val="2BCF1FA9"/>
    <w:rsid w:val="2BDF21EC"/>
    <w:rsid w:val="2BE75544"/>
    <w:rsid w:val="2BE9306B"/>
    <w:rsid w:val="2BEC66B7"/>
    <w:rsid w:val="2BEF7572"/>
    <w:rsid w:val="2BF11F1F"/>
    <w:rsid w:val="2BF24A66"/>
    <w:rsid w:val="2BF81500"/>
    <w:rsid w:val="2C02412C"/>
    <w:rsid w:val="2C0954BB"/>
    <w:rsid w:val="2C161986"/>
    <w:rsid w:val="2C163734"/>
    <w:rsid w:val="2C32224A"/>
    <w:rsid w:val="2C406E36"/>
    <w:rsid w:val="2C42277B"/>
    <w:rsid w:val="2C437999"/>
    <w:rsid w:val="2C4402A1"/>
    <w:rsid w:val="2C477D91"/>
    <w:rsid w:val="2C481891"/>
    <w:rsid w:val="2C4C53A8"/>
    <w:rsid w:val="2C583D4C"/>
    <w:rsid w:val="2C626979"/>
    <w:rsid w:val="2C697D08"/>
    <w:rsid w:val="2C6E531E"/>
    <w:rsid w:val="2C730CBC"/>
    <w:rsid w:val="2C78619D"/>
    <w:rsid w:val="2C864D5D"/>
    <w:rsid w:val="2C9D5C03"/>
    <w:rsid w:val="2CA174A1"/>
    <w:rsid w:val="2CA246E6"/>
    <w:rsid w:val="2CA84CD4"/>
    <w:rsid w:val="2CAD22EA"/>
    <w:rsid w:val="2CBC077F"/>
    <w:rsid w:val="2CBE62A5"/>
    <w:rsid w:val="2CC47634"/>
    <w:rsid w:val="2CCD64E8"/>
    <w:rsid w:val="2CD14CED"/>
    <w:rsid w:val="2CFA4E04"/>
    <w:rsid w:val="2D17253C"/>
    <w:rsid w:val="2D2A393B"/>
    <w:rsid w:val="2D2A56E9"/>
    <w:rsid w:val="2D2C76B3"/>
    <w:rsid w:val="2D484219"/>
    <w:rsid w:val="2D4C1B03"/>
    <w:rsid w:val="2D4F6EFD"/>
    <w:rsid w:val="2D5A15D9"/>
    <w:rsid w:val="2D6C3F53"/>
    <w:rsid w:val="2D8A111D"/>
    <w:rsid w:val="2D917516"/>
    <w:rsid w:val="2DB11966"/>
    <w:rsid w:val="2DB87198"/>
    <w:rsid w:val="2DBB5542"/>
    <w:rsid w:val="2DC86CB0"/>
    <w:rsid w:val="2DCB1181"/>
    <w:rsid w:val="2DCE2518"/>
    <w:rsid w:val="2DD6761F"/>
    <w:rsid w:val="2DD90EBD"/>
    <w:rsid w:val="2DE25FC3"/>
    <w:rsid w:val="2DE81100"/>
    <w:rsid w:val="2DED6716"/>
    <w:rsid w:val="2DF301D1"/>
    <w:rsid w:val="2DF53F49"/>
    <w:rsid w:val="2DF857E7"/>
    <w:rsid w:val="2DFB7085"/>
    <w:rsid w:val="2E093550"/>
    <w:rsid w:val="2E1D349F"/>
    <w:rsid w:val="2E204D3E"/>
    <w:rsid w:val="2E262354"/>
    <w:rsid w:val="2E267966"/>
    <w:rsid w:val="2E293BF2"/>
    <w:rsid w:val="2E312AA7"/>
    <w:rsid w:val="2E3214EB"/>
    <w:rsid w:val="2E344345"/>
    <w:rsid w:val="2E374561"/>
    <w:rsid w:val="2E402CEA"/>
    <w:rsid w:val="2E4427DA"/>
    <w:rsid w:val="2E4B3B69"/>
    <w:rsid w:val="2E4C78E1"/>
    <w:rsid w:val="2E530AF8"/>
    <w:rsid w:val="2E59753B"/>
    <w:rsid w:val="2E5D389C"/>
    <w:rsid w:val="2E864BA1"/>
    <w:rsid w:val="2E870919"/>
    <w:rsid w:val="2E9D1EEA"/>
    <w:rsid w:val="2EAC037F"/>
    <w:rsid w:val="2EBC4A66"/>
    <w:rsid w:val="2EBD433B"/>
    <w:rsid w:val="2EC21951"/>
    <w:rsid w:val="2ECD27D0"/>
    <w:rsid w:val="2ED022C0"/>
    <w:rsid w:val="2ED33B5E"/>
    <w:rsid w:val="2ED4433F"/>
    <w:rsid w:val="2EE02688"/>
    <w:rsid w:val="2EE43FBD"/>
    <w:rsid w:val="2EE8585B"/>
    <w:rsid w:val="2EFE507F"/>
    <w:rsid w:val="2F081A5A"/>
    <w:rsid w:val="2F0957D2"/>
    <w:rsid w:val="2F21721A"/>
    <w:rsid w:val="2F326AD7"/>
    <w:rsid w:val="2F364819"/>
    <w:rsid w:val="2F4A02C4"/>
    <w:rsid w:val="2F527179"/>
    <w:rsid w:val="2F5702EB"/>
    <w:rsid w:val="2F603644"/>
    <w:rsid w:val="2F662C24"/>
    <w:rsid w:val="2F6C68EA"/>
    <w:rsid w:val="2F7E1D1C"/>
    <w:rsid w:val="2F805A94"/>
    <w:rsid w:val="2F807842"/>
    <w:rsid w:val="2F866E22"/>
    <w:rsid w:val="2F8B12A7"/>
    <w:rsid w:val="2F8D01B1"/>
    <w:rsid w:val="2F9279B6"/>
    <w:rsid w:val="2F967065"/>
    <w:rsid w:val="2F985BB8"/>
    <w:rsid w:val="2FAD520D"/>
    <w:rsid w:val="2FAE7DDE"/>
    <w:rsid w:val="2FB971F8"/>
    <w:rsid w:val="2FBC2844"/>
    <w:rsid w:val="2FC31E25"/>
    <w:rsid w:val="2FC5794B"/>
    <w:rsid w:val="2FCE4422"/>
    <w:rsid w:val="2FD162F0"/>
    <w:rsid w:val="2FD45DE0"/>
    <w:rsid w:val="2FD91648"/>
    <w:rsid w:val="2FF0366D"/>
    <w:rsid w:val="2FF25082"/>
    <w:rsid w:val="2FF40230"/>
    <w:rsid w:val="2FF975F4"/>
    <w:rsid w:val="2FFF10AF"/>
    <w:rsid w:val="300761B5"/>
    <w:rsid w:val="300D4E4E"/>
    <w:rsid w:val="300F0BC6"/>
    <w:rsid w:val="300F506A"/>
    <w:rsid w:val="30185CCC"/>
    <w:rsid w:val="301B3A0F"/>
    <w:rsid w:val="301D32E3"/>
    <w:rsid w:val="301D3CEE"/>
    <w:rsid w:val="302208F9"/>
    <w:rsid w:val="302A3C52"/>
    <w:rsid w:val="302C1778"/>
    <w:rsid w:val="302C79CA"/>
    <w:rsid w:val="3038636F"/>
    <w:rsid w:val="303B19BB"/>
    <w:rsid w:val="30405223"/>
    <w:rsid w:val="30450A8C"/>
    <w:rsid w:val="304545E8"/>
    <w:rsid w:val="30473ADA"/>
    <w:rsid w:val="304A7E50"/>
    <w:rsid w:val="3058165E"/>
    <w:rsid w:val="305B593F"/>
    <w:rsid w:val="305F6960"/>
    <w:rsid w:val="30817D16"/>
    <w:rsid w:val="30894E1C"/>
    <w:rsid w:val="308A649E"/>
    <w:rsid w:val="30915A7F"/>
    <w:rsid w:val="30A6152A"/>
    <w:rsid w:val="30A9101A"/>
    <w:rsid w:val="30AB6B41"/>
    <w:rsid w:val="30AD0FC8"/>
    <w:rsid w:val="30BA4FD6"/>
    <w:rsid w:val="30C16364"/>
    <w:rsid w:val="30C41C15"/>
    <w:rsid w:val="30D047F9"/>
    <w:rsid w:val="30D52BF8"/>
    <w:rsid w:val="30D616E4"/>
    <w:rsid w:val="30D8545C"/>
    <w:rsid w:val="30E611DD"/>
    <w:rsid w:val="30ED7159"/>
    <w:rsid w:val="30F93D50"/>
    <w:rsid w:val="30FC739C"/>
    <w:rsid w:val="31010E56"/>
    <w:rsid w:val="31102E48"/>
    <w:rsid w:val="311C7A3E"/>
    <w:rsid w:val="3126266B"/>
    <w:rsid w:val="3129272A"/>
    <w:rsid w:val="314F3970"/>
    <w:rsid w:val="31530A22"/>
    <w:rsid w:val="31541EC1"/>
    <w:rsid w:val="3155215F"/>
    <w:rsid w:val="31554CFE"/>
    <w:rsid w:val="316A69FC"/>
    <w:rsid w:val="316E7B6E"/>
    <w:rsid w:val="31741628"/>
    <w:rsid w:val="31750EFD"/>
    <w:rsid w:val="317A4765"/>
    <w:rsid w:val="31813D45"/>
    <w:rsid w:val="31853836"/>
    <w:rsid w:val="31864EB8"/>
    <w:rsid w:val="31886E82"/>
    <w:rsid w:val="319475D5"/>
    <w:rsid w:val="319677F1"/>
    <w:rsid w:val="31AD49A8"/>
    <w:rsid w:val="31B61C41"/>
    <w:rsid w:val="31BE0AF5"/>
    <w:rsid w:val="31C3435E"/>
    <w:rsid w:val="31D125D7"/>
    <w:rsid w:val="31D67BED"/>
    <w:rsid w:val="31D9592F"/>
    <w:rsid w:val="31D976DD"/>
    <w:rsid w:val="31DD5420"/>
    <w:rsid w:val="31E3230A"/>
    <w:rsid w:val="31EC7411"/>
    <w:rsid w:val="31EF6F01"/>
    <w:rsid w:val="31F14A27"/>
    <w:rsid w:val="31F41E38"/>
    <w:rsid w:val="31F664E1"/>
    <w:rsid w:val="31F84007"/>
    <w:rsid w:val="32032617"/>
    <w:rsid w:val="320408A4"/>
    <w:rsid w:val="320A7897"/>
    <w:rsid w:val="320F1351"/>
    <w:rsid w:val="322D55F0"/>
    <w:rsid w:val="32333292"/>
    <w:rsid w:val="323668DE"/>
    <w:rsid w:val="323B2146"/>
    <w:rsid w:val="323D5EBE"/>
    <w:rsid w:val="324059AE"/>
    <w:rsid w:val="325A081E"/>
    <w:rsid w:val="325E7967"/>
    <w:rsid w:val="32610DE0"/>
    <w:rsid w:val="326A47D9"/>
    <w:rsid w:val="32715B68"/>
    <w:rsid w:val="327411B4"/>
    <w:rsid w:val="3276707E"/>
    <w:rsid w:val="327E6F96"/>
    <w:rsid w:val="32935ADE"/>
    <w:rsid w:val="329F26D5"/>
    <w:rsid w:val="32AE2918"/>
    <w:rsid w:val="32AE46C6"/>
    <w:rsid w:val="32BB5035"/>
    <w:rsid w:val="32BF4B25"/>
    <w:rsid w:val="32CB5278"/>
    <w:rsid w:val="32D61E6F"/>
    <w:rsid w:val="32DC56D7"/>
    <w:rsid w:val="32DC622C"/>
    <w:rsid w:val="32E4458C"/>
    <w:rsid w:val="32EC3150"/>
    <w:rsid w:val="32F32A21"/>
    <w:rsid w:val="32FB44C9"/>
    <w:rsid w:val="3301513E"/>
    <w:rsid w:val="330662B0"/>
    <w:rsid w:val="331035D3"/>
    <w:rsid w:val="33130ECB"/>
    <w:rsid w:val="3321133C"/>
    <w:rsid w:val="332130EA"/>
    <w:rsid w:val="33226E62"/>
    <w:rsid w:val="332826CA"/>
    <w:rsid w:val="332B3F69"/>
    <w:rsid w:val="332E1CAB"/>
    <w:rsid w:val="33367339"/>
    <w:rsid w:val="334065A8"/>
    <w:rsid w:val="334212B2"/>
    <w:rsid w:val="334D0383"/>
    <w:rsid w:val="334D5380"/>
    <w:rsid w:val="334F40FB"/>
    <w:rsid w:val="33623B58"/>
    <w:rsid w:val="33854A63"/>
    <w:rsid w:val="338B0EAB"/>
    <w:rsid w:val="33900270"/>
    <w:rsid w:val="33A819B6"/>
    <w:rsid w:val="33A930DF"/>
    <w:rsid w:val="33AB50A9"/>
    <w:rsid w:val="33B26438"/>
    <w:rsid w:val="33B421B0"/>
    <w:rsid w:val="33B977C6"/>
    <w:rsid w:val="33C4118F"/>
    <w:rsid w:val="33CF0D98"/>
    <w:rsid w:val="33D068BE"/>
    <w:rsid w:val="33D44600"/>
    <w:rsid w:val="33DB598F"/>
    <w:rsid w:val="33EC7B9C"/>
    <w:rsid w:val="33EF31E8"/>
    <w:rsid w:val="33F151B2"/>
    <w:rsid w:val="33F7209D"/>
    <w:rsid w:val="340842AA"/>
    <w:rsid w:val="340E112B"/>
    <w:rsid w:val="3422536C"/>
    <w:rsid w:val="343E7CCC"/>
    <w:rsid w:val="34442374"/>
    <w:rsid w:val="344572AC"/>
    <w:rsid w:val="34545741"/>
    <w:rsid w:val="34586FDF"/>
    <w:rsid w:val="345C0152"/>
    <w:rsid w:val="345E3ECA"/>
    <w:rsid w:val="346A0AC1"/>
    <w:rsid w:val="346A6D13"/>
    <w:rsid w:val="34733E19"/>
    <w:rsid w:val="34767465"/>
    <w:rsid w:val="34842A78"/>
    <w:rsid w:val="348953EB"/>
    <w:rsid w:val="34A71D15"/>
    <w:rsid w:val="34A9783B"/>
    <w:rsid w:val="34AB35B3"/>
    <w:rsid w:val="34BA37F6"/>
    <w:rsid w:val="34BB756E"/>
    <w:rsid w:val="34BF0E0C"/>
    <w:rsid w:val="34BF2BBB"/>
    <w:rsid w:val="34C5219B"/>
    <w:rsid w:val="34C91C8B"/>
    <w:rsid w:val="34E161DA"/>
    <w:rsid w:val="34EB7E53"/>
    <w:rsid w:val="34EC597A"/>
    <w:rsid w:val="34EE34A0"/>
    <w:rsid w:val="34F605A6"/>
    <w:rsid w:val="34FC3E0F"/>
    <w:rsid w:val="34FF774A"/>
    <w:rsid w:val="350601DC"/>
    <w:rsid w:val="350D0159"/>
    <w:rsid w:val="350D601C"/>
    <w:rsid w:val="350F64CC"/>
    <w:rsid w:val="35203B14"/>
    <w:rsid w:val="35261766"/>
    <w:rsid w:val="352754C6"/>
    <w:rsid w:val="352E1AEE"/>
    <w:rsid w:val="35317E94"/>
    <w:rsid w:val="353335A8"/>
    <w:rsid w:val="353C06AF"/>
    <w:rsid w:val="3546508A"/>
    <w:rsid w:val="354E2190"/>
    <w:rsid w:val="355C2AFF"/>
    <w:rsid w:val="35702107"/>
    <w:rsid w:val="35725E7F"/>
    <w:rsid w:val="35775243"/>
    <w:rsid w:val="35777939"/>
    <w:rsid w:val="359016DF"/>
    <w:rsid w:val="35942299"/>
    <w:rsid w:val="35956011"/>
    <w:rsid w:val="359A53D6"/>
    <w:rsid w:val="35A324DC"/>
    <w:rsid w:val="35A61FCC"/>
    <w:rsid w:val="35B244CD"/>
    <w:rsid w:val="35E13004"/>
    <w:rsid w:val="35FE5964"/>
    <w:rsid w:val="36017203"/>
    <w:rsid w:val="36064819"/>
    <w:rsid w:val="3607649B"/>
    <w:rsid w:val="360C62D3"/>
    <w:rsid w:val="360E3A7E"/>
    <w:rsid w:val="36143A2E"/>
    <w:rsid w:val="361E1B66"/>
    <w:rsid w:val="36296BDA"/>
    <w:rsid w:val="362D1DA6"/>
    <w:rsid w:val="362D624A"/>
    <w:rsid w:val="365270EB"/>
    <w:rsid w:val="365C1350"/>
    <w:rsid w:val="365D6B2F"/>
    <w:rsid w:val="36674C84"/>
    <w:rsid w:val="366B79B5"/>
    <w:rsid w:val="366F0610"/>
    <w:rsid w:val="366F23BE"/>
    <w:rsid w:val="367D0F7F"/>
    <w:rsid w:val="367F7DF6"/>
    <w:rsid w:val="3685055C"/>
    <w:rsid w:val="368D0A96"/>
    <w:rsid w:val="36963DEF"/>
    <w:rsid w:val="36A007CA"/>
    <w:rsid w:val="36A04C6E"/>
    <w:rsid w:val="36A24542"/>
    <w:rsid w:val="36A4650C"/>
    <w:rsid w:val="36A71B58"/>
    <w:rsid w:val="36AF4EB1"/>
    <w:rsid w:val="36B35215"/>
    <w:rsid w:val="36B44275"/>
    <w:rsid w:val="36BF3346"/>
    <w:rsid w:val="36CB6E86"/>
    <w:rsid w:val="36D02B02"/>
    <w:rsid w:val="36D30B9F"/>
    <w:rsid w:val="36DB7A54"/>
    <w:rsid w:val="36E20DE2"/>
    <w:rsid w:val="36EA5EE9"/>
    <w:rsid w:val="36F30C44"/>
    <w:rsid w:val="36F445E5"/>
    <w:rsid w:val="36F823B4"/>
    <w:rsid w:val="36FA25D0"/>
    <w:rsid w:val="370074BA"/>
    <w:rsid w:val="3710594F"/>
    <w:rsid w:val="37117919"/>
    <w:rsid w:val="37132E71"/>
    <w:rsid w:val="371511B8"/>
    <w:rsid w:val="371A57EC"/>
    <w:rsid w:val="37272C99"/>
    <w:rsid w:val="372E5DD5"/>
    <w:rsid w:val="373D070E"/>
    <w:rsid w:val="37425D25"/>
    <w:rsid w:val="374E6478"/>
    <w:rsid w:val="37503F9E"/>
    <w:rsid w:val="37531CE0"/>
    <w:rsid w:val="37557806"/>
    <w:rsid w:val="375D490D"/>
    <w:rsid w:val="37644361"/>
    <w:rsid w:val="3767333E"/>
    <w:rsid w:val="37682E1D"/>
    <w:rsid w:val="37691503"/>
    <w:rsid w:val="37826121"/>
    <w:rsid w:val="37881557"/>
    <w:rsid w:val="378C0D4E"/>
    <w:rsid w:val="379F0A81"/>
    <w:rsid w:val="37A12A4B"/>
    <w:rsid w:val="37B704C1"/>
    <w:rsid w:val="37BD53AB"/>
    <w:rsid w:val="37CB1876"/>
    <w:rsid w:val="37DC2B8D"/>
    <w:rsid w:val="37FB65FF"/>
    <w:rsid w:val="37FC73E0"/>
    <w:rsid w:val="37FE39FA"/>
    <w:rsid w:val="37FF59C4"/>
    <w:rsid w:val="3801798E"/>
    <w:rsid w:val="381551E7"/>
    <w:rsid w:val="38196A86"/>
    <w:rsid w:val="3825367C"/>
    <w:rsid w:val="382C3278"/>
    <w:rsid w:val="38327B47"/>
    <w:rsid w:val="383B4C4E"/>
    <w:rsid w:val="384F4255"/>
    <w:rsid w:val="385E26EA"/>
    <w:rsid w:val="38673C95"/>
    <w:rsid w:val="38675A43"/>
    <w:rsid w:val="38685317"/>
    <w:rsid w:val="386A5533"/>
    <w:rsid w:val="38741F0E"/>
    <w:rsid w:val="388163D9"/>
    <w:rsid w:val="388D4D7E"/>
    <w:rsid w:val="38912AC0"/>
    <w:rsid w:val="389205E6"/>
    <w:rsid w:val="38934A8A"/>
    <w:rsid w:val="38A24CCD"/>
    <w:rsid w:val="38A26A7B"/>
    <w:rsid w:val="38A30A45"/>
    <w:rsid w:val="38B13162"/>
    <w:rsid w:val="38B465B8"/>
    <w:rsid w:val="38B86A17"/>
    <w:rsid w:val="38B93DC5"/>
    <w:rsid w:val="38BF587F"/>
    <w:rsid w:val="38C74734"/>
    <w:rsid w:val="38CC3AF8"/>
    <w:rsid w:val="38CD2A1D"/>
    <w:rsid w:val="38CD7870"/>
    <w:rsid w:val="38CF183A"/>
    <w:rsid w:val="38CF5396"/>
    <w:rsid w:val="38D40BFF"/>
    <w:rsid w:val="38E3340E"/>
    <w:rsid w:val="38E452E6"/>
    <w:rsid w:val="38E86458"/>
    <w:rsid w:val="38EC419A"/>
    <w:rsid w:val="38EC5F48"/>
    <w:rsid w:val="38F31085"/>
    <w:rsid w:val="38F92413"/>
    <w:rsid w:val="38FB618B"/>
    <w:rsid w:val="39007C46"/>
    <w:rsid w:val="39113C01"/>
    <w:rsid w:val="39137979"/>
    <w:rsid w:val="3914549F"/>
    <w:rsid w:val="3915142C"/>
    <w:rsid w:val="391A0D07"/>
    <w:rsid w:val="39237490"/>
    <w:rsid w:val="392C199E"/>
    <w:rsid w:val="39355B41"/>
    <w:rsid w:val="393D67A4"/>
    <w:rsid w:val="39423DBA"/>
    <w:rsid w:val="394E6C03"/>
    <w:rsid w:val="395A55A8"/>
    <w:rsid w:val="395A7356"/>
    <w:rsid w:val="39616936"/>
    <w:rsid w:val="39667BBC"/>
    <w:rsid w:val="39693A3D"/>
    <w:rsid w:val="39822409"/>
    <w:rsid w:val="3982604D"/>
    <w:rsid w:val="39902D77"/>
    <w:rsid w:val="39955993"/>
    <w:rsid w:val="399860D0"/>
    <w:rsid w:val="399B34CA"/>
    <w:rsid w:val="399F07E5"/>
    <w:rsid w:val="39A673A1"/>
    <w:rsid w:val="39B114B9"/>
    <w:rsid w:val="39B747A8"/>
    <w:rsid w:val="39C24EFB"/>
    <w:rsid w:val="39C72511"/>
    <w:rsid w:val="39D66092"/>
    <w:rsid w:val="39DC7D6B"/>
    <w:rsid w:val="39E41315"/>
    <w:rsid w:val="39E674EC"/>
    <w:rsid w:val="39EB26A4"/>
    <w:rsid w:val="39F33306"/>
    <w:rsid w:val="3A064DE8"/>
    <w:rsid w:val="3A08550A"/>
    <w:rsid w:val="3A1219DE"/>
    <w:rsid w:val="3A127C30"/>
    <w:rsid w:val="3A184B1B"/>
    <w:rsid w:val="3A1F40FB"/>
    <w:rsid w:val="3A217E73"/>
    <w:rsid w:val="3A282FB0"/>
    <w:rsid w:val="3A296D28"/>
    <w:rsid w:val="3A2A31CC"/>
    <w:rsid w:val="3A543DA5"/>
    <w:rsid w:val="3A5C04DB"/>
    <w:rsid w:val="3A60099C"/>
    <w:rsid w:val="3A655FB2"/>
    <w:rsid w:val="3A695377"/>
    <w:rsid w:val="3A751F6D"/>
    <w:rsid w:val="3A780FB6"/>
    <w:rsid w:val="3A79380C"/>
    <w:rsid w:val="3A8A5A19"/>
    <w:rsid w:val="3A8D5509"/>
    <w:rsid w:val="3A9C574C"/>
    <w:rsid w:val="3AA840F1"/>
    <w:rsid w:val="3AB46F81"/>
    <w:rsid w:val="3AC3717D"/>
    <w:rsid w:val="3AD44EE6"/>
    <w:rsid w:val="3ADC0241"/>
    <w:rsid w:val="3ADE7B13"/>
    <w:rsid w:val="3AE0388B"/>
    <w:rsid w:val="3AE35129"/>
    <w:rsid w:val="3AF15A98"/>
    <w:rsid w:val="3AFB2473"/>
    <w:rsid w:val="3B1243B6"/>
    <w:rsid w:val="3B163750"/>
    <w:rsid w:val="3B170421"/>
    <w:rsid w:val="3B223EA3"/>
    <w:rsid w:val="3B252996"/>
    <w:rsid w:val="3B295232"/>
    <w:rsid w:val="3B36794F"/>
    <w:rsid w:val="3B3760F2"/>
    <w:rsid w:val="3B3911ED"/>
    <w:rsid w:val="3B3F4A55"/>
    <w:rsid w:val="3B4200A1"/>
    <w:rsid w:val="3B5D312D"/>
    <w:rsid w:val="3B5E4280"/>
    <w:rsid w:val="3B60677A"/>
    <w:rsid w:val="3B7346FF"/>
    <w:rsid w:val="3B76771F"/>
    <w:rsid w:val="3B800BCA"/>
    <w:rsid w:val="3B83521D"/>
    <w:rsid w:val="3B84690C"/>
    <w:rsid w:val="3B854432"/>
    <w:rsid w:val="3B871F58"/>
    <w:rsid w:val="3B8763FC"/>
    <w:rsid w:val="3B903503"/>
    <w:rsid w:val="3B9308FD"/>
    <w:rsid w:val="3BA40D5C"/>
    <w:rsid w:val="3BA448B8"/>
    <w:rsid w:val="3BB014AF"/>
    <w:rsid w:val="3BBA232E"/>
    <w:rsid w:val="3BC1546A"/>
    <w:rsid w:val="3BD50F16"/>
    <w:rsid w:val="3BDC6748"/>
    <w:rsid w:val="3BE1308D"/>
    <w:rsid w:val="3BE5007A"/>
    <w:rsid w:val="3BE661F8"/>
    <w:rsid w:val="3BE92C13"/>
    <w:rsid w:val="3BF13876"/>
    <w:rsid w:val="3BFC64A2"/>
    <w:rsid w:val="3BFE66BE"/>
    <w:rsid w:val="3C067321"/>
    <w:rsid w:val="3C103151"/>
    <w:rsid w:val="3C153A08"/>
    <w:rsid w:val="3C2679C3"/>
    <w:rsid w:val="3C37397E"/>
    <w:rsid w:val="3C485B8B"/>
    <w:rsid w:val="3C4936B2"/>
    <w:rsid w:val="3C552056"/>
    <w:rsid w:val="3C5E5292"/>
    <w:rsid w:val="3C65673D"/>
    <w:rsid w:val="3C6A5B02"/>
    <w:rsid w:val="3C834E15"/>
    <w:rsid w:val="3C8D7A42"/>
    <w:rsid w:val="3C9568F7"/>
    <w:rsid w:val="3C964B49"/>
    <w:rsid w:val="3C9D23A6"/>
    <w:rsid w:val="3C9E57AB"/>
    <w:rsid w:val="3CA803D8"/>
    <w:rsid w:val="3CB7061B"/>
    <w:rsid w:val="3CB94393"/>
    <w:rsid w:val="3CC33464"/>
    <w:rsid w:val="3CCA47F2"/>
    <w:rsid w:val="3CCA65A0"/>
    <w:rsid w:val="3CCC056A"/>
    <w:rsid w:val="3CCD42E3"/>
    <w:rsid w:val="3CCD7E3F"/>
    <w:rsid w:val="3CD236A7"/>
    <w:rsid w:val="3CD94A35"/>
    <w:rsid w:val="3CE21B3C"/>
    <w:rsid w:val="3CE31410"/>
    <w:rsid w:val="3CE533DA"/>
    <w:rsid w:val="3CFB0B2B"/>
    <w:rsid w:val="3D127F47"/>
    <w:rsid w:val="3D204412"/>
    <w:rsid w:val="3D29776B"/>
    <w:rsid w:val="3D2D6B2F"/>
    <w:rsid w:val="3D461607"/>
    <w:rsid w:val="3D475E43"/>
    <w:rsid w:val="3D4855F3"/>
    <w:rsid w:val="3D513680"/>
    <w:rsid w:val="3D595B76"/>
    <w:rsid w:val="3D6C7658"/>
    <w:rsid w:val="3D7824A0"/>
    <w:rsid w:val="3D820C29"/>
    <w:rsid w:val="3D891FB8"/>
    <w:rsid w:val="3D96372E"/>
    <w:rsid w:val="3D9F7A2D"/>
    <w:rsid w:val="3DAA0180"/>
    <w:rsid w:val="3DB01748"/>
    <w:rsid w:val="3DB64D77"/>
    <w:rsid w:val="3DB66B25"/>
    <w:rsid w:val="3DBB238D"/>
    <w:rsid w:val="3DD1570D"/>
    <w:rsid w:val="3DDD0555"/>
    <w:rsid w:val="3DDE2F12"/>
    <w:rsid w:val="3DE9514C"/>
    <w:rsid w:val="3DEC0798"/>
    <w:rsid w:val="3DF31B27"/>
    <w:rsid w:val="3E0B50C2"/>
    <w:rsid w:val="3E2E0DB1"/>
    <w:rsid w:val="3E4B54BF"/>
    <w:rsid w:val="3E500D27"/>
    <w:rsid w:val="3E524A9F"/>
    <w:rsid w:val="3E5E3444"/>
    <w:rsid w:val="3E5F71BC"/>
    <w:rsid w:val="3E7013C9"/>
    <w:rsid w:val="3E725142"/>
    <w:rsid w:val="3E834C59"/>
    <w:rsid w:val="3E8B7FB1"/>
    <w:rsid w:val="3E987BFE"/>
    <w:rsid w:val="3EAC2EAE"/>
    <w:rsid w:val="3EAF1EF2"/>
    <w:rsid w:val="3EB2553E"/>
    <w:rsid w:val="3EC55271"/>
    <w:rsid w:val="3EEF0540"/>
    <w:rsid w:val="3EF23B8C"/>
    <w:rsid w:val="3EF94F1B"/>
    <w:rsid w:val="3F0B2055"/>
    <w:rsid w:val="3F0D09C6"/>
    <w:rsid w:val="3F1B7587"/>
    <w:rsid w:val="3F1D2C53"/>
    <w:rsid w:val="3F214472"/>
    <w:rsid w:val="3F285800"/>
    <w:rsid w:val="3F3E4132"/>
    <w:rsid w:val="3F4563B2"/>
    <w:rsid w:val="3F4743FB"/>
    <w:rsid w:val="3F4F7231"/>
    <w:rsid w:val="3F544847"/>
    <w:rsid w:val="3F561804"/>
    <w:rsid w:val="3F5B0B82"/>
    <w:rsid w:val="3F5E7474"/>
    <w:rsid w:val="3F615B53"/>
    <w:rsid w:val="3F631903"/>
    <w:rsid w:val="3F656A54"/>
    <w:rsid w:val="3F6A406B"/>
    <w:rsid w:val="3F6B19BB"/>
    <w:rsid w:val="3F7647BE"/>
    <w:rsid w:val="3F8073EA"/>
    <w:rsid w:val="3F823162"/>
    <w:rsid w:val="3F827606"/>
    <w:rsid w:val="3F917849"/>
    <w:rsid w:val="3F9F3D14"/>
    <w:rsid w:val="3FAE03FB"/>
    <w:rsid w:val="3FB02111"/>
    <w:rsid w:val="3FB84DD6"/>
    <w:rsid w:val="3FBD23EC"/>
    <w:rsid w:val="3FC419CD"/>
    <w:rsid w:val="3FC4377B"/>
    <w:rsid w:val="3FCF2120"/>
    <w:rsid w:val="3FD00372"/>
    <w:rsid w:val="3FD414E4"/>
    <w:rsid w:val="3FDB1988"/>
    <w:rsid w:val="3FDB2873"/>
    <w:rsid w:val="3FDD2A8F"/>
    <w:rsid w:val="3FE05BB7"/>
    <w:rsid w:val="3FE26F6C"/>
    <w:rsid w:val="3FEB51AC"/>
    <w:rsid w:val="3FEC4A80"/>
    <w:rsid w:val="3FF51B86"/>
    <w:rsid w:val="3FF73B50"/>
    <w:rsid w:val="400B3158"/>
    <w:rsid w:val="4013025E"/>
    <w:rsid w:val="401979A4"/>
    <w:rsid w:val="402E5098"/>
    <w:rsid w:val="40324B88"/>
    <w:rsid w:val="4041301D"/>
    <w:rsid w:val="404623E2"/>
    <w:rsid w:val="40471332"/>
    <w:rsid w:val="40512B35"/>
    <w:rsid w:val="40530C85"/>
    <w:rsid w:val="40582115"/>
    <w:rsid w:val="40642868"/>
    <w:rsid w:val="4064667F"/>
    <w:rsid w:val="4069269E"/>
    <w:rsid w:val="406B3BF6"/>
    <w:rsid w:val="407D1B7C"/>
    <w:rsid w:val="4081341A"/>
    <w:rsid w:val="4084115C"/>
    <w:rsid w:val="40880C4C"/>
    <w:rsid w:val="408D0011"/>
    <w:rsid w:val="409F5F96"/>
    <w:rsid w:val="40A1586A"/>
    <w:rsid w:val="40B37547"/>
    <w:rsid w:val="40B56F5A"/>
    <w:rsid w:val="40BA6883"/>
    <w:rsid w:val="40BA692C"/>
    <w:rsid w:val="40BC26A4"/>
    <w:rsid w:val="40C15F0C"/>
    <w:rsid w:val="40C33A32"/>
    <w:rsid w:val="40C652D1"/>
    <w:rsid w:val="40E02836"/>
    <w:rsid w:val="40E554D5"/>
    <w:rsid w:val="40EE65D6"/>
    <w:rsid w:val="40FF7A38"/>
    <w:rsid w:val="410C28BC"/>
    <w:rsid w:val="410D2F00"/>
    <w:rsid w:val="41173D7E"/>
    <w:rsid w:val="411E510D"/>
    <w:rsid w:val="412D6101"/>
    <w:rsid w:val="41473131"/>
    <w:rsid w:val="414C1C7A"/>
    <w:rsid w:val="414C3A28"/>
    <w:rsid w:val="414F176A"/>
    <w:rsid w:val="41566655"/>
    <w:rsid w:val="415E3995"/>
    <w:rsid w:val="4162324B"/>
    <w:rsid w:val="416F5968"/>
    <w:rsid w:val="41735459"/>
    <w:rsid w:val="41766CF7"/>
    <w:rsid w:val="417920A2"/>
    <w:rsid w:val="417A1516"/>
    <w:rsid w:val="41872CB2"/>
    <w:rsid w:val="418F600A"/>
    <w:rsid w:val="41931657"/>
    <w:rsid w:val="419E7FFC"/>
    <w:rsid w:val="41A90E7A"/>
    <w:rsid w:val="41AF045B"/>
    <w:rsid w:val="41AF2209"/>
    <w:rsid w:val="41CC6917"/>
    <w:rsid w:val="41D45489"/>
    <w:rsid w:val="41D852BC"/>
    <w:rsid w:val="41E2438C"/>
    <w:rsid w:val="41EB0D88"/>
    <w:rsid w:val="41F1637D"/>
    <w:rsid w:val="42025EBC"/>
    <w:rsid w:val="42044303"/>
    <w:rsid w:val="420B38E3"/>
    <w:rsid w:val="420C31B7"/>
    <w:rsid w:val="42112A00"/>
    <w:rsid w:val="42134546"/>
    <w:rsid w:val="42143ED1"/>
    <w:rsid w:val="42293D69"/>
    <w:rsid w:val="422E0127"/>
    <w:rsid w:val="42334BE8"/>
    <w:rsid w:val="423931A7"/>
    <w:rsid w:val="423A41C8"/>
    <w:rsid w:val="423C1CEE"/>
    <w:rsid w:val="423F533B"/>
    <w:rsid w:val="4249440B"/>
    <w:rsid w:val="424C5CAA"/>
    <w:rsid w:val="4255690C"/>
    <w:rsid w:val="425C5EED"/>
    <w:rsid w:val="425D7EB7"/>
    <w:rsid w:val="4262727B"/>
    <w:rsid w:val="426479D7"/>
    <w:rsid w:val="427E30E2"/>
    <w:rsid w:val="42982C9D"/>
    <w:rsid w:val="42AC04F6"/>
    <w:rsid w:val="42AD6748"/>
    <w:rsid w:val="42B20202"/>
    <w:rsid w:val="42CB212D"/>
    <w:rsid w:val="42D31F27"/>
    <w:rsid w:val="42D53EF1"/>
    <w:rsid w:val="42DC0DDB"/>
    <w:rsid w:val="42DF092A"/>
    <w:rsid w:val="42E12896"/>
    <w:rsid w:val="42E303BC"/>
    <w:rsid w:val="42E61C5A"/>
    <w:rsid w:val="42EB7271"/>
    <w:rsid w:val="42F205FF"/>
    <w:rsid w:val="42FA5706"/>
    <w:rsid w:val="43014CE6"/>
    <w:rsid w:val="43030A5E"/>
    <w:rsid w:val="43036368"/>
    <w:rsid w:val="4306126D"/>
    <w:rsid w:val="43087E22"/>
    <w:rsid w:val="430B16C1"/>
    <w:rsid w:val="4315253F"/>
    <w:rsid w:val="43160791"/>
    <w:rsid w:val="43193DDE"/>
    <w:rsid w:val="433E55F2"/>
    <w:rsid w:val="434C41B3"/>
    <w:rsid w:val="43530248"/>
    <w:rsid w:val="435412BA"/>
    <w:rsid w:val="43543068"/>
    <w:rsid w:val="43544E16"/>
    <w:rsid w:val="43681D2F"/>
    <w:rsid w:val="4368266F"/>
    <w:rsid w:val="438576C5"/>
    <w:rsid w:val="4388593B"/>
    <w:rsid w:val="438F40A0"/>
    <w:rsid w:val="43994F1E"/>
    <w:rsid w:val="439B0C97"/>
    <w:rsid w:val="43A37B4B"/>
    <w:rsid w:val="43A85162"/>
    <w:rsid w:val="43A86F10"/>
    <w:rsid w:val="43AC2EA4"/>
    <w:rsid w:val="43AC6A00"/>
    <w:rsid w:val="43AF4742"/>
    <w:rsid w:val="43B104BA"/>
    <w:rsid w:val="43B6787E"/>
    <w:rsid w:val="43B90147"/>
    <w:rsid w:val="43C024AB"/>
    <w:rsid w:val="43D83C99"/>
    <w:rsid w:val="43DB5537"/>
    <w:rsid w:val="43E02B4D"/>
    <w:rsid w:val="43EA39CC"/>
    <w:rsid w:val="43F3462F"/>
    <w:rsid w:val="43F6411F"/>
    <w:rsid w:val="43F66C59"/>
    <w:rsid w:val="43FA6A6A"/>
    <w:rsid w:val="43FD54AD"/>
    <w:rsid w:val="44006D4C"/>
    <w:rsid w:val="44177434"/>
    <w:rsid w:val="441E71D2"/>
    <w:rsid w:val="44240C8C"/>
    <w:rsid w:val="44337121"/>
    <w:rsid w:val="443F1622"/>
    <w:rsid w:val="444C01E3"/>
    <w:rsid w:val="445175A7"/>
    <w:rsid w:val="4453331F"/>
    <w:rsid w:val="446C2633"/>
    <w:rsid w:val="447339C1"/>
    <w:rsid w:val="44896D41"/>
    <w:rsid w:val="448B4867"/>
    <w:rsid w:val="44953938"/>
    <w:rsid w:val="44B02520"/>
    <w:rsid w:val="44B30262"/>
    <w:rsid w:val="44B95392"/>
    <w:rsid w:val="44BB7AFC"/>
    <w:rsid w:val="44C67F95"/>
    <w:rsid w:val="44C91833"/>
    <w:rsid w:val="44DB617A"/>
    <w:rsid w:val="44DC1567"/>
    <w:rsid w:val="44DC50C3"/>
    <w:rsid w:val="44F248E6"/>
    <w:rsid w:val="45034D45"/>
    <w:rsid w:val="450E5003"/>
    <w:rsid w:val="4518238D"/>
    <w:rsid w:val="45251430"/>
    <w:rsid w:val="45321187"/>
    <w:rsid w:val="4537679D"/>
    <w:rsid w:val="453F5652"/>
    <w:rsid w:val="454964D0"/>
    <w:rsid w:val="4554734F"/>
    <w:rsid w:val="45575091"/>
    <w:rsid w:val="455E01CE"/>
    <w:rsid w:val="455E1F7C"/>
    <w:rsid w:val="45603F46"/>
    <w:rsid w:val="457C2402"/>
    <w:rsid w:val="45886FF9"/>
    <w:rsid w:val="458B6AE9"/>
    <w:rsid w:val="45915C44"/>
    <w:rsid w:val="459260C9"/>
    <w:rsid w:val="459534C4"/>
    <w:rsid w:val="459C0CF6"/>
    <w:rsid w:val="459D6C40"/>
    <w:rsid w:val="45A71B75"/>
    <w:rsid w:val="45AF4585"/>
    <w:rsid w:val="45B002FD"/>
    <w:rsid w:val="45B97A0D"/>
    <w:rsid w:val="45C142B9"/>
    <w:rsid w:val="45CC759A"/>
    <w:rsid w:val="45D67D64"/>
    <w:rsid w:val="45E36925"/>
    <w:rsid w:val="45E561F9"/>
    <w:rsid w:val="45E701C3"/>
    <w:rsid w:val="45ED3300"/>
    <w:rsid w:val="45EF121D"/>
    <w:rsid w:val="45F4643C"/>
    <w:rsid w:val="460743C1"/>
    <w:rsid w:val="460E39A2"/>
    <w:rsid w:val="46115240"/>
    <w:rsid w:val="46192347"/>
    <w:rsid w:val="461D3BE5"/>
    <w:rsid w:val="461D5993"/>
    <w:rsid w:val="46236D21"/>
    <w:rsid w:val="46250CEB"/>
    <w:rsid w:val="46252A99"/>
    <w:rsid w:val="463902F3"/>
    <w:rsid w:val="463C68F3"/>
    <w:rsid w:val="46424B25"/>
    <w:rsid w:val="464949DA"/>
    <w:rsid w:val="46503FBA"/>
    <w:rsid w:val="465810C1"/>
    <w:rsid w:val="46582E6F"/>
    <w:rsid w:val="465B295F"/>
    <w:rsid w:val="465D66D7"/>
    <w:rsid w:val="467142E3"/>
    <w:rsid w:val="46733805"/>
    <w:rsid w:val="467D0B27"/>
    <w:rsid w:val="467D4684"/>
    <w:rsid w:val="46843C64"/>
    <w:rsid w:val="46873754"/>
    <w:rsid w:val="46875502"/>
    <w:rsid w:val="46903C17"/>
    <w:rsid w:val="46955E71"/>
    <w:rsid w:val="46A61E2C"/>
    <w:rsid w:val="46AB11F1"/>
    <w:rsid w:val="46B502C1"/>
    <w:rsid w:val="46B856BC"/>
    <w:rsid w:val="46BC1650"/>
    <w:rsid w:val="46C36D3C"/>
    <w:rsid w:val="46C978C9"/>
    <w:rsid w:val="46D544C0"/>
    <w:rsid w:val="46E91D19"/>
    <w:rsid w:val="46EE6D8B"/>
    <w:rsid w:val="46F26E20"/>
    <w:rsid w:val="46FA6ACC"/>
    <w:rsid w:val="46FC7C9E"/>
    <w:rsid w:val="47040901"/>
    <w:rsid w:val="470D3C59"/>
    <w:rsid w:val="470E1780"/>
    <w:rsid w:val="470E79D1"/>
    <w:rsid w:val="471A6376"/>
    <w:rsid w:val="471B07A1"/>
    <w:rsid w:val="471F398D"/>
    <w:rsid w:val="47296334"/>
    <w:rsid w:val="472D60AA"/>
    <w:rsid w:val="473A07C7"/>
    <w:rsid w:val="473F7B8B"/>
    <w:rsid w:val="474A6C5C"/>
    <w:rsid w:val="47573126"/>
    <w:rsid w:val="4766336A"/>
    <w:rsid w:val="47751CE6"/>
    <w:rsid w:val="4783216D"/>
    <w:rsid w:val="478A4254"/>
    <w:rsid w:val="4791488A"/>
    <w:rsid w:val="4792415F"/>
    <w:rsid w:val="47947ED7"/>
    <w:rsid w:val="47961EA1"/>
    <w:rsid w:val="479B74B7"/>
    <w:rsid w:val="47A125F4"/>
    <w:rsid w:val="47A83982"/>
    <w:rsid w:val="47AA594C"/>
    <w:rsid w:val="47BE4F54"/>
    <w:rsid w:val="47BE6D02"/>
    <w:rsid w:val="47C02A7A"/>
    <w:rsid w:val="47C4007E"/>
    <w:rsid w:val="47D26C51"/>
    <w:rsid w:val="47E250E6"/>
    <w:rsid w:val="47F06F8A"/>
    <w:rsid w:val="47FC5A7C"/>
    <w:rsid w:val="48104EC7"/>
    <w:rsid w:val="481132D5"/>
    <w:rsid w:val="48315726"/>
    <w:rsid w:val="48371F22"/>
    <w:rsid w:val="483E6094"/>
    <w:rsid w:val="48427933"/>
    <w:rsid w:val="485A1120"/>
    <w:rsid w:val="48647DB1"/>
    <w:rsid w:val="48745BFB"/>
    <w:rsid w:val="487D6BBD"/>
    <w:rsid w:val="489108BA"/>
    <w:rsid w:val="48912668"/>
    <w:rsid w:val="48A203D1"/>
    <w:rsid w:val="48A4239B"/>
    <w:rsid w:val="48AE321A"/>
    <w:rsid w:val="48B12D0A"/>
    <w:rsid w:val="48B620CF"/>
    <w:rsid w:val="48BF5427"/>
    <w:rsid w:val="48C42A3E"/>
    <w:rsid w:val="48C91E02"/>
    <w:rsid w:val="48CC36A0"/>
    <w:rsid w:val="48D10CB7"/>
    <w:rsid w:val="48D83DF3"/>
    <w:rsid w:val="48DA2590"/>
    <w:rsid w:val="48E629B4"/>
    <w:rsid w:val="48F36E7F"/>
    <w:rsid w:val="48FD1AAC"/>
    <w:rsid w:val="490966A2"/>
    <w:rsid w:val="49115557"/>
    <w:rsid w:val="4924528A"/>
    <w:rsid w:val="4929734E"/>
    <w:rsid w:val="492E435B"/>
    <w:rsid w:val="493211DF"/>
    <w:rsid w:val="493354CD"/>
    <w:rsid w:val="493E459E"/>
    <w:rsid w:val="49463453"/>
    <w:rsid w:val="494F6304"/>
    <w:rsid w:val="49530380"/>
    <w:rsid w:val="49535B70"/>
    <w:rsid w:val="496E4757"/>
    <w:rsid w:val="497A30FC"/>
    <w:rsid w:val="497E2BEC"/>
    <w:rsid w:val="49845D29"/>
    <w:rsid w:val="4986090E"/>
    <w:rsid w:val="498E6BA8"/>
    <w:rsid w:val="49942410"/>
    <w:rsid w:val="49952BCA"/>
    <w:rsid w:val="49AE2DA6"/>
    <w:rsid w:val="49B06B1E"/>
    <w:rsid w:val="49B20AE8"/>
    <w:rsid w:val="49B455E9"/>
    <w:rsid w:val="49B605D8"/>
    <w:rsid w:val="49B760FE"/>
    <w:rsid w:val="49BC54C3"/>
    <w:rsid w:val="49CA4084"/>
    <w:rsid w:val="49D81167"/>
    <w:rsid w:val="49E36EF3"/>
    <w:rsid w:val="49E60792"/>
    <w:rsid w:val="49E862B8"/>
    <w:rsid w:val="49FA46A4"/>
    <w:rsid w:val="4A053A5E"/>
    <w:rsid w:val="4A0B01F8"/>
    <w:rsid w:val="4A0E2282"/>
    <w:rsid w:val="4A205A52"/>
    <w:rsid w:val="4A225C6E"/>
    <w:rsid w:val="4A2319E6"/>
    <w:rsid w:val="4A361719"/>
    <w:rsid w:val="4A370FED"/>
    <w:rsid w:val="4A3E412A"/>
    <w:rsid w:val="4A4200BE"/>
    <w:rsid w:val="4A443E36"/>
    <w:rsid w:val="4A471230"/>
    <w:rsid w:val="4A4A0D21"/>
    <w:rsid w:val="4A4F27DB"/>
    <w:rsid w:val="4A565E45"/>
    <w:rsid w:val="4A5D0A54"/>
    <w:rsid w:val="4A6A13C3"/>
    <w:rsid w:val="4A6E0EB3"/>
    <w:rsid w:val="4A761B16"/>
    <w:rsid w:val="4A7B712C"/>
    <w:rsid w:val="4A8561FD"/>
    <w:rsid w:val="4A897A9B"/>
    <w:rsid w:val="4A981A8C"/>
    <w:rsid w:val="4A9D28FF"/>
    <w:rsid w:val="4A9F72BE"/>
    <w:rsid w:val="4AA76173"/>
    <w:rsid w:val="4AB663B6"/>
    <w:rsid w:val="4ABB1C1E"/>
    <w:rsid w:val="4ABB39CC"/>
    <w:rsid w:val="4ABD14F2"/>
    <w:rsid w:val="4AC40AD3"/>
    <w:rsid w:val="4AC42881"/>
    <w:rsid w:val="4AD64BDE"/>
    <w:rsid w:val="4AD664EA"/>
    <w:rsid w:val="4ADE06ED"/>
    <w:rsid w:val="4AE20F59"/>
    <w:rsid w:val="4AE42F23"/>
    <w:rsid w:val="4AEB2504"/>
    <w:rsid w:val="4AF173EE"/>
    <w:rsid w:val="4B052E99"/>
    <w:rsid w:val="4B0D6D5E"/>
    <w:rsid w:val="4B105AC6"/>
    <w:rsid w:val="4B1355B6"/>
    <w:rsid w:val="4B187071"/>
    <w:rsid w:val="4B1A6945"/>
    <w:rsid w:val="4B245A16"/>
    <w:rsid w:val="4B2F1727"/>
    <w:rsid w:val="4B306168"/>
    <w:rsid w:val="4B3F0159"/>
    <w:rsid w:val="4B4734B2"/>
    <w:rsid w:val="4B5856BF"/>
    <w:rsid w:val="4B6127C6"/>
    <w:rsid w:val="4B616322"/>
    <w:rsid w:val="4B6B53F2"/>
    <w:rsid w:val="4B751DCD"/>
    <w:rsid w:val="4B7F0E9E"/>
    <w:rsid w:val="4B842010"/>
    <w:rsid w:val="4B8464B4"/>
    <w:rsid w:val="4B863FDA"/>
    <w:rsid w:val="4B971FC5"/>
    <w:rsid w:val="4BA17066"/>
    <w:rsid w:val="4BA44460"/>
    <w:rsid w:val="4BAA1289"/>
    <w:rsid w:val="4BAD1567"/>
    <w:rsid w:val="4BB01057"/>
    <w:rsid w:val="4BB87F0C"/>
    <w:rsid w:val="4BC13264"/>
    <w:rsid w:val="4BC32B39"/>
    <w:rsid w:val="4BCE14DD"/>
    <w:rsid w:val="4BD42F98"/>
    <w:rsid w:val="4BD56D10"/>
    <w:rsid w:val="4BD72A88"/>
    <w:rsid w:val="4BD905AE"/>
    <w:rsid w:val="4BDE7972"/>
    <w:rsid w:val="4BE60F1D"/>
    <w:rsid w:val="4BF076A6"/>
    <w:rsid w:val="4BFE4852"/>
    <w:rsid w:val="4C027AA9"/>
    <w:rsid w:val="4C0A0767"/>
    <w:rsid w:val="4C0F5D7E"/>
    <w:rsid w:val="4C15535E"/>
    <w:rsid w:val="4C211F55"/>
    <w:rsid w:val="4C2A705C"/>
    <w:rsid w:val="4C2F4672"/>
    <w:rsid w:val="4C365A00"/>
    <w:rsid w:val="4C465518"/>
    <w:rsid w:val="4C466FC2"/>
    <w:rsid w:val="4C5365B2"/>
    <w:rsid w:val="4C6D5CD6"/>
    <w:rsid w:val="4C771B75"/>
    <w:rsid w:val="4C7B1665"/>
    <w:rsid w:val="4C8C73CE"/>
    <w:rsid w:val="4C8D3147"/>
    <w:rsid w:val="4C8F3363"/>
    <w:rsid w:val="4C995F8F"/>
    <w:rsid w:val="4CCE3E8B"/>
    <w:rsid w:val="4CCF550D"/>
    <w:rsid w:val="4CD07C03"/>
    <w:rsid w:val="4CD4593A"/>
    <w:rsid w:val="4CD70777"/>
    <w:rsid w:val="4CDE2AD0"/>
    <w:rsid w:val="4CE03BBE"/>
    <w:rsid w:val="4CEA2347"/>
    <w:rsid w:val="4CEA67EB"/>
    <w:rsid w:val="4CF136D5"/>
    <w:rsid w:val="4CF558F2"/>
    <w:rsid w:val="4CF60CEC"/>
    <w:rsid w:val="4CF84A64"/>
    <w:rsid w:val="4D01600E"/>
    <w:rsid w:val="4D0478AD"/>
    <w:rsid w:val="4D0F600E"/>
    <w:rsid w:val="4D106251"/>
    <w:rsid w:val="4D151ABA"/>
    <w:rsid w:val="4D185106"/>
    <w:rsid w:val="4D1D271C"/>
    <w:rsid w:val="4D1F33BA"/>
    <w:rsid w:val="4D357A66"/>
    <w:rsid w:val="4D4D1254"/>
    <w:rsid w:val="4D587BF8"/>
    <w:rsid w:val="4D67790C"/>
    <w:rsid w:val="4D6C0FAE"/>
    <w:rsid w:val="4D6D5452"/>
    <w:rsid w:val="4D73233C"/>
    <w:rsid w:val="4D7762D0"/>
    <w:rsid w:val="4D7F33D7"/>
    <w:rsid w:val="4D87403A"/>
    <w:rsid w:val="4D92310A"/>
    <w:rsid w:val="4D9E1AAF"/>
    <w:rsid w:val="4DB0533F"/>
    <w:rsid w:val="4DB52C4D"/>
    <w:rsid w:val="4DBC3CE3"/>
    <w:rsid w:val="4DBF5582"/>
    <w:rsid w:val="4DC969B3"/>
    <w:rsid w:val="4DCD7C9F"/>
    <w:rsid w:val="4DD23507"/>
    <w:rsid w:val="4DF72F6D"/>
    <w:rsid w:val="4DFC03F6"/>
    <w:rsid w:val="4DFC0584"/>
    <w:rsid w:val="4DFC4A28"/>
    <w:rsid w:val="4DFE42FC"/>
    <w:rsid w:val="4E047438"/>
    <w:rsid w:val="4E0C5FDD"/>
    <w:rsid w:val="4E1F24C4"/>
    <w:rsid w:val="4E241889"/>
    <w:rsid w:val="4E54216E"/>
    <w:rsid w:val="4E551930"/>
    <w:rsid w:val="4E5B34FC"/>
    <w:rsid w:val="4E5E123E"/>
    <w:rsid w:val="4E630603"/>
    <w:rsid w:val="4E6474A1"/>
    <w:rsid w:val="4E65437B"/>
    <w:rsid w:val="4E760336"/>
    <w:rsid w:val="4E7B588F"/>
    <w:rsid w:val="4E7E543D"/>
    <w:rsid w:val="4E8741C6"/>
    <w:rsid w:val="4E8F13F8"/>
    <w:rsid w:val="4EA2112B"/>
    <w:rsid w:val="4EAC1FAA"/>
    <w:rsid w:val="4EAD1B4A"/>
    <w:rsid w:val="4EB1136E"/>
    <w:rsid w:val="4EBB043F"/>
    <w:rsid w:val="4EC015B1"/>
    <w:rsid w:val="4ECF7A46"/>
    <w:rsid w:val="4ED432AF"/>
    <w:rsid w:val="4EDE412D"/>
    <w:rsid w:val="4EE23C1E"/>
    <w:rsid w:val="4EFD45B3"/>
    <w:rsid w:val="4F052AF8"/>
    <w:rsid w:val="4F073684"/>
    <w:rsid w:val="4F0973FC"/>
    <w:rsid w:val="4F253B0A"/>
    <w:rsid w:val="4F361873"/>
    <w:rsid w:val="4F365D17"/>
    <w:rsid w:val="4F3855EC"/>
    <w:rsid w:val="4F3B1580"/>
    <w:rsid w:val="4F477F24"/>
    <w:rsid w:val="4F495A4B"/>
    <w:rsid w:val="4F8545A9"/>
    <w:rsid w:val="4F8922EB"/>
    <w:rsid w:val="4F8B1BBF"/>
    <w:rsid w:val="4F9071D6"/>
    <w:rsid w:val="4FA3416C"/>
    <w:rsid w:val="4FAF23CA"/>
    <w:rsid w:val="4FB07878"/>
    <w:rsid w:val="4FBE01E7"/>
    <w:rsid w:val="4FC21359"/>
    <w:rsid w:val="4FC56BA9"/>
    <w:rsid w:val="4FD712A8"/>
    <w:rsid w:val="4FD95020"/>
    <w:rsid w:val="4FDD43E5"/>
    <w:rsid w:val="4FE47521"/>
    <w:rsid w:val="4FEB6B02"/>
    <w:rsid w:val="4FEC63D6"/>
    <w:rsid w:val="4FF04118"/>
    <w:rsid w:val="4FF82FCD"/>
    <w:rsid w:val="500F4394"/>
    <w:rsid w:val="501716A5"/>
    <w:rsid w:val="5019077B"/>
    <w:rsid w:val="50191DB5"/>
    <w:rsid w:val="501A1195"/>
    <w:rsid w:val="501B7F95"/>
    <w:rsid w:val="501F49FD"/>
    <w:rsid w:val="50210CA0"/>
    <w:rsid w:val="50212FC0"/>
    <w:rsid w:val="502A1EA5"/>
    <w:rsid w:val="503009B9"/>
    <w:rsid w:val="5031324C"/>
    <w:rsid w:val="50357D7D"/>
    <w:rsid w:val="504601DC"/>
    <w:rsid w:val="504D50C7"/>
    <w:rsid w:val="5052092F"/>
    <w:rsid w:val="50526B81"/>
    <w:rsid w:val="505654D2"/>
    <w:rsid w:val="505C355C"/>
    <w:rsid w:val="506A211C"/>
    <w:rsid w:val="506E3F2C"/>
    <w:rsid w:val="5079438A"/>
    <w:rsid w:val="507F4483"/>
    <w:rsid w:val="50812FC2"/>
    <w:rsid w:val="50884351"/>
    <w:rsid w:val="508A00C9"/>
    <w:rsid w:val="5090739E"/>
    <w:rsid w:val="50962F12"/>
    <w:rsid w:val="509C1BAA"/>
    <w:rsid w:val="50C8299F"/>
    <w:rsid w:val="50CA6717"/>
    <w:rsid w:val="50CD4459"/>
    <w:rsid w:val="50CF01D2"/>
    <w:rsid w:val="50DD469C"/>
    <w:rsid w:val="50E13A61"/>
    <w:rsid w:val="50E33C7D"/>
    <w:rsid w:val="50E517A3"/>
    <w:rsid w:val="50E61077"/>
    <w:rsid w:val="50E81293"/>
    <w:rsid w:val="50F934A0"/>
    <w:rsid w:val="50FE4613"/>
    <w:rsid w:val="510038AC"/>
    <w:rsid w:val="51024103"/>
    <w:rsid w:val="51031C29"/>
    <w:rsid w:val="511B6F73"/>
    <w:rsid w:val="51234079"/>
    <w:rsid w:val="51327774"/>
    <w:rsid w:val="51330760"/>
    <w:rsid w:val="51417051"/>
    <w:rsid w:val="5148350E"/>
    <w:rsid w:val="51523EFE"/>
    <w:rsid w:val="51581F75"/>
    <w:rsid w:val="51597A9B"/>
    <w:rsid w:val="51694182"/>
    <w:rsid w:val="516A1CA8"/>
    <w:rsid w:val="516C3C72"/>
    <w:rsid w:val="5176689F"/>
    <w:rsid w:val="517843C5"/>
    <w:rsid w:val="517B2107"/>
    <w:rsid w:val="517D5E7F"/>
    <w:rsid w:val="51840FBC"/>
    <w:rsid w:val="51856AE2"/>
    <w:rsid w:val="518E5997"/>
    <w:rsid w:val="51917235"/>
    <w:rsid w:val="51957246"/>
    <w:rsid w:val="51A258E6"/>
    <w:rsid w:val="51A46F68"/>
    <w:rsid w:val="51AC406F"/>
    <w:rsid w:val="51C578C6"/>
    <w:rsid w:val="51CC64BF"/>
    <w:rsid w:val="51D04201"/>
    <w:rsid w:val="51EE6435"/>
    <w:rsid w:val="51F30884"/>
    <w:rsid w:val="51F33C55"/>
    <w:rsid w:val="51F53C68"/>
    <w:rsid w:val="51FA74D0"/>
    <w:rsid w:val="51FF0643"/>
    <w:rsid w:val="5201260D"/>
    <w:rsid w:val="521340EE"/>
    <w:rsid w:val="52173BDE"/>
    <w:rsid w:val="521A36CE"/>
    <w:rsid w:val="522225A8"/>
    <w:rsid w:val="522A286E"/>
    <w:rsid w:val="522D3402"/>
    <w:rsid w:val="523522B6"/>
    <w:rsid w:val="5248023B"/>
    <w:rsid w:val="524D5852"/>
    <w:rsid w:val="524E5126"/>
    <w:rsid w:val="525C7843"/>
    <w:rsid w:val="526130AB"/>
    <w:rsid w:val="52650DED"/>
    <w:rsid w:val="52693E64"/>
    <w:rsid w:val="52701540"/>
    <w:rsid w:val="527A5F1B"/>
    <w:rsid w:val="528172AA"/>
    <w:rsid w:val="52831FAB"/>
    <w:rsid w:val="528F19C6"/>
    <w:rsid w:val="52992845"/>
    <w:rsid w:val="529E42FF"/>
    <w:rsid w:val="52A03BD4"/>
    <w:rsid w:val="52AD3A8D"/>
    <w:rsid w:val="52B07B8F"/>
    <w:rsid w:val="52B753C1"/>
    <w:rsid w:val="52D4387D"/>
    <w:rsid w:val="52ED2B91"/>
    <w:rsid w:val="52F42171"/>
    <w:rsid w:val="52FE6B4C"/>
    <w:rsid w:val="5305612D"/>
    <w:rsid w:val="530C1269"/>
    <w:rsid w:val="53103DB0"/>
    <w:rsid w:val="53134B56"/>
    <w:rsid w:val="53142A66"/>
    <w:rsid w:val="53195734"/>
    <w:rsid w:val="53226CDE"/>
    <w:rsid w:val="5325057D"/>
    <w:rsid w:val="532E5683"/>
    <w:rsid w:val="53394028"/>
    <w:rsid w:val="53397B84"/>
    <w:rsid w:val="5345477B"/>
    <w:rsid w:val="534A1D91"/>
    <w:rsid w:val="534F55EA"/>
    <w:rsid w:val="53511A95"/>
    <w:rsid w:val="535B7AFB"/>
    <w:rsid w:val="53603363"/>
    <w:rsid w:val="5362532D"/>
    <w:rsid w:val="53682217"/>
    <w:rsid w:val="537B0556"/>
    <w:rsid w:val="538A03E0"/>
    <w:rsid w:val="538E7ED0"/>
    <w:rsid w:val="53956A7C"/>
    <w:rsid w:val="53980D4F"/>
    <w:rsid w:val="53990C1F"/>
    <w:rsid w:val="53A07C03"/>
    <w:rsid w:val="53A80941"/>
    <w:rsid w:val="53A96AB8"/>
    <w:rsid w:val="53B3223E"/>
    <w:rsid w:val="53B35B89"/>
    <w:rsid w:val="53B65679"/>
    <w:rsid w:val="53B74660"/>
    <w:rsid w:val="53D31D87"/>
    <w:rsid w:val="53DC50DF"/>
    <w:rsid w:val="53DF072C"/>
    <w:rsid w:val="53EE7D08"/>
    <w:rsid w:val="53F35F85"/>
    <w:rsid w:val="53FB308C"/>
    <w:rsid w:val="540939FA"/>
    <w:rsid w:val="541128AF"/>
    <w:rsid w:val="541F4FCC"/>
    <w:rsid w:val="542C1497"/>
    <w:rsid w:val="54352A41"/>
    <w:rsid w:val="54407BD3"/>
    <w:rsid w:val="54413DF2"/>
    <w:rsid w:val="544467E1"/>
    <w:rsid w:val="5452125E"/>
    <w:rsid w:val="546E21F5"/>
    <w:rsid w:val="546E7D01"/>
    <w:rsid w:val="54752E3E"/>
    <w:rsid w:val="54776BB6"/>
    <w:rsid w:val="547A0454"/>
    <w:rsid w:val="547F157E"/>
    <w:rsid w:val="548D0188"/>
    <w:rsid w:val="548D1D4F"/>
    <w:rsid w:val="54921C42"/>
    <w:rsid w:val="549D29D2"/>
    <w:rsid w:val="54A13C33"/>
    <w:rsid w:val="54A86D6F"/>
    <w:rsid w:val="54A9653F"/>
    <w:rsid w:val="54AA0D3A"/>
    <w:rsid w:val="54AB4AB2"/>
    <w:rsid w:val="54AE00FE"/>
    <w:rsid w:val="54B24092"/>
    <w:rsid w:val="54B35C52"/>
    <w:rsid w:val="54B43966"/>
    <w:rsid w:val="54BB2F47"/>
    <w:rsid w:val="54C561D3"/>
    <w:rsid w:val="54C74410"/>
    <w:rsid w:val="54C81535"/>
    <w:rsid w:val="54C90416"/>
    <w:rsid w:val="54CF176E"/>
    <w:rsid w:val="54E00A4E"/>
    <w:rsid w:val="54E23DF4"/>
    <w:rsid w:val="54EF25BE"/>
    <w:rsid w:val="54FA3343"/>
    <w:rsid w:val="55012924"/>
    <w:rsid w:val="55017AFD"/>
    <w:rsid w:val="55052414"/>
    <w:rsid w:val="5511700B"/>
    <w:rsid w:val="55195EBF"/>
    <w:rsid w:val="551B5793"/>
    <w:rsid w:val="551E1ADA"/>
    <w:rsid w:val="551E34D6"/>
    <w:rsid w:val="551E5284"/>
    <w:rsid w:val="552D196B"/>
    <w:rsid w:val="55384597"/>
    <w:rsid w:val="553C395C"/>
    <w:rsid w:val="554D7917"/>
    <w:rsid w:val="55562C6F"/>
    <w:rsid w:val="5559450E"/>
    <w:rsid w:val="556C2493"/>
    <w:rsid w:val="5572737D"/>
    <w:rsid w:val="557650C0"/>
    <w:rsid w:val="55783145"/>
    <w:rsid w:val="557E5D22"/>
    <w:rsid w:val="55831706"/>
    <w:rsid w:val="55853555"/>
    <w:rsid w:val="5587107B"/>
    <w:rsid w:val="55937A20"/>
    <w:rsid w:val="55967510"/>
    <w:rsid w:val="559F4616"/>
    <w:rsid w:val="55A51501"/>
    <w:rsid w:val="55AF2380"/>
    <w:rsid w:val="55B160F8"/>
    <w:rsid w:val="55BD684B"/>
    <w:rsid w:val="55C27A0C"/>
    <w:rsid w:val="55C8432B"/>
    <w:rsid w:val="55CB21FF"/>
    <w:rsid w:val="55DC1BEA"/>
    <w:rsid w:val="55F54236"/>
    <w:rsid w:val="56040230"/>
    <w:rsid w:val="560B0F2A"/>
    <w:rsid w:val="560B3A5A"/>
    <w:rsid w:val="561D1468"/>
    <w:rsid w:val="562803B5"/>
    <w:rsid w:val="56292132"/>
    <w:rsid w:val="5637484F"/>
    <w:rsid w:val="564451BE"/>
    <w:rsid w:val="564B3E56"/>
    <w:rsid w:val="565371AF"/>
    <w:rsid w:val="566118CC"/>
    <w:rsid w:val="56625644"/>
    <w:rsid w:val="5670638A"/>
    <w:rsid w:val="56725887"/>
    <w:rsid w:val="567A1CD7"/>
    <w:rsid w:val="56853574"/>
    <w:rsid w:val="56892BD1"/>
    <w:rsid w:val="56941CA1"/>
    <w:rsid w:val="56955A19"/>
    <w:rsid w:val="569A7FE8"/>
    <w:rsid w:val="56AF797A"/>
    <w:rsid w:val="56B03775"/>
    <w:rsid w:val="56B51C18"/>
    <w:rsid w:val="56BC2FA6"/>
    <w:rsid w:val="56C63E25"/>
    <w:rsid w:val="56D025AE"/>
    <w:rsid w:val="56D93B58"/>
    <w:rsid w:val="56E235EF"/>
    <w:rsid w:val="56E46059"/>
    <w:rsid w:val="56ED63F4"/>
    <w:rsid w:val="56F97D56"/>
    <w:rsid w:val="56FF2E93"/>
    <w:rsid w:val="570109B9"/>
    <w:rsid w:val="57032983"/>
    <w:rsid w:val="570566FB"/>
    <w:rsid w:val="571050A0"/>
    <w:rsid w:val="57174680"/>
    <w:rsid w:val="5717642E"/>
    <w:rsid w:val="57193F55"/>
    <w:rsid w:val="571A1A7B"/>
    <w:rsid w:val="5721105B"/>
    <w:rsid w:val="57236B81"/>
    <w:rsid w:val="5726041F"/>
    <w:rsid w:val="57283E05"/>
    <w:rsid w:val="572C012C"/>
    <w:rsid w:val="572D17AE"/>
    <w:rsid w:val="572F19CA"/>
    <w:rsid w:val="57333B08"/>
    <w:rsid w:val="57340D8E"/>
    <w:rsid w:val="57376AD1"/>
    <w:rsid w:val="574134AB"/>
    <w:rsid w:val="5748483A"/>
    <w:rsid w:val="574A6804"/>
    <w:rsid w:val="575431DF"/>
    <w:rsid w:val="57580F21"/>
    <w:rsid w:val="575C02E5"/>
    <w:rsid w:val="579E08FE"/>
    <w:rsid w:val="57A053C8"/>
    <w:rsid w:val="57A07595"/>
    <w:rsid w:val="57A51C8C"/>
    <w:rsid w:val="57B8376D"/>
    <w:rsid w:val="57BE68AA"/>
    <w:rsid w:val="57C15E41"/>
    <w:rsid w:val="57C87729"/>
    <w:rsid w:val="57E2130B"/>
    <w:rsid w:val="57E26A3C"/>
    <w:rsid w:val="58070251"/>
    <w:rsid w:val="580E15DF"/>
    <w:rsid w:val="58134E48"/>
    <w:rsid w:val="5814296E"/>
    <w:rsid w:val="58156E12"/>
    <w:rsid w:val="581D5CC6"/>
    <w:rsid w:val="58337298"/>
    <w:rsid w:val="584414A5"/>
    <w:rsid w:val="584A6390"/>
    <w:rsid w:val="585039A6"/>
    <w:rsid w:val="58505EE2"/>
    <w:rsid w:val="5853793A"/>
    <w:rsid w:val="58564D34"/>
    <w:rsid w:val="5866141B"/>
    <w:rsid w:val="58705DF6"/>
    <w:rsid w:val="58737694"/>
    <w:rsid w:val="58873140"/>
    <w:rsid w:val="58975A79"/>
    <w:rsid w:val="58A12453"/>
    <w:rsid w:val="58A43CF2"/>
    <w:rsid w:val="58A67A6A"/>
    <w:rsid w:val="58AB7726"/>
    <w:rsid w:val="58B77EC9"/>
    <w:rsid w:val="58C47EF0"/>
    <w:rsid w:val="58CD4FF7"/>
    <w:rsid w:val="58D00F8B"/>
    <w:rsid w:val="58D36385"/>
    <w:rsid w:val="58DC0194"/>
    <w:rsid w:val="58E660B8"/>
    <w:rsid w:val="58EB36CF"/>
    <w:rsid w:val="58F20F01"/>
    <w:rsid w:val="590B6DCC"/>
    <w:rsid w:val="591075D9"/>
    <w:rsid w:val="59142C25"/>
    <w:rsid w:val="591E3AA4"/>
    <w:rsid w:val="5923730C"/>
    <w:rsid w:val="592B61C1"/>
    <w:rsid w:val="593432C8"/>
    <w:rsid w:val="59350DEE"/>
    <w:rsid w:val="59372DB8"/>
    <w:rsid w:val="59441031"/>
    <w:rsid w:val="59457283"/>
    <w:rsid w:val="594828CF"/>
    <w:rsid w:val="59505C28"/>
    <w:rsid w:val="59572BBF"/>
    <w:rsid w:val="595B6AA6"/>
    <w:rsid w:val="59614B09"/>
    <w:rsid w:val="596516D3"/>
    <w:rsid w:val="5966544B"/>
    <w:rsid w:val="59685F8C"/>
    <w:rsid w:val="596F60AE"/>
    <w:rsid w:val="59710078"/>
    <w:rsid w:val="59721C0F"/>
    <w:rsid w:val="59766609"/>
    <w:rsid w:val="597B2CA5"/>
    <w:rsid w:val="597E01B2"/>
    <w:rsid w:val="59814033"/>
    <w:rsid w:val="598F6750"/>
    <w:rsid w:val="59926240"/>
    <w:rsid w:val="59934492"/>
    <w:rsid w:val="59980233"/>
    <w:rsid w:val="599E6993"/>
    <w:rsid w:val="59A321FB"/>
    <w:rsid w:val="59A815C0"/>
    <w:rsid w:val="59B241EC"/>
    <w:rsid w:val="59CD1026"/>
    <w:rsid w:val="59D75F89"/>
    <w:rsid w:val="59DB1995"/>
    <w:rsid w:val="59E85E60"/>
    <w:rsid w:val="59E92304"/>
    <w:rsid w:val="5A0013FC"/>
    <w:rsid w:val="5A082D94"/>
    <w:rsid w:val="5A0E1D6B"/>
    <w:rsid w:val="5A0F163F"/>
    <w:rsid w:val="5A1629CD"/>
    <w:rsid w:val="5A186745"/>
    <w:rsid w:val="5A36306F"/>
    <w:rsid w:val="5A382944"/>
    <w:rsid w:val="5A4A2677"/>
    <w:rsid w:val="5A601E9A"/>
    <w:rsid w:val="5A696FA1"/>
    <w:rsid w:val="5A715E56"/>
    <w:rsid w:val="5A737E20"/>
    <w:rsid w:val="5AA43C2C"/>
    <w:rsid w:val="5AA505A9"/>
    <w:rsid w:val="5AA75D1B"/>
    <w:rsid w:val="5AAB580B"/>
    <w:rsid w:val="5AAC3332"/>
    <w:rsid w:val="5AB32912"/>
    <w:rsid w:val="5AD85ED5"/>
    <w:rsid w:val="5AD97498"/>
    <w:rsid w:val="5ADC59C5"/>
    <w:rsid w:val="5ADD173D"/>
    <w:rsid w:val="5AE21C8B"/>
    <w:rsid w:val="5AE8436A"/>
    <w:rsid w:val="5AEB20AC"/>
    <w:rsid w:val="5AEB3B39"/>
    <w:rsid w:val="5AF26F96"/>
    <w:rsid w:val="5AF80757"/>
    <w:rsid w:val="5AF977F4"/>
    <w:rsid w:val="5AFC1BC3"/>
    <w:rsid w:val="5AFF7905"/>
    <w:rsid w:val="5B0B44FC"/>
    <w:rsid w:val="5B0D5B7E"/>
    <w:rsid w:val="5B101B12"/>
    <w:rsid w:val="5B1E422F"/>
    <w:rsid w:val="5B1E5FDD"/>
    <w:rsid w:val="5B21787C"/>
    <w:rsid w:val="5B2335F4"/>
    <w:rsid w:val="5B242EC8"/>
    <w:rsid w:val="5B2B24A8"/>
    <w:rsid w:val="5B307ABF"/>
    <w:rsid w:val="5B3E6680"/>
    <w:rsid w:val="5B3F5F54"/>
    <w:rsid w:val="5B4672E2"/>
    <w:rsid w:val="5B4B2214"/>
    <w:rsid w:val="5B4E6197"/>
    <w:rsid w:val="5B523ED9"/>
    <w:rsid w:val="5B5419FF"/>
    <w:rsid w:val="5B5714EF"/>
    <w:rsid w:val="5B5C4D58"/>
    <w:rsid w:val="5B70610D"/>
    <w:rsid w:val="5B762465"/>
    <w:rsid w:val="5B7756EE"/>
    <w:rsid w:val="5B8D3163"/>
    <w:rsid w:val="5B944EBF"/>
    <w:rsid w:val="5BA67D81"/>
    <w:rsid w:val="5BB71BBE"/>
    <w:rsid w:val="5BC326E1"/>
    <w:rsid w:val="5BC36B85"/>
    <w:rsid w:val="5BC56459"/>
    <w:rsid w:val="5BC8419B"/>
    <w:rsid w:val="5BD60666"/>
    <w:rsid w:val="5BEF797A"/>
    <w:rsid w:val="5BF8682E"/>
    <w:rsid w:val="5BF925A6"/>
    <w:rsid w:val="5BFE7BBD"/>
    <w:rsid w:val="5C02145B"/>
    <w:rsid w:val="5C036F81"/>
    <w:rsid w:val="5C0476A0"/>
    <w:rsid w:val="5C0E3323"/>
    <w:rsid w:val="5C0F47B3"/>
    <w:rsid w:val="5C163158"/>
    <w:rsid w:val="5C2C0286"/>
    <w:rsid w:val="5C2F421A"/>
    <w:rsid w:val="5C34538D"/>
    <w:rsid w:val="5C3830CF"/>
    <w:rsid w:val="5C390BF5"/>
    <w:rsid w:val="5C3B2BBF"/>
    <w:rsid w:val="5C406082"/>
    <w:rsid w:val="5C447CC6"/>
    <w:rsid w:val="5C6E7D9F"/>
    <w:rsid w:val="5C7316A5"/>
    <w:rsid w:val="5C7834CB"/>
    <w:rsid w:val="5C8B76A2"/>
    <w:rsid w:val="5C8C51C9"/>
    <w:rsid w:val="5C910216"/>
    <w:rsid w:val="5CA249EC"/>
    <w:rsid w:val="5CA50038"/>
    <w:rsid w:val="5CA644DC"/>
    <w:rsid w:val="5CAB38A1"/>
    <w:rsid w:val="5CAE3391"/>
    <w:rsid w:val="5CB564CD"/>
    <w:rsid w:val="5CB63FF4"/>
    <w:rsid w:val="5CC50A23"/>
    <w:rsid w:val="5CC948B6"/>
    <w:rsid w:val="5CCE3A33"/>
    <w:rsid w:val="5CD821BC"/>
    <w:rsid w:val="5CDF79EE"/>
    <w:rsid w:val="5CE2128D"/>
    <w:rsid w:val="5CE548A2"/>
    <w:rsid w:val="5CE62B2B"/>
    <w:rsid w:val="5CE96177"/>
    <w:rsid w:val="5CF8460C"/>
    <w:rsid w:val="5D027239"/>
    <w:rsid w:val="5D086F45"/>
    <w:rsid w:val="5D0E5BDE"/>
    <w:rsid w:val="5D131446"/>
    <w:rsid w:val="5D1F7DEB"/>
    <w:rsid w:val="5D245401"/>
    <w:rsid w:val="5D303DA6"/>
    <w:rsid w:val="5D4D2BAA"/>
    <w:rsid w:val="5D50269A"/>
    <w:rsid w:val="5D5201C0"/>
    <w:rsid w:val="5D535CE6"/>
    <w:rsid w:val="5D557CB0"/>
    <w:rsid w:val="5D616655"/>
    <w:rsid w:val="5D654F9D"/>
    <w:rsid w:val="5D6B3030"/>
    <w:rsid w:val="5D76203C"/>
    <w:rsid w:val="5D850596"/>
    <w:rsid w:val="5D9205BD"/>
    <w:rsid w:val="5DA402F0"/>
    <w:rsid w:val="5DA64068"/>
    <w:rsid w:val="5DA84284"/>
    <w:rsid w:val="5DB22A0D"/>
    <w:rsid w:val="5DBE7604"/>
    <w:rsid w:val="5DC01CC1"/>
    <w:rsid w:val="5DCF5028"/>
    <w:rsid w:val="5DDC3F2E"/>
    <w:rsid w:val="5DDE3802"/>
    <w:rsid w:val="5DE132F2"/>
    <w:rsid w:val="5DE828D3"/>
    <w:rsid w:val="5DF254FF"/>
    <w:rsid w:val="5DF41277"/>
    <w:rsid w:val="5DFB42C8"/>
    <w:rsid w:val="5E420235"/>
    <w:rsid w:val="5E4D0988"/>
    <w:rsid w:val="5E4F64AE"/>
    <w:rsid w:val="5E5835B4"/>
    <w:rsid w:val="5E59557E"/>
    <w:rsid w:val="5E5B30A5"/>
    <w:rsid w:val="5E6C6676"/>
    <w:rsid w:val="5E6D4B86"/>
    <w:rsid w:val="5E744166"/>
    <w:rsid w:val="5E8819C0"/>
    <w:rsid w:val="5E8E5228"/>
    <w:rsid w:val="5E90038C"/>
    <w:rsid w:val="5E9345EC"/>
    <w:rsid w:val="5EA92062"/>
    <w:rsid w:val="5EAE1426"/>
    <w:rsid w:val="5EB629D1"/>
    <w:rsid w:val="5EBD3D5F"/>
    <w:rsid w:val="5EC7073A"/>
    <w:rsid w:val="5ECA1FD8"/>
    <w:rsid w:val="5ECB022A"/>
    <w:rsid w:val="5ECB647C"/>
    <w:rsid w:val="5ECC3D6F"/>
    <w:rsid w:val="5ED6097D"/>
    <w:rsid w:val="5EDD1D0C"/>
    <w:rsid w:val="5EE25574"/>
    <w:rsid w:val="5EE93CD1"/>
    <w:rsid w:val="5EEB267A"/>
    <w:rsid w:val="5EEE3F19"/>
    <w:rsid w:val="5EFA466C"/>
    <w:rsid w:val="5F013C4C"/>
    <w:rsid w:val="5F01512C"/>
    <w:rsid w:val="5F0D0843"/>
    <w:rsid w:val="5F180F96"/>
    <w:rsid w:val="5F1C6CD8"/>
    <w:rsid w:val="5F1F2324"/>
    <w:rsid w:val="5F261904"/>
    <w:rsid w:val="5F2913F5"/>
    <w:rsid w:val="5F3A0F0C"/>
    <w:rsid w:val="5F443B39"/>
    <w:rsid w:val="5F473629"/>
    <w:rsid w:val="5F4C22E4"/>
    <w:rsid w:val="5F4E2C09"/>
    <w:rsid w:val="5F555D46"/>
    <w:rsid w:val="5F666820"/>
    <w:rsid w:val="5F6B5569"/>
    <w:rsid w:val="5F887EC9"/>
    <w:rsid w:val="5F893C41"/>
    <w:rsid w:val="5F902BFA"/>
    <w:rsid w:val="5F9920D6"/>
    <w:rsid w:val="5FAA4657"/>
    <w:rsid w:val="5FB567E4"/>
    <w:rsid w:val="5FBF1411"/>
    <w:rsid w:val="5FCC63D2"/>
    <w:rsid w:val="5FD40C2B"/>
    <w:rsid w:val="5FD650D9"/>
    <w:rsid w:val="5FD942BC"/>
    <w:rsid w:val="5FE01AB3"/>
    <w:rsid w:val="5FE07D05"/>
    <w:rsid w:val="5FE13A7D"/>
    <w:rsid w:val="5FEA46E0"/>
    <w:rsid w:val="5FEA5882"/>
    <w:rsid w:val="5FF615BD"/>
    <w:rsid w:val="5FF732A1"/>
    <w:rsid w:val="60003F04"/>
    <w:rsid w:val="600B28A8"/>
    <w:rsid w:val="600D03CE"/>
    <w:rsid w:val="6017124D"/>
    <w:rsid w:val="601E438A"/>
    <w:rsid w:val="601F3433"/>
    <w:rsid w:val="60206354"/>
    <w:rsid w:val="60255718"/>
    <w:rsid w:val="60275934"/>
    <w:rsid w:val="604069F6"/>
    <w:rsid w:val="604F09E7"/>
    <w:rsid w:val="60563B24"/>
    <w:rsid w:val="60575AEE"/>
    <w:rsid w:val="605835C4"/>
    <w:rsid w:val="605C43A2"/>
    <w:rsid w:val="606A089D"/>
    <w:rsid w:val="606D70BF"/>
    <w:rsid w:val="607B5C80"/>
    <w:rsid w:val="607E12CC"/>
    <w:rsid w:val="608A7C71"/>
    <w:rsid w:val="60940AF0"/>
    <w:rsid w:val="609E371C"/>
    <w:rsid w:val="60A26D69"/>
    <w:rsid w:val="60A70823"/>
    <w:rsid w:val="60AC408B"/>
    <w:rsid w:val="60B62814"/>
    <w:rsid w:val="60B82A30"/>
    <w:rsid w:val="60C459A3"/>
    <w:rsid w:val="60C82547"/>
    <w:rsid w:val="60D96503"/>
    <w:rsid w:val="60DA0BF8"/>
    <w:rsid w:val="60E5134B"/>
    <w:rsid w:val="60F31CBA"/>
    <w:rsid w:val="60F375C4"/>
    <w:rsid w:val="60F82E2D"/>
    <w:rsid w:val="60F872D1"/>
    <w:rsid w:val="61045C75"/>
    <w:rsid w:val="610572F8"/>
    <w:rsid w:val="610712C2"/>
    <w:rsid w:val="61161505"/>
    <w:rsid w:val="612C0D28"/>
    <w:rsid w:val="61442516"/>
    <w:rsid w:val="614B38A4"/>
    <w:rsid w:val="615269E1"/>
    <w:rsid w:val="615F17FF"/>
    <w:rsid w:val="615F4C5A"/>
    <w:rsid w:val="6162587E"/>
    <w:rsid w:val="61730705"/>
    <w:rsid w:val="61826B9A"/>
    <w:rsid w:val="61834DEC"/>
    <w:rsid w:val="618446C0"/>
    <w:rsid w:val="618B1EF3"/>
    <w:rsid w:val="6192502F"/>
    <w:rsid w:val="619318FF"/>
    <w:rsid w:val="61986B56"/>
    <w:rsid w:val="61B76844"/>
    <w:rsid w:val="61BF7DEE"/>
    <w:rsid w:val="61C40F61"/>
    <w:rsid w:val="61C55405"/>
    <w:rsid w:val="61C6117D"/>
    <w:rsid w:val="61D218D0"/>
    <w:rsid w:val="61D373F6"/>
    <w:rsid w:val="61D4389A"/>
    <w:rsid w:val="61D45648"/>
    <w:rsid w:val="61E11B13"/>
    <w:rsid w:val="61F01D56"/>
    <w:rsid w:val="61F31DDE"/>
    <w:rsid w:val="61F56EE9"/>
    <w:rsid w:val="61F736C3"/>
    <w:rsid w:val="620F042E"/>
    <w:rsid w:val="621041A6"/>
    <w:rsid w:val="62206ADF"/>
    <w:rsid w:val="62285994"/>
    <w:rsid w:val="622C5484"/>
    <w:rsid w:val="623460E6"/>
    <w:rsid w:val="62375BD7"/>
    <w:rsid w:val="62410803"/>
    <w:rsid w:val="62467BC8"/>
    <w:rsid w:val="62487DE4"/>
    <w:rsid w:val="624A085E"/>
    <w:rsid w:val="624A6E1D"/>
    <w:rsid w:val="625B18C5"/>
    <w:rsid w:val="626369CC"/>
    <w:rsid w:val="626D33A6"/>
    <w:rsid w:val="627658B1"/>
    <w:rsid w:val="62782477"/>
    <w:rsid w:val="62782E5E"/>
    <w:rsid w:val="627B5AC3"/>
    <w:rsid w:val="628A03FC"/>
    <w:rsid w:val="628D57F7"/>
    <w:rsid w:val="628F77C1"/>
    <w:rsid w:val="62966DA1"/>
    <w:rsid w:val="629848C7"/>
    <w:rsid w:val="629D0130"/>
    <w:rsid w:val="62A212A2"/>
    <w:rsid w:val="62C3746A"/>
    <w:rsid w:val="62D11B87"/>
    <w:rsid w:val="62D653F0"/>
    <w:rsid w:val="62EE098B"/>
    <w:rsid w:val="62F31AFE"/>
    <w:rsid w:val="62FF4946"/>
    <w:rsid w:val="630261E5"/>
    <w:rsid w:val="63035AB9"/>
    <w:rsid w:val="6315416A"/>
    <w:rsid w:val="63155F18"/>
    <w:rsid w:val="63163A3E"/>
    <w:rsid w:val="631877B6"/>
    <w:rsid w:val="631B1054"/>
    <w:rsid w:val="631F0B45"/>
    <w:rsid w:val="63224191"/>
    <w:rsid w:val="63253C81"/>
    <w:rsid w:val="63316ACA"/>
    <w:rsid w:val="63333303"/>
    <w:rsid w:val="633D546F"/>
    <w:rsid w:val="633F11E7"/>
    <w:rsid w:val="63442359"/>
    <w:rsid w:val="63495BC1"/>
    <w:rsid w:val="634E31D8"/>
    <w:rsid w:val="634F0626"/>
    <w:rsid w:val="635C6FD2"/>
    <w:rsid w:val="6361115D"/>
    <w:rsid w:val="63620A31"/>
    <w:rsid w:val="63640C4D"/>
    <w:rsid w:val="636D5D54"/>
    <w:rsid w:val="637864A7"/>
    <w:rsid w:val="637F5A87"/>
    <w:rsid w:val="6384309D"/>
    <w:rsid w:val="639B1F33"/>
    <w:rsid w:val="639D7CBB"/>
    <w:rsid w:val="63A04400"/>
    <w:rsid w:val="63B35731"/>
    <w:rsid w:val="63C464CF"/>
    <w:rsid w:val="63CA0233"/>
    <w:rsid w:val="63CB2A7A"/>
    <w:rsid w:val="63DE27AE"/>
    <w:rsid w:val="63E87188"/>
    <w:rsid w:val="63EB6C79"/>
    <w:rsid w:val="63FC2C34"/>
    <w:rsid w:val="64024326"/>
    <w:rsid w:val="640A35A3"/>
    <w:rsid w:val="64124205"/>
    <w:rsid w:val="64191A38"/>
    <w:rsid w:val="641F3A4E"/>
    <w:rsid w:val="64265F03"/>
    <w:rsid w:val="642A77A1"/>
    <w:rsid w:val="642B176B"/>
    <w:rsid w:val="642B3519"/>
    <w:rsid w:val="64344A7E"/>
    <w:rsid w:val="64432611"/>
    <w:rsid w:val="644C3BBB"/>
    <w:rsid w:val="644D348F"/>
    <w:rsid w:val="644D7933"/>
    <w:rsid w:val="645111D2"/>
    <w:rsid w:val="645B3DFE"/>
    <w:rsid w:val="64630F05"/>
    <w:rsid w:val="646709F5"/>
    <w:rsid w:val="64682077"/>
    <w:rsid w:val="64713622"/>
    <w:rsid w:val="64923598"/>
    <w:rsid w:val="64AA6B34"/>
    <w:rsid w:val="64AC465A"/>
    <w:rsid w:val="64AD4380"/>
    <w:rsid w:val="64B4350F"/>
    <w:rsid w:val="64BD6867"/>
    <w:rsid w:val="64C33752"/>
    <w:rsid w:val="64C75FE1"/>
    <w:rsid w:val="64C86FBA"/>
    <w:rsid w:val="64DD0CB7"/>
    <w:rsid w:val="64DE77A6"/>
    <w:rsid w:val="64E060B2"/>
    <w:rsid w:val="64F32289"/>
    <w:rsid w:val="64F34037"/>
    <w:rsid w:val="64F733FB"/>
    <w:rsid w:val="64F81AF8"/>
    <w:rsid w:val="65000502"/>
    <w:rsid w:val="650A5824"/>
    <w:rsid w:val="650C50F9"/>
    <w:rsid w:val="650E70C3"/>
    <w:rsid w:val="6522491C"/>
    <w:rsid w:val="65256CF4"/>
    <w:rsid w:val="652C579B"/>
    <w:rsid w:val="652F5BBD"/>
    <w:rsid w:val="65331D06"/>
    <w:rsid w:val="65387C9C"/>
    <w:rsid w:val="65404DA2"/>
    <w:rsid w:val="65411462"/>
    <w:rsid w:val="65472703"/>
    <w:rsid w:val="65516FAF"/>
    <w:rsid w:val="6558033E"/>
    <w:rsid w:val="65586590"/>
    <w:rsid w:val="655C2B7E"/>
    <w:rsid w:val="655D74FA"/>
    <w:rsid w:val="6563794C"/>
    <w:rsid w:val="6578453C"/>
    <w:rsid w:val="65847385"/>
    <w:rsid w:val="659550EE"/>
    <w:rsid w:val="659F7D1B"/>
    <w:rsid w:val="65A7062C"/>
    <w:rsid w:val="65AB66C0"/>
    <w:rsid w:val="65C459D3"/>
    <w:rsid w:val="65C90C4F"/>
    <w:rsid w:val="65CB6D62"/>
    <w:rsid w:val="65D9200F"/>
    <w:rsid w:val="65DC0F6F"/>
    <w:rsid w:val="65DC4B1D"/>
    <w:rsid w:val="65E9543A"/>
    <w:rsid w:val="65EB2F60"/>
    <w:rsid w:val="65EE5B70"/>
    <w:rsid w:val="65F55B8D"/>
    <w:rsid w:val="65F8567D"/>
    <w:rsid w:val="660128D9"/>
    <w:rsid w:val="660A5ADC"/>
    <w:rsid w:val="660E4EA0"/>
    <w:rsid w:val="66140709"/>
    <w:rsid w:val="66187ACD"/>
    <w:rsid w:val="6626043C"/>
    <w:rsid w:val="663A3EE7"/>
    <w:rsid w:val="665B6338"/>
    <w:rsid w:val="667271DD"/>
    <w:rsid w:val="667967BE"/>
    <w:rsid w:val="667B0788"/>
    <w:rsid w:val="668F4140"/>
    <w:rsid w:val="66903B07"/>
    <w:rsid w:val="669435F8"/>
    <w:rsid w:val="66A03D4A"/>
    <w:rsid w:val="66AB26EF"/>
    <w:rsid w:val="66AF0431"/>
    <w:rsid w:val="66C33EDD"/>
    <w:rsid w:val="66D734E4"/>
    <w:rsid w:val="66E0683D"/>
    <w:rsid w:val="66E6483F"/>
    <w:rsid w:val="66EC3434"/>
    <w:rsid w:val="66ED0F5A"/>
    <w:rsid w:val="66EF6A80"/>
    <w:rsid w:val="66F9345B"/>
    <w:rsid w:val="66FE3167"/>
    <w:rsid w:val="670C7632"/>
    <w:rsid w:val="6712451C"/>
    <w:rsid w:val="67136C12"/>
    <w:rsid w:val="671B1623"/>
    <w:rsid w:val="67254250"/>
    <w:rsid w:val="673B3A73"/>
    <w:rsid w:val="673F502F"/>
    <w:rsid w:val="674D7A09"/>
    <w:rsid w:val="67564D51"/>
    <w:rsid w:val="675E59B4"/>
    <w:rsid w:val="676B6497"/>
    <w:rsid w:val="676E209B"/>
    <w:rsid w:val="677456CA"/>
    <w:rsid w:val="67760F4F"/>
    <w:rsid w:val="677F0CCA"/>
    <w:rsid w:val="67851192"/>
    <w:rsid w:val="678E0047"/>
    <w:rsid w:val="679703E1"/>
    <w:rsid w:val="67A930D3"/>
    <w:rsid w:val="67AE06E9"/>
    <w:rsid w:val="67B6134C"/>
    <w:rsid w:val="67B850C4"/>
    <w:rsid w:val="67BD092C"/>
    <w:rsid w:val="67BF28F6"/>
    <w:rsid w:val="67C1041C"/>
    <w:rsid w:val="67C41CBB"/>
    <w:rsid w:val="67C779FD"/>
    <w:rsid w:val="67D0240D"/>
    <w:rsid w:val="67D503CD"/>
    <w:rsid w:val="67E20393"/>
    <w:rsid w:val="67E4410B"/>
    <w:rsid w:val="67EE0AE5"/>
    <w:rsid w:val="67F02AB0"/>
    <w:rsid w:val="67FA392E"/>
    <w:rsid w:val="67FB1A94"/>
    <w:rsid w:val="67FC655C"/>
    <w:rsid w:val="67FD341E"/>
    <w:rsid w:val="680A3A1A"/>
    <w:rsid w:val="680B78E9"/>
    <w:rsid w:val="680C5410"/>
    <w:rsid w:val="681E586F"/>
    <w:rsid w:val="68264723"/>
    <w:rsid w:val="682E5386"/>
    <w:rsid w:val="68352BB8"/>
    <w:rsid w:val="684D7F02"/>
    <w:rsid w:val="685A261F"/>
    <w:rsid w:val="685E210F"/>
    <w:rsid w:val="68684D3C"/>
    <w:rsid w:val="686B0388"/>
    <w:rsid w:val="687D7DEE"/>
    <w:rsid w:val="6881195A"/>
    <w:rsid w:val="688B219F"/>
    <w:rsid w:val="688E2417"/>
    <w:rsid w:val="68955405"/>
    <w:rsid w:val="68A35D74"/>
    <w:rsid w:val="68A613C0"/>
    <w:rsid w:val="68AA5354"/>
    <w:rsid w:val="68BC0BE4"/>
    <w:rsid w:val="68CB7079"/>
    <w:rsid w:val="68CF12C3"/>
    <w:rsid w:val="68D555CE"/>
    <w:rsid w:val="68D777CC"/>
    <w:rsid w:val="68DD74D8"/>
    <w:rsid w:val="68E00D76"/>
    <w:rsid w:val="68E5013A"/>
    <w:rsid w:val="68E963FC"/>
    <w:rsid w:val="68F043A2"/>
    <w:rsid w:val="68F16ADF"/>
    <w:rsid w:val="68F22857"/>
    <w:rsid w:val="69035FB1"/>
    <w:rsid w:val="69074555"/>
    <w:rsid w:val="69085BD7"/>
    <w:rsid w:val="69224EEB"/>
    <w:rsid w:val="692769A5"/>
    <w:rsid w:val="693410C2"/>
    <w:rsid w:val="693C3AD3"/>
    <w:rsid w:val="694035C3"/>
    <w:rsid w:val="69406477"/>
    <w:rsid w:val="694632B1"/>
    <w:rsid w:val="69472BA3"/>
    <w:rsid w:val="694B3E44"/>
    <w:rsid w:val="69583BF5"/>
    <w:rsid w:val="695B03FD"/>
    <w:rsid w:val="69605A13"/>
    <w:rsid w:val="696077C1"/>
    <w:rsid w:val="69692B1A"/>
    <w:rsid w:val="69693773"/>
    <w:rsid w:val="697A2F79"/>
    <w:rsid w:val="697D0373"/>
    <w:rsid w:val="69937B96"/>
    <w:rsid w:val="699F478D"/>
    <w:rsid w:val="69A41DA4"/>
    <w:rsid w:val="69A9560C"/>
    <w:rsid w:val="69AE49D0"/>
    <w:rsid w:val="69B55D5F"/>
    <w:rsid w:val="69C02956"/>
    <w:rsid w:val="69C53AC8"/>
    <w:rsid w:val="69C73CE4"/>
    <w:rsid w:val="69D02B99"/>
    <w:rsid w:val="69DD52B6"/>
    <w:rsid w:val="69E20B1E"/>
    <w:rsid w:val="69EE1271"/>
    <w:rsid w:val="69F0323B"/>
    <w:rsid w:val="69F04FE9"/>
    <w:rsid w:val="69F61ED3"/>
    <w:rsid w:val="69F8028F"/>
    <w:rsid w:val="69F83E9D"/>
    <w:rsid w:val="6A010FA4"/>
    <w:rsid w:val="6A0171F6"/>
    <w:rsid w:val="6A0D5B9B"/>
    <w:rsid w:val="6A184540"/>
    <w:rsid w:val="6A1A2066"/>
    <w:rsid w:val="6A2829D5"/>
    <w:rsid w:val="6A303637"/>
    <w:rsid w:val="6A3550F2"/>
    <w:rsid w:val="6A3D3FA6"/>
    <w:rsid w:val="6A4232B7"/>
    <w:rsid w:val="6A462E5B"/>
    <w:rsid w:val="6A4E7F61"/>
    <w:rsid w:val="6A5512F0"/>
    <w:rsid w:val="6A556ED6"/>
    <w:rsid w:val="6A5C612F"/>
    <w:rsid w:val="6A6652AB"/>
    <w:rsid w:val="6A667F36"/>
    <w:rsid w:val="6A696B49"/>
    <w:rsid w:val="6A723C50"/>
    <w:rsid w:val="6A86594D"/>
    <w:rsid w:val="6A876FCF"/>
    <w:rsid w:val="6A8D0A8A"/>
    <w:rsid w:val="6A905B85"/>
    <w:rsid w:val="6A9A6D03"/>
    <w:rsid w:val="6AA858C3"/>
    <w:rsid w:val="6AC124E1"/>
    <w:rsid w:val="6AC36259"/>
    <w:rsid w:val="6AC4614D"/>
    <w:rsid w:val="6AD11522"/>
    <w:rsid w:val="6AD246EE"/>
    <w:rsid w:val="6AD4162A"/>
    <w:rsid w:val="6AE61F48"/>
    <w:rsid w:val="6AE83F12"/>
    <w:rsid w:val="6AED1528"/>
    <w:rsid w:val="6AEF52A0"/>
    <w:rsid w:val="6AFF300A"/>
    <w:rsid w:val="6B064398"/>
    <w:rsid w:val="6B096C39"/>
    <w:rsid w:val="6B0C2013"/>
    <w:rsid w:val="6B105217"/>
    <w:rsid w:val="6B144D07"/>
    <w:rsid w:val="6B20545A"/>
    <w:rsid w:val="6B213FF8"/>
    <w:rsid w:val="6B272C8C"/>
    <w:rsid w:val="6B317667"/>
    <w:rsid w:val="6B3322F6"/>
    <w:rsid w:val="6B354A6C"/>
    <w:rsid w:val="6B3A5D54"/>
    <w:rsid w:val="6B3D24B0"/>
    <w:rsid w:val="6B3D425E"/>
    <w:rsid w:val="6B453112"/>
    <w:rsid w:val="6B460C38"/>
    <w:rsid w:val="6B482C03"/>
    <w:rsid w:val="6B4849B1"/>
    <w:rsid w:val="6B4A24D7"/>
    <w:rsid w:val="6B4D7421"/>
    <w:rsid w:val="6B52582F"/>
    <w:rsid w:val="6B5275DD"/>
    <w:rsid w:val="6B596BBE"/>
    <w:rsid w:val="6B5E5F82"/>
    <w:rsid w:val="6B6C3CC8"/>
    <w:rsid w:val="6B7632CC"/>
    <w:rsid w:val="6B797260"/>
    <w:rsid w:val="6B811C71"/>
    <w:rsid w:val="6B8A6D77"/>
    <w:rsid w:val="6B923E7E"/>
    <w:rsid w:val="6B9876E6"/>
    <w:rsid w:val="6B99345E"/>
    <w:rsid w:val="6B9F764D"/>
    <w:rsid w:val="6BB42046"/>
    <w:rsid w:val="6BBD0EFB"/>
    <w:rsid w:val="6BBD714D"/>
    <w:rsid w:val="6BD34BC2"/>
    <w:rsid w:val="6BD85D34"/>
    <w:rsid w:val="6BDD334B"/>
    <w:rsid w:val="6BDF70C3"/>
    <w:rsid w:val="6BEA3CBA"/>
    <w:rsid w:val="6BEC358E"/>
    <w:rsid w:val="6BEE37AA"/>
    <w:rsid w:val="6BF32B6E"/>
    <w:rsid w:val="6BF6265F"/>
    <w:rsid w:val="6C2E1C52"/>
    <w:rsid w:val="6C303FED"/>
    <w:rsid w:val="6C375151"/>
    <w:rsid w:val="6C465394"/>
    <w:rsid w:val="6C553829"/>
    <w:rsid w:val="6C5F0204"/>
    <w:rsid w:val="6C705F6D"/>
    <w:rsid w:val="6C7150C5"/>
    <w:rsid w:val="6C7269F6"/>
    <w:rsid w:val="6C757A27"/>
    <w:rsid w:val="6C7D4B2E"/>
    <w:rsid w:val="6C7F2654"/>
    <w:rsid w:val="6C8934D3"/>
    <w:rsid w:val="6C8B2DA7"/>
    <w:rsid w:val="6C937EAD"/>
    <w:rsid w:val="6C951E77"/>
    <w:rsid w:val="6C9C6D62"/>
    <w:rsid w:val="6C9D0D2C"/>
    <w:rsid w:val="6CA1081C"/>
    <w:rsid w:val="6CA65E33"/>
    <w:rsid w:val="6CC30793"/>
    <w:rsid w:val="6CCB3AEB"/>
    <w:rsid w:val="6CD42D3A"/>
    <w:rsid w:val="6CD7423E"/>
    <w:rsid w:val="6CDA788A"/>
    <w:rsid w:val="6CE07597"/>
    <w:rsid w:val="6CF155AC"/>
    <w:rsid w:val="6CF2513C"/>
    <w:rsid w:val="6CF272CA"/>
    <w:rsid w:val="6CFA617E"/>
    <w:rsid w:val="6CFC7733"/>
    <w:rsid w:val="6CFF74E3"/>
    <w:rsid w:val="6D01750D"/>
    <w:rsid w:val="6D125276"/>
    <w:rsid w:val="6D14026E"/>
    <w:rsid w:val="6D140FEE"/>
    <w:rsid w:val="6D2B458A"/>
    <w:rsid w:val="6D341690"/>
    <w:rsid w:val="6D4B247D"/>
    <w:rsid w:val="6D512242"/>
    <w:rsid w:val="6D544CBE"/>
    <w:rsid w:val="6D5B6182"/>
    <w:rsid w:val="6D605FE2"/>
    <w:rsid w:val="6D6C47D2"/>
    <w:rsid w:val="6D700115"/>
    <w:rsid w:val="6D725D15"/>
    <w:rsid w:val="6D7E290C"/>
    <w:rsid w:val="6D8C327A"/>
    <w:rsid w:val="6D97577B"/>
    <w:rsid w:val="6D9D7236"/>
    <w:rsid w:val="6DA13F45"/>
    <w:rsid w:val="6DA71E62"/>
    <w:rsid w:val="6DAA1953"/>
    <w:rsid w:val="6DBB590E"/>
    <w:rsid w:val="6DCA3DA3"/>
    <w:rsid w:val="6DCC18C9"/>
    <w:rsid w:val="6DD10C8D"/>
    <w:rsid w:val="6DD32C57"/>
    <w:rsid w:val="6DDB5FB0"/>
    <w:rsid w:val="6DDD7632"/>
    <w:rsid w:val="6DEC7532"/>
    <w:rsid w:val="6DF36E56"/>
    <w:rsid w:val="6DF8446C"/>
    <w:rsid w:val="6DFB21AE"/>
    <w:rsid w:val="6E041063"/>
    <w:rsid w:val="6E0C6169"/>
    <w:rsid w:val="6E250FD9"/>
    <w:rsid w:val="6E272FA3"/>
    <w:rsid w:val="6E301E58"/>
    <w:rsid w:val="6E313E22"/>
    <w:rsid w:val="6E3D4575"/>
    <w:rsid w:val="6E5D4C17"/>
    <w:rsid w:val="6E737F96"/>
    <w:rsid w:val="6E7837FF"/>
    <w:rsid w:val="6E7B6E4B"/>
    <w:rsid w:val="6E804461"/>
    <w:rsid w:val="6E963C85"/>
    <w:rsid w:val="6E9817AB"/>
    <w:rsid w:val="6E9879FD"/>
    <w:rsid w:val="6E9A3775"/>
    <w:rsid w:val="6EA14B04"/>
    <w:rsid w:val="6EBA7973"/>
    <w:rsid w:val="6EBC7B8F"/>
    <w:rsid w:val="6EBF142E"/>
    <w:rsid w:val="6EC46A44"/>
    <w:rsid w:val="6ED21161"/>
    <w:rsid w:val="6EDC1FE0"/>
    <w:rsid w:val="6EE60768"/>
    <w:rsid w:val="6EEB3FD1"/>
    <w:rsid w:val="6EED5F9B"/>
    <w:rsid w:val="6EF235B1"/>
    <w:rsid w:val="6EF2710D"/>
    <w:rsid w:val="6EF72976"/>
    <w:rsid w:val="6EFC065A"/>
    <w:rsid w:val="6EFD5AB2"/>
    <w:rsid w:val="6F0A08FB"/>
    <w:rsid w:val="6F0B4673"/>
    <w:rsid w:val="6F0D3F47"/>
    <w:rsid w:val="6F125A01"/>
    <w:rsid w:val="6F231BEF"/>
    <w:rsid w:val="6F23376B"/>
    <w:rsid w:val="6F3B6D06"/>
    <w:rsid w:val="6F451933"/>
    <w:rsid w:val="6F5002D8"/>
    <w:rsid w:val="6F5778B8"/>
    <w:rsid w:val="6F5C2BB1"/>
    <w:rsid w:val="6F616041"/>
    <w:rsid w:val="6F63000B"/>
    <w:rsid w:val="6F6862F0"/>
    <w:rsid w:val="6F6A1399"/>
    <w:rsid w:val="6F6F69B0"/>
    <w:rsid w:val="6F7915DC"/>
    <w:rsid w:val="6F834209"/>
    <w:rsid w:val="6F857F81"/>
    <w:rsid w:val="6F865AA7"/>
    <w:rsid w:val="6F887A72"/>
    <w:rsid w:val="6F944668"/>
    <w:rsid w:val="6F9B59F7"/>
    <w:rsid w:val="6FAC5D4C"/>
    <w:rsid w:val="6FB940CF"/>
    <w:rsid w:val="6FBC771B"/>
    <w:rsid w:val="6FBE16E5"/>
    <w:rsid w:val="6FC211D5"/>
    <w:rsid w:val="6FC30AAA"/>
    <w:rsid w:val="6FC62348"/>
    <w:rsid w:val="6FD1766A"/>
    <w:rsid w:val="6FE078AE"/>
    <w:rsid w:val="6FE36158"/>
    <w:rsid w:val="6FEC1DAE"/>
    <w:rsid w:val="6FEF189F"/>
    <w:rsid w:val="6FF44542"/>
    <w:rsid w:val="6FFB6495"/>
    <w:rsid w:val="700510C2"/>
    <w:rsid w:val="70141305"/>
    <w:rsid w:val="70194B6E"/>
    <w:rsid w:val="701F1BE1"/>
    <w:rsid w:val="702459EC"/>
    <w:rsid w:val="70294DB1"/>
    <w:rsid w:val="702C664F"/>
    <w:rsid w:val="702F4A32"/>
    <w:rsid w:val="702F7EED"/>
    <w:rsid w:val="703D260A"/>
    <w:rsid w:val="7053007F"/>
    <w:rsid w:val="705636CC"/>
    <w:rsid w:val="7057030E"/>
    <w:rsid w:val="70666005"/>
    <w:rsid w:val="706758D9"/>
    <w:rsid w:val="707A560C"/>
    <w:rsid w:val="70812E3F"/>
    <w:rsid w:val="70871AD7"/>
    <w:rsid w:val="70891CF3"/>
    <w:rsid w:val="708F6BDE"/>
    <w:rsid w:val="70912956"/>
    <w:rsid w:val="709D579F"/>
    <w:rsid w:val="709D5EE2"/>
    <w:rsid w:val="70A42689"/>
    <w:rsid w:val="70AC7790"/>
    <w:rsid w:val="70AE3508"/>
    <w:rsid w:val="70B14DA6"/>
    <w:rsid w:val="70BD374B"/>
    <w:rsid w:val="70BF5715"/>
    <w:rsid w:val="70BF683C"/>
    <w:rsid w:val="70BF74C3"/>
    <w:rsid w:val="70C84E8B"/>
    <w:rsid w:val="70CE5958"/>
    <w:rsid w:val="70D00087"/>
    <w:rsid w:val="70DC62C7"/>
    <w:rsid w:val="70E10AA9"/>
    <w:rsid w:val="70E21403"/>
    <w:rsid w:val="70E707C8"/>
    <w:rsid w:val="70E70ADA"/>
    <w:rsid w:val="70E92792"/>
    <w:rsid w:val="70F03B20"/>
    <w:rsid w:val="70F73101"/>
    <w:rsid w:val="70F80C27"/>
    <w:rsid w:val="70FE448F"/>
    <w:rsid w:val="70FE623D"/>
    <w:rsid w:val="71072C18"/>
    <w:rsid w:val="7113780F"/>
    <w:rsid w:val="711A0B9D"/>
    <w:rsid w:val="711C66C3"/>
    <w:rsid w:val="71241A1C"/>
    <w:rsid w:val="71245578"/>
    <w:rsid w:val="71297032"/>
    <w:rsid w:val="712E4649"/>
    <w:rsid w:val="713E0B8F"/>
    <w:rsid w:val="71412EFE"/>
    <w:rsid w:val="714E0847"/>
    <w:rsid w:val="7153474E"/>
    <w:rsid w:val="71535E5D"/>
    <w:rsid w:val="71553768"/>
    <w:rsid w:val="715F4802"/>
    <w:rsid w:val="716342F2"/>
    <w:rsid w:val="7164006A"/>
    <w:rsid w:val="716B489A"/>
    <w:rsid w:val="716F0EE9"/>
    <w:rsid w:val="716F713B"/>
    <w:rsid w:val="717C3606"/>
    <w:rsid w:val="717C7162"/>
    <w:rsid w:val="7185070D"/>
    <w:rsid w:val="71883D59"/>
    <w:rsid w:val="718F50E7"/>
    <w:rsid w:val="71950224"/>
    <w:rsid w:val="71997D14"/>
    <w:rsid w:val="71AD1A11"/>
    <w:rsid w:val="71AF5789"/>
    <w:rsid w:val="71B20DD6"/>
    <w:rsid w:val="71B903B6"/>
    <w:rsid w:val="71BE3C1E"/>
    <w:rsid w:val="71C805F9"/>
    <w:rsid w:val="71CA4371"/>
    <w:rsid w:val="71CB4BFC"/>
    <w:rsid w:val="71D05719"/>
    <w:rsid w:val="71D40D4C"/>
    <w:rsid w:val="71DE606F"/>
    <w:rsid w:val="71E847F7"/>
    <w:rsid w:val="71EA0570"/>
    <w:rsid w:val="71EF3DD8"/>
    <w:rsid w:val="71F15DA2"/>
    <w:rsid w:val="71F31B1A"/>
    <w:rsid w:val="71F72C8D"/>
    <w:rsid w:val="720158B9"/>
    <w:rsid w:val="7205184D"/>
    <w:rsid w:val="72062ED0"/>
    <w:rsid w:val="720C2BDC"/>
    <w:rsid w:val="720E0702"/>
    <w:rsid w:val="721750DD"/>
    <w:rsid w:val="72181581"/>
    <w:rsid w:val="721D0945"/>
    <w:rsid w:val="72203F91"/>
    <w:rsid w:val="725E2DC6"/>
    <w:rsid w:val="726C71D7"/>
    <w:rsid w:val="726F4F19"/>
    <w:rsid w:val="72766C0C"/>
    <w:rsid w:val="727E6F0A"/>
    <w:rsid w:val="727F33AE"/>
    <w:rsid w:val="728C7879"/>
    <w:rsid w:val="728E35F1"/>
    <w:rsid w:val="72963A39"/>
    <w:rsid w:val="729A1F96"/>
    <w:rsid w:val="72A050D2"/>
    <w:rsid w:val="72A42E14"/>
    <w:rsid w:val="72AA7CFF"/>
    <w:rsid w:val="72B017B9"/>
    <w:rsid w:val="72B172DF"/>
    <w:rsid w:val="72B50B7E"/>
    <w:rsid w:val="72C708B1"/>
    <w:rsid w:val="72C9287B"/>
    <w:rsid w:val="72C94629"/>
    <w:rsid w:val="72D1172F"/>
    <w:rsid w:val="72D27981"/>
    <w:rsid w:val="72D54D7C"/>
    <w:rsid w:val="72D57472"/>
    <w:rsid w:val="72D60AF4"/>
    <w:rsid w:val="72DF209E"/>
    <w:rsid w:val="72DF3E4C"/>
    <w:rsid w:val="72E43211"/>
    <w:rsid w:val="72E7195E"/>
    <w:rsid w:val="72E97C2E"/>
    <w:rsid w:val="72F13B80"/>
    <w:rsid w:val="72F86CBC"/>
    <w:rsid w:val="72FA0C86"/>
    <w:rsid w:val="73027B3B"/>
    <w:rsid w:val="730731B7"/>
    <w:rsid w:val="731E56C1"/>
    <w:rsid w:val="733A0F3F"/>
    <w:rsid w:val="733F0D8F"/>
    <w:rsid w:val="734463A5"/>
    <w:rsid w:val="734819F2"/>
    <w:rsid w:val="734939BC"/>
    <w:rsid w:val="734B7734"/>
    <w:rsid w:val="73504D4A"/>
    <w:rsid w:val="735A34D3"/>
    <w:rsid w:val="73634DF7"/>
    <w:rsid w:val="73682094"/>
    <w:rsid w:val="737A1DC7"/>
    <w:rsid w:val="73972979"/>
    <w:rsid w:val="739E5AB6"/>
    <w:rsid w:val="73A11102"/>
    <w:rsid w:val="73A56E44"/>
    <w:rsid w:val="73A62BBC"/>
    <w:rsid w:val="73AE7C9B"/>
    <w:rsid w:val="73AF1A71"/>
    <w:rsid w:val="73B057E9"/>
    <w:rsid w:val="73B13A3B"/>
    <w:rsid w:val="73BC5F3C"/>
    <w:rsid w:val="73CC2623"/>
    <w:rsid w:val="73CD24B9"/>
    <w:rsid w:val="73D2750D"/>
    <w:rsid w:val="73D9089C"/>
    <w:rsid w:val="73EF00BF"/>
    <w:rsid w:val="74097195"/>
    <w:rsid w:val="740A314B"/>
    <w:rsid w:val="741369A5"/>
    <w:rsid w:val="741B0EB4"/>
    <w:rsid w:val="74220495"/>
    <w:rsid w:val="74393A30"/>
    <w:rsid w:val="743B1556"/>
    <w:rsid w:val="743B3304"/>
    <w:rsid w:val="7443040B"/>
    <w:rsid w:val="744E128A"/>
    <w:rsid w:val="7456013E"/>
    <w:rsid w:val="74582108"/>
    <w:rsid w:val="7467234B"/>
    <w:rsid w:val="746A65E4"/>
    <w:rsid w:val="74730CF0"/>
    <w:rsid w:val="747607E0"/>
    <w:rsid w:val="747800B5"/>
    <w:rsid w:val="748F721A"/>
    <w:rsid w:val="74911176"/>
    <w:rsid w:val="74933140"/>
    <w:rsid w:val="74A215D5"/>
    <w:rsid w:val="74AC4202"/>
    <w:rsid w:val="74B63A44"/>
    <w:rsid w:val="74B66E2F"/>
    <w:rsid w:val="74BD640F"/>
    <w:rsid w:val="74D13C69"/>
    <w:rsid w:val="74F17E67"/>
    <w:rsid w:val="7504558C"/>
    <w:rsid w:val="75091655"/>
    <w:rsid w:val="751238AA"/>
    <w:rsid w:val="751A328C"/>
    <w:rsid w:val="751A73BE"/>
    <w:rsid w:val="751C35F6"/>
    <w:rsid w:val="752B3379"/>
    <w:rsid w:val="752E10BB"/>
    <w:rsid w:val="753541F8"/>
    <w:rsid w:val="753D30AC"/>
    <w:rsid w:val="753F6E24"/>
    <w:rsid w:val="75422471"/>
    <w:rsid w:val="754461E9"/>
    <w:rsid w:val="754601B3"/>
    <w:rsid w:val="754602FA"/>
    <w:rsid w:val="75491A51"/>
    <w:rsid w:val="75504B8E"/>
    <w:rsid w:val="75526B58"/>
    <w:rsid w:val="7553467E"/>
    <w:rsid w:val="755F3023"/>
    <w:rsid w:val="755F74C6"/>
    <w:rsid w:val="756B7C19"/>
    <w:rsid w:val="75790588"/>
    <w:rsid w:val="757A1C0A"/>
    <w:rsid w:val="757B6C99"/>
    <w:rsid w:val="7582387F"/>
    <w:rsid w:val="75840CDB"/>
    <w:rsid w:val="758846D4"/>
    <w:rsid w:val="759727BC"/>
    <w:rsid w:val="759C4277"/>
    <w:rsid w:val="75A153E9"/>
    <w:rsid w:val="75A924F0"/>
    <w:rsid w:val="75AB6268"/>
    <w:rsid w:val="75AE7B06"/>
    <w:rsid w:val="75B55338"/>
    <w:rsid w:val="75BB2B51"/>
    <w:rsid w:val="75BC66C7"/>
    <w:rsid w:val="75C537CD"/>
    <w:rsid w:val="75C86E1A"/>
    <w:rsid w:val="75CE1F56"/>
    <w:rsid w:val="75D51537"/>
    <w:rsid w:val="75DE49B3"/>
    <w:rsid w:val="75EB0D5A"/>
    <w:rsid w:val="75EF43A6"/>
    <w:rsid w:val="75F75951"/>
    <w:rsid w:val="75F83468"/>
    <w:rsid w:val="75FE156D"/>
    <w:rsid w:val="760029C6"/>
    <w:rsid w:val="760A11E0"/>
    <w:rsid w:val="760C31AA"/>
    <w:rsid w:val="760F2C9B"/>
    <w:rsid w:val="761B33ED"/>
    <w:rsid w:val="76261D92"/>
    <w:rsid w:val="76350175"/>
    <w:rsid w:val="76397D18"/>
    <w:rsid w:val="76426BCC"/>
    <w:rsid w:val="764C17F9"/>
    <w:rsid w:val="76524935"/>
    <w:rsid w:val="7657031B"/>
    <w:rsid w:val="76602DEF"/>
    <w:rsid w:val="76674885"/>
    <w:rsid w:val="766905FD"/>
    <w:rsid w:val="766D176F"/>
    <w:rsid w:val="76856AB9"/>
    <w:rsid w:val="76880357"/>
    <w:rsid w:val="768D4B40"/>
    <w:rsid w:val="76913C02"/>
    <w:rsid w:val="769907B6"/>
    <w:rsid w:val="769D2054"/>
    <w:rsid w:val="76A028CD"/>
    <w:rsid w:val="76AF3B36"/>
    <w:rsid w:val="76B13D52"/>
    <w:rsid w:val="76BC7B5C"/>
    <w:rsid w:val="76D0242A"/>
    <w:rsid w:val="76D161A2"/>
    <w:rsid w:val="76E934EC"/>
    <w:rsid w:val="77016C3D"/>
    <w:rsid w:val="77040325"/>
    <w:rsid w:val="77050D87"/>
    <w:rsid w:val="771147F0"/>
    <w:rsid w:val="77132317"/>
    <w:rsid w:val="771D3195"/>
    <w:rsid w:val="77212C85"/>
    <w:rsid w:val="77291B3A"/>
    <w:rsid w:val="772B173D"/>
    <w:rsid w:val="772E0EFE"/>
    <w:rsid w:val="773427EF"/>
    <w:rsid w:val="77383B2B"/>
    <w:rsid w:val="773920DB"/>
    <w:rsid w:val="774626EC"/>
    <w:rsid w:val="774E07CD"/>
    <w:rsid w:val="77585F7B"/>
    <w:rsid w:val="775C3CBE"/>
    <w:rsid w:val="77652D5E"/>
    <w:rsid w:val="77747586"/>
    <w:rsid w:val="7787336A"/>
    <w:rsid w:val="778E5E41"/>
    <w:rsid w:val="77907B18"/>
    <w:rsid w:val="779A2A38"/>
    <w:rsid w:val="779C230C"/>
    <w:rsid w:val="779C40BA"/>
    <w:rsid w:val="779F1DFC"/>
    <w:rsid w:val="77B358A8"/>
    <w:rsid w:val="77C35AEB"/>
    <w:rsid w:val="77C61D92"/>
    <w:rsid w:val="77D704AF"/>
    <w:rsid w:val="77D71596"/>
    <w:rsid w:val="77E048EF"/>
    <w:rsid w:val="77E617D9"/>
    <w:rsid w:val="77E912C9"/>
    <w:rsid w:val="77F064C5"/>
    <w:rsid w:val="77F305DD"/>
    <w:rsid w:val="780B1240"/>
    <w:rsid w:val="780F08F1"/>
    <w:rsid w:val="78106856"/>
    <w:rsid w:val="78126A72"/>
    <w:rsid w:val="781B5927"/>
    <w:rsid w:val="781C344D"/>
    <w:rsid w:val="781C68DB"/>
    <w:rsid w:val="781F6A99"/>
    <w:rsid w:val="783B7D77"/>
    <w:rsid w:val="78482494"/>
    <w:rsid w:val="78484242"/>
    <w:rsid w:val="78505037"/>
    <w:rsid w:val="785374AB"/>
    <w:rsid w:val="785C1A9B"/>
    <w:rsid w:val="7866291A"/>
    <w:rsid w:val="786A41B8"/>
    <w:rsid w:val="78713799"/>
    <w:rsid w:val="787768D5"/>
    <w:rsid w:val="788C0F3B"/>
    <w:rsid w:val="78970D25"/>
    <w:rsid w:val="78A771BA"/>
    <w:rsid w:val="78AC657F"/>
    <w:rsid w:val="78B6564F"/>
    <w:rsid w:val="78CF04BF"/>
    <w:rsid w:val="78CF226D"/>
    <w:rsid w:val="78D14237"/>
    <w:rsid w:val="78DB3308"/>
    <w:rsid w:val="78DB50B6"/>
    <w:rsid w:val="78E21FA1"/>
    <w:rsid w:val="78EA70A7"/>
    <w:rsid w:val="79020895"/>
    <w:rsid w:val="7907499D"/>
    <w:rsid w:val="791400DD"/>
    <w:rsid w:val="79181E66"/>
    <w:rsid w:val="7924080B"/>
    <w:rsid w:val="79295E21"/>
    <w:rsid w:val="792C3B64"/>
    <w:rsid w:val="79305402"/>
    <w:rsid w:val="7931480B"/>
    <w:rsid w:val="793842B6"/>
    <w:rsid w:val="793B3DA7"/>
    <w:rsid w:val="793D7B1F"/>
    <w:rsid w:val="794B223C"/>
    <w:rsid w:val="794C5FB4"/>
    <w:rsid w:val="79586707"/>
    <w:rsid w:val="796763D4"/>
    <w:rsid w:val="796B60A9"/>
    <w:rsid w:val="796E1A86"/>
    <w:rsid w:val="797D43BF"/>
    <w:rsid w:val="797F1EE5"/>
    <w:rsid w:val="79817A0B"/>
    <w:rsid w:val="798412AA"/>
    <w:rsid w:val="79876FEC"/>
    <w:rsid w:val="79955265"/>
    <w:rsid w:val="79A4194C"/>
    <w:rsid w:val="79B0209F"/>
    <w:rsid w:val="79B24069"/>
    <w:rsid w:val="79D0629D"/>
    <w:rsid w:val="79D12015"/>
    <w:rsid w:val="79D264B9"/>
    <w:rsid w:val="79D759E4"/>
    <w:rsid w:val="79DC2E94"/>
    <w:rsid w:val="79E81839"/>
    <w:rsid w:val="79E85CDC"/>
    <w:rsid w:val="79EB30D7"/>
    <w:rsid w:val="79EF706B"/>
    <w:rsid w:val="79F857F4"/>
    <w:rsid w:val="79FE105C"/>
    <w:rsid w:val="7A08012D"/>
    <w:rsid w:val="7A173ECC"/>
    <w:rsid w:val="7A212F9C"/>
    <w:rsid w:val="7A287E87"/>
    <w:rsid w:val="7A3031E0"/>
    <w:rsid w:val="7A316FC1"/>
    <w:rsid w:val="7A342CD0"/>
    <w:rsid w:val="7A3E2B0D"/>
    <w:rsid w:val="7A3E3B4E"/>
    <w:rsid w:val="7A440A39"/>
    <w:rsid w:val="7A460790"/>
    <w:rsid w:val="7A462A03"/>
    <w:rsid w:val="7A48677B"/>
    <w:rsid w:val="7A5E2B5E"/>
    <w:rsid w:val="7A6A66F1"/>
    <w:rsid w:val="7A811C8D"/>
    <w:rsid w:val="7A813A3B"/>
    <w:rsid w:val="7A8D0632"/>
    <w:rsid w:val="7A8F7F06"/>
    <w:rsid w:val="7AA0408F"/>
    <w:rsid w:val="7AA240DD"/>
    <w:rsid w:val="7AA37E55"/>
    <w:rsid w:val="7AB364C5"/>
    <w:rsid w:val="7ABB57E7"/>
    <w:rsid w:val="7AC51B7A"/>
    <w:rsid w:val="7ACF0C4A"/>
    <w:rsid w:val="7ACF29F8"/>
    <w:rsid w:val="7AD16771"/>
    <w:rsid w:val="7AE2097E"/>
    <w:rsid w:val="7AE70843"/>
    <w:rsid w:val="7AE77D42"/>
    <w:rsid w:val="7AEA338E"/>
    <w:rsid w:val="7AF64429"/>
    <w:rsid w:val="7AF84C83"/>
    <w:rsid w:val="7AFE6E3A"/>
    <w:rsid w:val="7B026C39"/>
    <w:rsid w:val="7B027357"/>
    <w:rsid w:val="7B102D5B"/>
    <w:rsid w:val="7B152B01"/>
    <w:rsid w:val="7B164183"/>
    <w:rsid w:val="7B18439F"/>
    <w:rsid w:val="7B18614D"/>
    <w:rsid w:val="7B1D19B6"/>
    <w:rsid w:val="7B2965AD"/>
    <w:rsid w:val="7B2F16E9"/>
    <w:rsid w:val="7B2F3497"/>
    <w:rsid w:val="7B310FBD"/>
    <w:rsid w:val="7B3311D9"/>
    <w:rsid w:val="7B332A56"/>
    <w:rsid w:val="7B332F87"/>
    <w:rsid w:val="7B3F165E"/>
    <w:rsid w:val="7B430CF1"/>
    <w:rsid w:val="7B445194"/>
    <w:rsid w:val="7B486307"/>
    <w:rsid w:val="7B4C229B"/>
    <w:rsid w:val="7B4D0FEC"/>
    <w:rsid w:val="7B537186"/>
    <w:rsid w:val="7B560A24"/>
    <w:rsid w:val="7B5C2BD2"/>
    <w:rsid w:val="7B5F1FCE"/>
    <w:rsid w:val="7B666054"/>
    <w:rsid w:val="7B6969A9"/>
    <w:rsid w:val="7B7535A0"/>
    <w:rsid w:val="7B797D42"/>
    <w:rsid w:val="7B7A5656"/>
    <w:rsid w:val="7B826934"/>
    <w:rsid w:val="7B871525"/>
    <w:rsid w:val="7B8732D3"/>
    <w:rsid w:val="7B8F087E"/>
    <w:rsid w:val="7B95154C"/>
    <w:rsid w:val="7B971768"/>
    <w:rsid w:val="7B9B1144"/>
    <w:rsid w:val="7BA619AB"/>
    <w:rsid w:val="7BA774D1"/>
    <w:rsid w:val="7BAB0D70"/>
    <w:rsid w:val="7BB06386"/>
    <w:rsid w:val="7BB37C24"/>
    <w:rsid w:val="7BBB4D2B"/>
    <w:rsid w:val="7BBF481B"/>
    <w:rsid w:val="7BDC53CD"/>
    <w:rsid w:val="7BDC717B"/>
    <w:rsid w:val="7BDF6C6B"/>
    <w:rsid w:val="7BE01E2D"/>
    <w:rsid w:val="7BFC781D"/>
    <w:rsid w:val="7BFD5343"/>
    <w:rsid w:val="7C06244A"/>
    <w:rsid w:val="7C10151B"/>
    <w:rsid w:val="7C122B9D"/>
    <w:rsid w:val="7C1768A8"/>
    <w:rsid w:val="7C1F6289"/>
    <w:rsid w:val="7C30396B"/>
    <w:rsid w:val="7C305719"/>
    <w:rsid w:val="7C3A0345"/>
    <w:rsid w:val="7C3C40BE"/>
    <w:rsid w:val="7C3F3BAE"/>
    <w:rsid w:val="7C541407"/>
    <w:rsid w:val="7C560AA0"/>
    <w:rsid w:val="7C5B6663"/>
    <w:rsid w:val="7C6453C2"/>
    <w:rsid w:val="7C686C61"/>
    <w:rsid w:val="7C6E1023"/>
    <w:rsid w:val="7C8810B1"/>
    <w:rsid w:val="7C8A0E4F"/>
    <w:rsid w:val="7C8A4E29"/>
    <w:rsid w:val="7C975798"/>
    <w:rsid w:val="7CA868E8"/>
    <w:rsid w:val="7CAA7279"/>
    <w:rsid w:val="7CB974BC"/>
    <w:rsid w:val="7CC06A9D"/>
    <w:rsid w:val="7CCF0A8E"/>
    <w:rsid w:val="7CD30AA0"/>
    <w:rsid w:val="7CE309DD"/>
    <w:rsid w:val="7CE650AB"/>
    <w:rsid w:val="7CED7166"/>
    <w:rsid w:val="7CEF2EDE"/>
    <w:rsid w:val="7CEF7382"/>
    <w:rsid w:val="7D0C7F34"/>
    <w:rsid w:val="7D1D3EEF"/>
    <w:rsid w:val="7D1E37C3"/>
    <w:rsid w:val="7D311748"/>
    <w:rsid w:val="7D32101D"/>
    <w:rsid w:val="7D382AD7"/>
    <w:rsid w:val="7D545437"/>
    <w:rsid w:val="7D584F27"/>
    <w:rsid w:val="7D5E0064"/>
    <w:rsid w:val="7D637428"/>
    <w:rsid w:val="7D6768E5"/>
    <w:rsid w:val="7D6E64F9"/>
    <w:rsid w:val="7D7D04EA"/>
    <w:rsid w:val="7D807847"/>
    <w:rsid w:val="7D8628AD"/>
    <w:rsid w:val="7DA0242A"/>
    <w:rsid w:val="7DAD4D62"/>
    <w:rsid w:val="7DBB7264"/>
    <w:rsid w:val="7DBD4D8A"/>
    <w:rsid w:val="7DBF4FA6"/>
    <w:rsid w:val="7DCF4ABD"/>
    <w:rsid w:val="7DDF11A4"/>
    <w:rsid w:val="7DE642E1"/>
    <w:rsid w:val="7DF05160"/>
    <w:rsid w:val="7E097FCF"/>
    <w:rsid w:val="7E1352F2"/>
    <w:rsid w:val="7E1A21DD"/>
    <w:rsid w:val="7E1C5F55"/>
    <w:rsid w:val="7E245A9C"/>
    <w:rsid w:val="7E2B263C"/>
    <w:rsid w:val="7E2D1F10"/>
    <w:rsid w:val="7E3F1C43"/>
    <w:rsid w:val="7E461224"/>
    <w:rsid w:val="7E492AC2"/>
    <w:rsid w:val="7E505BFE"/>
    <w:rsid w:val="7E527BC8"/>
    <w:rsid w:val="7E5C27F5"/>
    <w:rsid w:val="7E611BB9"/>
    <w:rsid w:val="7E6D67B0"/>
    <w:rsid w:val="7E786F03"/>
    <w:rsid w:val="7E924469"/>
    <w:rsid w:val="7E933D3D"/>
    <w:rsid w:val="7E9C52E7"/>
    <w:rsid w:val="7EA30424"/>
    <w:rsid w:val="7EAB72D9"/>
    <w:rsid w:val="7EAD3051"/>
    <w:rsid w:val="7EB02B41"/>
    <w:rsid w:val="7EB42631"/>
    <w:rsid w:val="7EBE525E"/>
    <w:rsid w:val="7EC30AC6"/>
    <w:rsid w:val="7ED607F9"/>
    <w:rsid w:val="7ED700CE"/>
    <w:rsid w:val="7ED76320"/>
    <w:rsid w:val="7EDE320A"/>
    <w:rsid w:val="7EE03426"/>
    <w:rsid w:val="7EF24F07"/>
    <w:rsid w:val="7EFB52E1"/>
    <w:rsid w:val="7EFC2AA8"/>
    <w:rsid w:val="7EFE38AC"/>
    <w:rsid w:val="7F0864D9"/>
    <w:rsid w:val="7F17671C"/>
    <w:rsid w:val="7F182BC0"/>
    <w:rsid w:val="7F2005B6"/>
    <w:rsid w:val="7F3472CE"/>
    <w:rsid w:val="7F3C32F9"/>
    <w:rsid w:val="7F3D1BB8"/>
    <w:rsid w:val="7F400BDC"/>
    <w:rsid w:val="7F446008"/>
    <w:rsid w:val="7F4F235A"/>
    <w:rsid w:val="7F533BF8"/>
    <w:rsid w:val="7F5F07EF"/>
    <w:rsid w:val="7F627F2A"/>
    <w:rsid w:val="7F645E05"/>
    <w:rsid w:val="7F742320"/>
    <w:rsid w:val="7F7F2C3F"/>
    <w:rsid w:val="7F833DB1"/>
    <w:rsid w:val="7F89761A"/>
    <w:rsid w:val="7F8E4C30"/>
    <w:rsid w:val="7FA04963"/>
    <w:rsid w:val="7FA36202"/>
    <w:rsid w:val="7FAC71AB"/>
    <w:rsid w:val="7FB81CAD"/>
    <w:rsid w:val="7FBA5A25"/>
    <w:rsid w:val="7FC06DB4"/>
    <w:rsid w:val="7FC56178"/>
    <w:rsid w:val="7FD665D7"/>
    <w:rsid w:val="7FDD34C2"/>
    <w:rsid w:val="7FE27212"/>
    <w:rsid w:val="7FF35151"/>
    <w:rsid w:val="7FFF37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6"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qFormat/>
    <w:uiPriority w:val="9"/>
    <w:pPr>
      <w:keepNext/>
      <w:keepLines/>
      <w:adjustRightInd w:val="0"/>
      <w:snapToGrid w:val="0"/>
      <w:spacing w:before="260" w:after="260" w:line="416" w:lineRule="auto"/>
      <w:ind w:firstLine="600" w:firstLineChars="200"/>
      <w:outlineLvl w:val="1"/>
    </w:pPr>
    <w:rPr>
      <w:rFonts w:ascii="Arial" w:hAnsi="Arial" w:eastAsia="Symbol"/>
      <w:b/>
      <w:bCs/>
      <w:sz w:val="32"/>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rFonts w:ascii="Times New Roman" w:hAnsi="Times New Roman" w:eastAsia="宋体" w:cs="Times New Roman"/>
      <w:szCs w:val="24"/>
    </w:rPr>
  </w:style>
  <w:style w:type="paragraph" w:styleId="5">
    <w:name w:val="annotation text"/>
    <w:basedOn w:val="1"/>
    <w:qFormat/>
    <w:uiPriority w:val="0"/>
    <w:pPr>
      <w:jc w:val="left"/>
    </w:pPr>
  </w:style>
  <w:style w:type="paragraph" w:styleId="6">
    <w:name w:val="Body Text Indent"/>
    <w:basedOn w:val="1"/>
    <w:unhideWhenUsed/>
    <w:qFormat/>
    <w:uiPriority w:val="99"/>
    <w:pPr>
      <w:spacing w:after="120"/>
      <w:ind w:left="420" w:leftChars="200"/>
    </w:pPr>
    <w:rPr>
      <w:rFonts w:ascii="Times New Roman" w:hAnsi="Times New Roman"/>
    </w:rPr>
  </w:style>
  <w:style w:type="paragraph" w:styleId="7">
    <w:name w:val="footer"/>
    <w:basedOn w:val="1"/>
    <w:semiHidden/>
    <w:unhideWhenUsed/>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Subtitle"/>
    <w:basedOn w:val="1"/>
    <w:next w:val="1"/>
    <w:qFormat/>
    <w:uiPriority w:val="11"/>
    <w:pPr>
      <w:spacing w:before="240" w:after="60" w:line="312" w:lineRule="auto"/>
      <w:jc w:val="center"/>
      <w:outlineLvl w:val="1"/>
    </w:pPr>
    <w:rPr>
      <w:rFonts w:ascii="Calibri" w:hAnsi="Calibri" w:eastAsia="宋体" w:cs="Times New Roman"/>
      <w:b/>
      <w:bCs/>
      <w:kern w:val="28"/>
      <w:sz w:val="32"/>
      <w:szCs w:val="32"/>
    </w:rPr>
  </w:style>
  <w:style w:type="paragraph" w:styleId="11">
    <w:name w:val="footnote text"/>
    <w:basedOn w:val="1"/>
    <w:semiHidden/>
    <w:unhideWhenUsed/>
    <w:qFormat/>
    <w:uiPriority w:val="99"/>
    <w:pPr>
      <w:snapToGrid w:val="0"/>
      <w:jc w:val="left"/>
    </w:pPr>
    <w:rPr>
      <w:sz w:val="18"/>
    </w:rPr>
  </w:style>
  <w:style w:type="paragraph" w:styleId="12">
    <w:name w:val="toc 2"/>
    <w:basedOn w:val="1"/>
    <w:next w:val="1"/>
    <w:qFormat/>
    <w:uiPriority w:val="0"/>
    <w:pPr>
      <w:ind w:left="420" w:leftChars="200"/>
    </w:pPr>
  </w:style>
  <w:style w:type="paragraph" w:styleId="13">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paragraph" w:styleId="14">
    <w:name w:val="Body Text First Indent 2"/>
    <w:basedOn w:val="6"/>
    <w:qFormat/>
    <w:uiPriority w:val="6"/>
    <w:pPr>
      <w:ind w:firstLine="420"/>
    </w:pPr>
    <w:rPr>
      <w:rFonts w:cs="Times New Roman"/>
    </w:rPr>
  </w:style>
  <w:style w:type="table" w:styleId="16">
    <w:name w:val="Table Grid"/>
    <w:basedOn w:val="1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paragraph" w:styleId="19">
    <w:name w:val="List Paragraph"/>
    <w:basedOn w:val="1"/>
    <w:autoRedefine/>
    <w:qFormat/>
    <w:uiPriority w:val="34"/>
    <w:pPr>
      <w:ind w:firstLine="420" w:firstLineChars="200"/>
    </w:pPr>
  </w:style>
  <w:style w:type="character" w:customStyle="1" w:styleId="20">
    <w:name w:val="font21"/>
    <w:basedOn w:val="17"/>
    <w:qFormat/>
    <w:uiPriority w:val="0"/>
    <w:rPr>
      <w:rFonts w:hint="eastAsia" w:ascii="宋体" w:hAnsi="宋体" w:eastAsia="宋体" w:cs="宋体"/>
      <w:color w:val="000000"/>
      <w:sz w:val="22"/>
      <w:szCs w:val="22"/>
      <w:u w:val="none"/>
    </w:rPr>
  </w:style>
  <w:style w:type="character" w:customStyle="1" w:styleId="21">
    <w:name w:val="font11"/>
    <w:basedOn w:val="17"/>
    <w:qFormat/>
    <w:uiPriority w:val="0"/>
    <w:rPr>
      <w:rFonts w:hint="eastAsia" w:ascii="宋体" w:hAnsi="宋体" w:eastAsia="宋体" w:cs="宋体"/>
      <w:color w:val="000000"/>
      <w:sz w:val="22"/>
      <w:szCs w:val="22"/>
      <w:u w:val="none"/>
    </w:rPr>
  </w:style>
  <w:style w:type="paragraph" w:customStyle="1" w:styleId="22">
    <w:name w:val="表格文字"/>
    <w:basedOn w:val="23"/>
    <w:next w:val="1"/>
    <w:qFormat/>
    <w:uiPriority w:val="0"/>
    <w:pPr>
      <w:spacing w:line="360" w:lineRule="exact"/>
    </w:pPr>
    <w:rPr>
      <w:rFonts w:eastAsia="Helv" w:cs="New York"/>
      <w:sz w:val="24"/>
    </w:rPr>
  </w:style>
  <w:style w:type="paragraph" w:customStyle="1" w:styleId="23">
    <w:name w:val="独立格式"/>
    <w:basedOn w:val="10"/>
    <w:qFormat/>
    <w:uiPriority w:val="1"/>
    <w:pPr>
      <w:spacing w:before="0" w:after="0" w:line="360" w:lineRule="auto"/>
      <w:outlineLvl w:val="9"/>
    </w:pPr>
    <w:rPr>
      <w:rFonts w:ascii="Times New Roman" w:hAnsi="Times New Roman" w:eastAsia="Tms Rmn" w:cs="Times New Roman"/>
      <w:b w:val="0"/>
      <w:bCs w:val="0"/>
      <w:kern w:val="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2325</Words>
  <Characters>2447</Characters>
  <Lines>0</Lines>
  <Paragraphs>0</Paragraphs>
  <TotalTime>4</TotalTime>
  <ScaleCrop>false</ScaleCrop>
  <LinksUpToDate>false</LinksUpToDate>
  <CharactersWithSpaces>2450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杨勇</cp:lastModifiedBy>
  <dcterms:modified xsi:type="dcterms:W3CDTF">2025-11-14T00:50:24Z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eyJoZGlkIjoiYWMwNTIzNzM2YzNlMmFhZWM2Yzc3ZWFmMzIyZjM0N2YiLCJ1c2VySWQiOiI3Nzc5MjM1NjEifQ==</vt:lpwstr>
  </property>
  <property fmtid="{D5CDD505-2E9C-101B-9397-08002B2CF9AE}" pid="4" name="ICV">
    <vt:lpwstr>BBCA482C296148DDB6AC155BB31F1736_13</vt:lpwstr>
  </property>
</Properties>
</file>