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B8D9A">
      <w:pPr>
        <w:spacing w:line="540" w:lineRule="exact"/>
        <w:ind w:firstLine="640"/>
        <w:rPr>
          <w:rFonts w:eastAsia="仿宋"/>
        </w:rPr>
      </w:pPr>
    </w:p>
    <w:p w14:paraId="2CCED235">
      <w:pPr>
        <w:tabs>
          <w:tab w:val="left" w:pos="8280"/>
        </w:tabs>
        <w:spacing w:line="540" w:lineRule="exact"/>
        <w:ind w:right="26" w:firstLine="5120" w:firstLineChars="1600"/>
        <w:rPr>
          <w:rFonts w:eastAsia="仿宋"/>
        </w:rPr>
      </w:pPr>
    </w:p>
    <w:p w14:paraId="19B08291">
      <w:pPr>
        <w:tabs>
          <w:tab w:val="left" w:pos="8280"/>
        </w:tabs>
        <w:spacing w:line="540" w:lineRule="exact"/>
        <w:ind w:right="26" w:firstLine="5120" w:firstLineChars="1600"/>
        <w:rPr>
          <w:rFonts w:eastAsia="仿宋"/>
        </w:rPr>
      </w:pPr>
    </w:p>
    <w:p w14:paraId="567B6843">
      <w:pPr>
        <w:tabs>
          <w:tab w:val="left" w:pos="8280"/>
        </w:tabs>
        <w:spacing w:line="540" w:lineRule="exact"/>
        <w:ind w:right="26" w:firstLine="5120" w:firstLineChars="1600"/>
        <w:rPr>
          <w:rFonts w:eastAsia="仿宋"/>
        </w:rPr>
      </w:pPr>
    </w:p>
    <w:p w14:paraId="3B0AC0F3">
      <w:pPr>
        <w:tabs>
          <w:tab w:val="left" w:pos="8280"/>
        </w:tabs>
        <w:spacing w:line="540" w:lineRule="exact"/>
        <w:ind w:right="26" w:firstLine="5120" w:firstLineChars="1600"/>
        <w:rPr>
          <w:rFonts w:eastAsia="仿宋"/>
        </w:rPr>
      </w:pPr>
    </w:p>
    <w:p w14:paraId="5AF1C09E">
      <w:pPr>
        <w:tabs>
          <w:tab w:val="left" w:pos="8280"/>
        </w:tabs>
        <w:spacing w:line="540" w:lineRule="exact"/>
        <w:ind w:right="26" w:firstLine="5120" w:firstLineChars="1600"/>
        <w:rPr>
          <w:rFonts w:eastAsia="仿宋"/>
        </w:rPr>
      </w:pPr>
    </w:p>
    <w:p w14:paraId="3BA2D6CC">
      <w:pPr>
        <w:tabs>
          <w:tab w:val="left" w:pos="8280"/>
        </w:tabs>
        <w:spacing w:line="540" w:lineRule="exact"/>
        <w:ind w:right="26" w:firstLine="5120" w:firstLineChars="1600"/>
        <w:jc w:val="left"/>
        <w:rPr>
          <w:rFonts w:eastAsia="仿宋"/>
        </w:rPr>
      </w:pPr>
    </w:p>
    <w:p w14:paraId="2917207A">
      <w:pPr>
        <w:tabs>
          <w:tab w:val="left" w:pos="8280"/>
        </w:tabs>
        <w:spacing w:line="540" w:lineRule="exact"/>
        <w:ind w:right="26" w:firstLine="5120" w:firstLineChars="1600"/>
        <w:rPr>
          <w:rFonts w:eastAsia="仿宋"/>
        </w:rPr>
      </w:pPr>
    </w:p>
    <w:p w14:paraId="13F1BD1E">
      <w:pPr>
        <w:tabs>
          <w:tab w:val="left" w:pos="8280"/>
        </w:tabs>
        <w:spacing w:line="540" w:lineRule="exact"/>
        <w:ind w:right="26" w:firstLine="5120" w:firstLineChars="1600"/>
        <w:rPr>
          <w:rFonts w:eastAsia="仿宋"/>
        </w:rPr>
      </w:pPr>
    </w:p>
    <w:p w14:paraId="36AB3D2C">
      <w:pPr>
        <w:tabs>
          <w:tab w:val="left" w:pos="8280"/>
        </w:tabs>
        <w:spacing w:line="540" w:lineRule="exact"/>
        <w:ind w:right="26" w:firstLine="5120" w:firstLineChars="1600"/>
        <w:rPr>
          <w:rFonts w:eastAsia="仿宋"/>
        </w:rPr>
      </w:pPr>
    </w:p>
    <w:p w14:paraId="6714CE4A">
      <w:pPr>
        <w:tabs>
          <w:tab w:val="center" w:pos="4469"/>
          <w:tab w:val="left" w:pos="8013"/>
          <w:tab w:val="left" w:pos="8280"/>
        </w:tabs>
        <w:spacing w:line="540" w:lineRule="exact"/>
        <w:ind w:right="26" w:firstLine="0" w:firstLineChars="0"/>
        <w:jc w:val="left"/>
        <w:rPr>
          <w:rFonts w:hint="eastAsia"/>
        </w:rPr>
      </w:pPr>
      <w:r>
        <w:rPr>
          <w:rFonts w:hint="eastAsia"/>
        </w:rPr>
        <w:tab/>
      </w:r>
      <w:r>
        <w:rPr>
          <w:rFonts w:hint="eastAsia" w:ascii="Times New Roman" w:hAnsi="Times New Roman" w:cs="Times New Roman"/>
        </w:rPr>
        <w:t>鄂伊环审字〔202</w:t>
      </w:r>
      <w:r>
        <w:rPr>
          <w:rFonts w:hint="eastAsia" w:cs="Times New Roman"/>
          <w:lang w:val="en-US" w:eastAsia="zh-CN"/>
        </w:rPr>
        <w:t>6</w:t>
      </w:r>
      <w:r>
        <w:rPr>
          <w:rFonts w:hint="eastAsia" w:ascii="Times New Roman" w:hAnsi="Times New Roman" w:cs="Times New Roman"/>
        </w:rPr>
        <w:t>〕</w:t>
      </w:r>
      <w:r>
        <w:rPr>
          <w:rFonts w:hint="eastAsia" w:cs="Times New Roman"/>
          <w:lang w:val="en-US" w:eastAsia="zh-CN"/>
        </w:rPr>
        <w:t>33</w:t>
      </w:r>
      <w:r>
        <w:rPr>
          <w:rFonts w:hint="eastAsia" w:ascii="Times New Roman" w:hAnsi="Times New Roman" w:cs="Times New Roman"/>
        </w:rPr>
        <w:t>号</w:t>
      </w:r>
      <w:r>
        <w:rPr>
          <w:rFonts w:hint="eastAsia"/>
        </w:rPr>
        <w:tab/>
      </w:r>
    </w:p>
    <w:p w14:paraId="2E741920">
      <w:pPr>
        <w:tabs>
          <w:tab w:val="left" w:pos="6780"/>
        </w:tabs>
        <w:spacing w:line="460" w:lineRule="exact"/>
        <w:ind w:firstLine="0" w:firstLineChars="0"/>
        <w:rPr>
          <w:rFonts w:eastAsia="方正小标宋简体"/>
          <w:sz w:val="44"/>
          <w:szCs w:val="44"/>
        </w:rPr>
      </w:pPr>
      <w:r>
        <w:rPr>
          <w:rFonts w:eastAsia="仿宋"/>
        </w:rPr>
        <w:tab/>
      </w:r>
    </w:p>
    <w:p w14:paraId="1A885EB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b/>
          <w:w w:val="95"/>
          <w:sz w:val="44"/>
          <w:szCs w:val="44"/>
          <w:lang w:eastAsia="zh-CN"/>
        </w:rPr>
      </w:pPr>
      <w:r>
        <w:rPr>
          <w:rFonts w:hint="eastAsia" w:ascii="Times New Roman" w:hAnsi="Times New Roman" w:eastAsia="宋体" w:cs="Times New Roman"/>
          <w:b/>
          <w:w w:val="95"/>
          <w:sz w:val="44"/>
          <w:szCs w:val="44"/>
        </w:rPr>
        <w:t>鄂尔多斯市生态环境局</w:t>
      </w:r>
      <w:r>
        <w:rPr>
          <w:rFonts w:hint="eastAsia" w:ascii="Times New Roman" w:hAnsi="Times New Roman" w:eastAsia="宋体" w:cs="Times New Roman"/>
          <w:b/>
          <w:w w:val="95"/>
          <w:sz w:val="44"/>
          <w:szCs w:val="44"/>
          <w:lang w:eastAsia="zh-CN"/>
        </w:rPr>
        <w:t>伊金霍洛旗分局关于</w:t>
      </w:r>
    </w:p>
    <w:p w14:paraId="2706014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b/>
          <w:w w:val="95"/>
          <w:sz w:val="44"/>
          <w:szCs w:val="44"/>
          <w:lang w:eastAsia="zh-CN"/>
        </w:rPr>
      </w:pPr>
      <w:r>
        <w:rPr>
          <w:rFonts w:hint="eastAsia" w:ascii="Times New Roman" w:hAnsi="Times New Roman" w:eastAsia="宋体" w:cs="Times New Roman"/>
          <w:b/>
          <w:w w:val="95"/>
          <w:sz w:val="44"/>
          <w:szCs w:val="44"/>
          <w:lang w:eastAsia="zh-CN"/>
        </w:rPr>
        <w:t>苏布尔嘎镇供暖站改扩建项目</w:t>
      </w:r>
    </w:p>
    <w:p w14:paraId="328C0CF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b/>
          <w:w w:val="95"/>
          <w:sz w:val="44"/>
          <w:szCs w:val="44"/>
        </w:rPr>
      </w:pPr>
      <w:r>
        <w:rPr>
          <w:rFonts w:hint="eastAsia" w:ascii="Times New Roman" w:hAnsi="Times New Roman" w:eastAsia="宋体" w:cs="Times New Roman"/>
          <w:b/>
          <w:w w:val="95"/>
          <w:sz w:val="44"/>
          <w:szCs w:val="44"/>
        </w:rPr>
        <w:t>环境影响报告表的批复</w:t>
      </w:r>
    </w:p>
    <w:p w14:paraId="752DDACC">
      <w:pPr>
        <w:spacing w:line="520" w:lineRule="exact"/>
        <w:ind w:firstLine="0" w:firstLineChars="0"/>
        <w:jc w:val="center"/>
        <w:rPr>
          <w:rFonts w:hint="eastAsia" w:eastAsia="宋体"/>
          <w:b/>
          <w:w w:val="95"/>
          <w:sz w:val="44"/>
          <w:szCs w:val="44"/>
        </w:rPr>
      </w:pPr>
    </w:p>
    <w:p w14:paraId="0A5540E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cs="Times New Roman"/>
          <w:color w:val="000000"/>
          <w:szCs w:val="32"/>
          <w:lang w:val="en-US" w:eastAsia="zh-CN"/>
        </w:rPr>
      </w:pPr>
      <w:r>
        <w:rPr>
          <w:rFonts w:hint="eastAsia" w:cs="Times New Roman"/>
          <w:color w:val="000000"/>
          <w:szCs w:val="32"/>
          <w:lang w:val="en-US" w:eastAsia="zh-CN"/>
        </w:rPr>
        <w:t>伊金霍洛旗苏布尔嘎镇人民政府</w:t>
      </w:r>
      <w:r>
        <w:rPr>
          <w:rFonts w:hint="eastAsia" w:ascii="Times New Roman" w:hAnsi="Times New Roman" w:cs="Times New Roman"/>
          <w:color w:val="000000"/>
          <w:szCs w:val="32"/>
          <w:lang w:val="en-US" w:eastAsia="zh-CN"/>
        </w:rPr>
        <w:t>：</w:t>
      </w:r>
    </w:p>
    <w:p w14:paraId="07C5345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cs="Times New Roman"/>
          <w:color w:val="000000"/>
          <w:szCs w:val="32"/>
          <w:lang w:val="en-US" w:eastAsia="zh-CN"/>
        </w:rPr>
      </w:pPr>
      <w:r>
        <w:rPr>
          <w:rFonts w:hint="eastAsia" w:cs="Times New Roman"/>
          <w:color w:val="000000"/>
          <w:szCs w:val="32"/>
          <w:lang w:val="en-US" w:eastAsia="zh-CN"/>
        </w:rPr>
        <w:t>你单位报送的由中政国环（内蒙古）生态环境科技有限公司编制的《苏布尔嘎镇供暖站改扩建项目环境影响报告表》（以下简称《报告表》）、</w:t>
      </w:r>
      <w:r>
        <w:rPr>
          <w:rFonts w:hint="eastAsia" w:ascii="Times New Roman" w:hAnsi="Times New Roman" w:cs="Times New Roman"/>
          <w:color w:val="000000"/>
          <w:szCs w:val="32"/>
          <w:lang w:val="en-US" w:eastAsia="zh-CN"/>
        </w:rPr>
        <w:t>《鄂尔多斯市生态环境局关于</w:t>
      </w:r>
      <w:r>
        <w:rPr>
          <w:rFonts w:hint="eastAsia" w:cs="Times New Roman"/>
          <w:color w:val="000000"/>
          <w:szCs w:val="32"/>
          <w:lang w:val="en-US" w:eastAsia="zh-CN"/>
        </w:rPr>
        <w:t>苏布尔嘎镇供暖站改扩建</w:t>
      </w:r>
      <w:r>
        <w:rPr>
          <w:rFonts w:hint="eastAsia" w:ascii="Times New Roman" w:hAnsi="Times New Roman" w:cs="Times New Roman"/>
          <w:color w:val="000000"/>
          <w:szCs w:val="32"/>
          <w:lang w:val="en-US" w:eastAsia="zh-CN"/>
        </w:rPr>
        <w:t>项目大气主要污染物排放总量指标确认意见的函》（鄂环气字</w:t>
      </w:r>
      <w:r>
        <w:rPr>
          <w:rFonts w:hint="eastAsia" w:ascii="Times New Roman" w:hAnsi="Times New Roman" w:cs="Times New Roman"/>
        </w:rPr>
        <w:t>〔</w:t>
      </w:r>
      <w:r>
        <w:rPr>
          <w:rFonts w:hint="eastAsia" w:ascii="Times New Roman" w:hAnsi="Times New Roman" w:cs="Times New Roman"/>
          <w:lang w:val="en-US" w:eastAsia="zh-CN"/>
        </w:rPr>
        <w:t>2026</w:t>
      </w:r>
      <w:r>
        <w:rPr>
          <w:rFonts w:hint="eastAsia" w:ascii="Times New Roman" w:hAnsi="Times New Roman" w:cs="Times New Roman"/>
        </w:rPr>
        <w:t>〕</w:t>
      </w:r>
      <w:r>
        <w:rPr>
          <w:rFonts w:hint="eastAsia" w:cs="Times New Roman"/>
          <w:lang w:val="en-US" w:eastAsia="zh-CN"/>
        </w:rPr>
        <w:t>3</w:t>
      </w:r>
      <w:r>
        <w:rPr>
          <w:rFonts w:hint="eastAsia" w:ascii="Times New Roman" w:hAnsi="Times New Roman" w:cs="Times New Roman"/>
          <w:lang w:val="en-US" w:eastAsia="zh-CN"/>
        </w:rPr>
        <w:t>8</w:t>
      </w:r>
      <w:r>
        <w:rPr>
          <w:rFonts w:hint="eastAsia" w:ascii="Times New Roman" w:hAnsi="Times New Roman" w:cs="Times New Roman"/>
        </w:rPr>
        <w:t>号</w:t>
      </w:r>
      <w:r>
        <w:rPr>
          <w:rFonts w:hint="eastAsia" w:ascii="Times New Roman" w:hAnsi="Times New Roman" w:cs="Times New Roman"/>
          <w:color w:val="000000"/>
          <w:szCs w:val="32"/>
          <w:lang w:val="en-US" w:eastAsia="zh-CN"/>
        </w:rPr>
        <w:t>）</w:t>
      </w:r>
      <w:r>
        <w:rPr>
          <w:rFonts w:hint="eastAsia" w:cs="Times New Roman"/>
          <w:color w:val="000000"/>
          <w:szCs w:val="32"/>
          <w:lang w:val="en-US" w:eastAsia="zh-CN"/>
        </w:rPr>
        <w:t>及相关材料收悉。经研究，现批复如下：</w:t>
      </w:r>
    </w:p>
    <w:p w14:paraId="4C2326F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Times New Roman" w:hAnsi="Times New Roman" w:cs="Times New Roman"/>
          <w:color w:val="000000"/>
          <w:szCs w:val="32"/>
          <w:lang w:val="en-US" w:eastAsia="zh-CN"/>
        </w:rPr>
      </w:pPr>
      <w:r>
        <w:rPr>
          <w:rFonts w:hint="eastAsia" w:cs="Times New Roman"/>
          <w:color w:val="000000"/>
          <w:szCs w:val="32"/>
          <w:lang w:val="en-US" w:eastAsia="zh-CN"/>
        </w:rPr>
        <w:t>一</w:t>
      </w:r>
      <w:r>
        <w:rPr>
          <w:rFonts w:hint="eastAsia" w:ascii="Times New Roman" w:hAnsi="Times New Roman" w:cs="Times New Roman"/>
          <w:color w:val="000000"/>
          <w:szCs w:val="32"/>
          <w:lang w:val="en-US" w:eastAsia="zh-CN"/>
        </w:rPr>
        <w:t>、本项目位于伊金霍洛旗</w:t>
      </w:r>
      <w:r>
        <w:rPr>
          <w:rFonts w:hint="eastAsia" w:cs="Times New Roman"/>
          <w:color w:val="000000"/>
          <w:szCs w:val="32"/>
          <w:lang w:val="en-US" w:eastAsia="zh-CN"/>
        </w:rPr>
        <w:t>苏布尔嘎镇</w:t>
      </w:r>
      <w:r>
        <w:rPr>
          <w:rFonts w:hint="eastAsia" w:ascii="Times New Roman" w:hAnsi="Times New Roman" w:cs="Times New Roman"/>
          <w:color w:val="000000"/>
          <w:szCs w:val="32"/>
          <w:lang w:val="en-US" w:eastAsia="zh-CN"/>
        </w:rPr>
        <w:t>，占地面积</w:t>
      </w:r>
      <w:r>
        <w:rPr>
          <w:rFonts w:hint="eastAsia" w:cs="Times New Roman"/>
          <w:color w:val="000000"/>
          <w:szCs w:val="32"/>
          <w:lang w:val="en-US" w:eastAsia="zh-CN"/>
        </w:rPr>
        <w:t>8518.58</w:t>
      </w:r>
      <w:r>
        <w:rPr>
          <w:rFonts w:hint="eastAsia" w:ascii="Times New Roman" w:hAnsi="Times New Roman" w:cs="Times New Roman"/>
          <w:color w:val="000000"/>
          <w:szCs w:val="32"/>
          <w:lang w:val="en-US" w:eastAsia="zh-CN"/>
        </w:rPr>
        <w:t>m</w:t>
      </w:r>
      <w:r>
        <w:rPr>
          <w:rFonts w:hint="eastAsia" w:ascii="Times New Roman" w:hAnsi="Times New Roman" w:cs="Times New Roman"/>
          <w:color w:val="000000"/>
          <w:szCs w:val="32"/>
          <w:vertAlign w:val="superscript"/>
          <w:lang w:val="en-US" w:eastAsia="zh-CN"/>
        </w:rPr>
        <w:t>2</w:t>
      </w:r>
      <w:r>
        <w:rPr>
          <w:rFonts w:hint="eastAsia" w:ascii="Times New Roman" w:hAnsi="Times New Roman" w:cs="Times New Roman"/>
          <w:color w:val="000000"/>
          <w:szCs w:val="32"/>
          <w:lang w:val="en-US" w:eastAsia="zh-CN"/>
        </w:rPr>
        <w:t>，</w:t>
      </w:r>
      <w:r>
        <w:rPr>
          <w:rFonts w:hint="eastAsia" w:cs="Times New Roman"/>
          <w:color w:val="000000"/>
          <w:szCs w:val="32"/>
          <w:lang w:val="en-US" w:eastAsia="zh-CN"/>
        </w:rPr>
        <w:t>不新增占地，</w:t>
      </w:r>
      <w:r>
        <w:rPr>
          <w:rFonts w:hint="eastAsia" w:ascii="Times New Roman" w:hAnsi="Times New Roman" w:cs="Times New Roman"/>
          <w:color w:val="000000"/>
          <w:szCs w:val="32"/>
          <w:lang w:val="en-US" w:eastAsia="zh-CN"/>
        </w:rPr>
        <w:t>在现有厂区内进行建设。项目新建1台40t/h燃煤热水锅炉并配套水处理系统等其他辅助设施，与现有</w:t>
      </w:r>
      <w:r>
        <w:rPr>
          <w:rFonts w:hint="default" w:ascii="Times New Roman" w:hAnsi="Times New Roman" w:cs="Times New Roman"/>
          <w:color w:val="000000"/>
          <w:szCs w:val="32"/>
          <w:lang w:val="en-US" w:eastAsia="zh-CN"/>
        </w:rPr>
        <w:t>一台15</w:t>
      </w:r>
      <w:r>
        <w:rPr>
          <w:rFonts w:hint="eastAsia" w:ascii="Times New Roman" w:hAnsi="Times New Roman" w:cs="Times New Roman"/>
          <w:color w:val="000000"/>
          <w:szCs w:val="32"/>
          <w:lang w:val="en-US" w:eastAsia="zh-CN"/>
        </w:rPr>
        <w:t>t/h</w:t>
      </w:r>
      <w:r>
        <w:rPr>
          <w:rFonts w:hint="default" w:ascii="Times New Roman" w:hAnsi="Times New Roman" w:cs="Times New Roman"/>
          <w:color w:val="000000"/>
          <w:szCs w:val="32"/>
          <w:lang w:val="en-US" w:eastAsia="zh-CN"/>
        </w:rPr>
        <w:t>燃煤热水锅炉</w:t>
      </w:r>
      <w:r>
        <w:rPr>
          <w:rFonts w:hint="eastAsia" w:ascii="Times New Roman" w:hAnsi="Times New Roman" w:cs="Times New Roman"/>
          <w:color w:val="000000"/>
          <w:szCs w:val="32"/>
          <w:lang w:val="en-US" w:eastAsia="zh-CN"/>
        </w:rPr>
        <w:t>形成一用一备。项目总投资</w:t>
      </w:r>
      <w:r>
        <w:rPr>
          <w:rFonts w:hint="eastAsia" w:cs="Times New Roman"/>
          <w:color w:val="000000"/>
          <w:szCs w:val="32"/>
          <w:lang w:val="en-US" w:eastAsia="zh-CN"/>
        </w:rPr>
        <w:t>1650</w:t>
      </w:r>
      <w:r>
        <w:rPr>
          <w:rFonts w:hint="eastAsia" w:ascii="Times New Roman" w:hAnsi="Times New Roman" w:cs="Times New Roman"/>
          <w:color w:val="000000"/>
          <w:szCs w:val="32"/>
          <w:lang w:val="en-US" w:eastAsia="zh-CN"/>
        </w:rPr>
        <w:t>万元，其中环保投资</w:t>
      </w:r>
      <w:r>
        <w:rPr>
          <w:rFonts w:hint="eastAsia" w:cs="Times New Roman"/>
          <w:color w:val="000000"/>
          <w:szCs w:val="32"/>
          <w:lang w:val="en-US" w:eastAsia="zh-CN"/>
        </w:rPr>
        <w:t>101</w:t>
      </w:r>
      <w:r>
        <w:rPr>
          <w:rFonts w:hint="eastAsia" w:ascii="Times New Roman" w:hAnsi="Times New Roman" w:cs="Times New Roman"/>
          <w:color w:val="000000"/>
          <w:szCs w:val="32"/>
          <w:lang w:val="en-US" w:eastAsia="zh-CN"/>
        </w:rPr>
        <w:t>万元。</w:t>
      </w:r>
    </w:p>
    <w:p w14:paraId="4F6CA45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szCs w:val="32"/>
          <w:highlight w:val="none"/>
        </w:rPr>
      </w:pPr>
      <w:r>
        <w:rPr>
          <w:rFonts w:hint="eastAsia" w:ascii="Times New Roman" w:hAnsi="Times New Roman" w:cs="Times New Roman"/>
          <w:color w:val="000000"/>
          <w:szCs w:val="32"/>
          <w:lang w:val="en-US" w:eastAsia="zh-CN"/>
        </w:rPr>
        <w:t>《报告表》认为，在全面落实各项生态环境保护和环境污染防治措施的前提下，项目建设对环境的不利影响能够得到一定的缓解和控制。因此，我局原则同意你</w:t>
      </w:r>
      <w:r>
        <w:rPr>
          <w:rFonts w:hint="eastAsia" w:cs="Times New Roman"/>
          <w:color w:val="000000"/>
          <w:szCs w:val="32"/>
          <w:lang w:val="en-US" w:eastAsia="zh-CN"/>
        </w:rPr>
        <w:t>单位</w:t>
      </w:r>
      <w:r>
        <w:rPr>
          <w:rFonts w:hint="eastAsia" w:ascii="Times New Roman" w:hAnsi="Times New Roman" w:cs="Times New Roman"/>
          <w:color w:val="000000"/>
          <w:szCs w:val="32"/>
          <w:lang w:val="en-US" w:eastAsia="zh-CN"/>
        </w:rPr>
        <w:t>按照《报告表》中所列的建设项目性质、规模、地点、环境保护措施进行建设。</w:t>
      </w:r>
    </w:p>
    <w:p w14:paraId="7C34D8E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项目建设与运行管理中应重点做好的工作：</w:t>
      </w:r>
    </w:p>
    <w:p w14:paraId="1389B07D">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 xml:space="preserve">1.加强施工期生态保护和污染防治。严格按照设计要求施工，尽可能缩小施工活动范围，减少对植被和土壤的破坏。各种施工活动应严格控制在施工区域内，须配备洒水车等防尘设备，减少裸露土地面积和扬尘。有效控制施工期土石方开挖、物料装卸、运输、拌合等过程中的扬尘污染。施工期产生的废水和固体废弃物须集中收集后统一处置。  </w:t>
      </w:r>
    </w:p>
    <w:p w14:paraId="1D2A6E8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cs="Times New Roman"/>
          <w:color w:val="000000"/>
          <w:szCs w:val="32"/>
          <w:lang w:val="en-US" w:eastAsia="zh-CN"/>
        </w:rPr>
      </w:pPr>
      <w:r>
        <w:rPr>
          <w:rFonts w:hint="eastAsia" w:cs="Times New Roman"/>
          <w:color w:val="000000"/>
          <w:szCs w:val="32"/>
          <w:lang w:val="en-US" w:eastAsia="zh-CN"/>
        </w:rPr>
        <w:t>2</w:t>
      </w:r>
      <w:r>
        <w:rPr>
          <w:rFonts w:hint="eastAsia" w:ascii="Times New Roman" w:hAnsi="Times New Roman" w:cs="Times New Roman"/>
          <w:color w:val="000000"/>
          <w:szCs w:val="32"/>
          <w:lang w:val="en-US" w:eastAsia="zh-CN"/>
        </w:rPr>
        <w:t>.认真落实《报告表》中提出的大气污染防治措施。</w:t>
      </w:r>
      <w:r>
        <w:rPr>
          <w:rFonts w:hint="default" w:ascii="Times New Roman" w:hAnsi="Times New Roman" w:cs="Times New Roman"/>
          <w:color w:val="000000"/>
          <w:szCs w:val="32"/>
          <w:lang w:val="en-US" w:eastAsia="zh-CN"/>
        </w:rPr>
        <w:t>锅炉</w:t>
      </w:r>
      <w:r>
        <w:rPr>
          <w:rFonts w:hint="eastAsia" w:cs="Times New Roman"/>
          <w:color w:val="000000"/>
          <w:szCs w:val="32"/>
          <w:lang w:val="en-US" w:eastAsia="zh-CN"/>
        </w:rPr>
        <w:t>烟</w:t>
      </w:r>
      <w:r>
        <w:rPr>
          <w:rFonts w:hint="default" w:ascii="Times New Roman" w:hAnsi="Times New Roman" w:cs="Times New Roman"/>
          <w:color w:val="000000"/>
          <w:szCs w:val="32"/>
          <w:lang w:val="en-US" w:eastAsia="zh-CN"/>
        </w:rPr>
        <w:t>气</w:t>
      </w:r>
      <w:r>
        <w:rPr>
          <w:rFonts w:hint="eastAsia" w:cs="Times New Roman"/>
          <w:color w:val="000000"/>
          <w:szCs w:val="32"/>
          <w:lang w:val="en-US" w:eastAsia="zh-CN"/>
        </w:rPr>
        <w:t>经</w:t>
      </w:r>
      <w:r>
        <w:rPr>
          <w:rFonts w:hint="eastAsia" w:ascii="Times New Roman" w:hAnsi="Times New Roman" w:cs="Times New Roman"/>
          <w:color w:val="000000"/>
          <w:szCs w:val="32"/>
          <w:lang w:val="en-US" w:eastAsia="zh-CN"/>
        </w:rPr>
        <w:t>“</w:t>
      </w:r>
      <w:r>
        <w:rPr>
          <w:rFonts w:hint="eastAsia" w:cs="Times New Roman"/>
          <w:color w:val="000000"/>
          <w:szCs w:val="32"/>
          <w:lang w:val="en-US" w:eastAsia="zh-CN"/>
        </w:rPr>
        <w:t>SNCR</w:t>
      </w:r>
      <w:r>
        <w:rPr>
          <w:rFonts w:hint="default" w:ascii="Times New Roman" w:hAnsi="Times New Roman" w:cs="Times New Roman"/>
          <w:color w:val="000000"/>
          <w:szCs w:val="32"/>
          <w:lang w:val="en-US" w:eastAsia="zh-CN"/>
        </w:rPr>
        <w:t>+</w:t>
      </w:r>
      <w:r>
        <w:rPr>
          <w:rFonts w:hint="eastAsia" w:cs="Times New Roman"/>
          <w:color w:val="000000"/>
          <w:szCs w:val="32"/>
          <w:lang w:val="en-US" w:eastAsia="zh-CN"/>
        </w:rPr>
        <w:t>SCR脱硝</w:t>
      </w:r>
      <w:r>
        <w:rPr>
          <w:rFonts w:hint="default" w:ascii="Times New Roman" w:hAnsi="Times New Roman" w:cs="Times New Roman"/>
          <w:color w:val="000000"/>
          <w:szCs w:val="32"/>
          <w:lang w:val="en-US" w:eastAsia="zh-CN"/>
        </w:rPr>
        <w:t>+</w:t>
      </w:r>
      <w:r>
        <w:rPr>
          <w:rFonts w:hint="eastAsia" w:cs="Times New Roman"/>
          <w:color w:val="000000"/>
          <w:szCs w:val="32"/>
          <w:lang w:val="en-US" w:eastAsia="zh-CN"/>
        </w:rPr>
        <w:t>布袋除尘器除尘+石灰石-石膏法脱硫</w:t>
      </w:r>
      <w:r>
        <w:rPr>
          <w:rFonts w:hint="eastAsia" w:ascii="Times New Roman" w:hAnsi="Times New Roman" w:cs="Times New Roman"/>
          <w:color w:val="000000"/>
          <w:szCs w:val="32"/>
          <w:lang w:val="en-US" w:eastAsia="zh-CN"/>
        </w:rPr>
        <w:t>”工艺</w:t>
      </w:r>
      <w:r>
        <w:rPr>
          <w:rFonts w:hint="default" w:ascii="Times New Roman" w:hAnsi="Times New Roman" w:cs="Times New Roman"/>
          <w:color w:val="000000"/>
          <w:szCs w:val="32"/>
          <w:lang w:val="en-US" w:eastAsia="zh-CN"/>
        </w:rPr>
        <w:t>处理，处理后的烟气</w:t>
      </w:r>
      <w:r>
        <w:rPr>
          <w:rFonts w:hint="eastAsia" w:cs="Times New Roman"/>
          <w:color w:val="000000"/>
          <w:szCs w:val="32"/>
          <w:lang w:val="en-US" w:eastAsia="zh-CN"/>
        </w:rPr>
        <w:t>由</w:t>
      </w:r>
      <w:r>
        <w:rPr>
          <w:rFonts w:hint="default" w:ascii="Times New Roman" w:hAnsi="Times New Roman" w:cs="Times New Roman"/>
          <w:color w:val="000000"/>
          <w:szCs w:val="32"/>
          <w:lang w:val="en-US" w:eastAsia="zh-CN"/>
        </w:rPr>
        <w:t>1根</w:t>
      </w:r>
      <w:r>
        <w:rPr>
          <w:rFonts w:hint="eastAsia" w:cs="Times New Roman"/>
          <w:color w:val="000000"/>
          <w:szCs w:val="32"/>
          <w:lang w:val="en-US" w:eastAsia="zh-CN"/>
        </w:rPr>
        <w:t>45</w:t>
      </w:r>
      <w:r>
        <w:rPr>
          <w:rFonts w:hint="default" w:ascii="Times New Roman" w:hAnsi="Times New Roman" w:cs="Times New Roman"/>
          <w:color w:val="000000"/>
          <w:szCs w:val="32"/>
          <w:lang w:val="en-US" w:eastAsia="zh-CN"/>
        </w:rPr>
        <w:t>m高</w:t>
      </w:r>
      <w:r>
        <w:rPr>
          <w:rFonts w:hint="eastAsia" w:cs="Times New Roman"/>
          <w:color w:val="000000"/>
          <w:szCs w:val="32"/>
          <w:lang w:val="en-US" w:eastAsia="zh-CN"/>
        </w:rPr>
        <w:t>脱硫塔</w:t>
      </w:r>
      <w:r>
        <w:rPr>
          <w:rFonts w:hint="default" w:ascii="Times New Roman" w:hAnsi="Times New Roman" w:cs="Times New Roman"/>
          <w:color w:val="000000"/>
          <w:szCs w:val="32"/>
          <w:lang w:val="en-US" w:eastAsia="zh-CN"/>
        </w:rPr>
        <w:t>排放</w:t>
      </w:r>
      <w:r>
        <w:rPr>
          <w:rFonts w:hint="eastAsia" w:ascii="Times New Roman" w:hAnsi="Times New Roman" w:cs="Times New Roman"/>
          <w:color w:val="000000"/>
          <w:szCs w:val="32"/>
          <w:lang w:val="en-US" w:eastAsia="zh-CN"/>
        </w:rPr>
        <w:t>，排放须满足</w:t>
      </w:r>
      <w:r>
        <w:rPr>
          <w:rFonts w:hint="default" w:ascii="Times New Roman" w:hAnsi="Times New Roman" w:cs="Times New Roman"/>
          <w:color w:val="000000"/>
          <w:szCs w:val="32"/>
          <w:lang w:val="en-US" w:eastAsia="zh-CN"/>
        </w:rPr>
        <w:t>《锅炉大气污染物排放标准》GB 13271-2014表</w:t>
      </w:r>
      <w:r>
        <w:rPr>
          <w:rFonts w:hint="eastAsia" w:cs="Times New Roman"/>
          <w:color w:val="000000"/>
          <w:szCs w:val="32"/>
          <w:lang w:val="en-US" w:eastAsia="zh-CN"/>
        </w:rPr>
        <w:t>2</w:t>
      </w:r>
      <w:r>
        <w:rPr>
          <w:rFonts w:hint="default" w:ascii="Times New Roman" w:hAnsi="Times New Roman" w:cs="Times New Roman"/>
          <w:color w:val="000000"/>
          <w:szCs w:val="32"/>
          <w:lang w:val="en-US" w:eastAsia="zh-CN"/>
        </w:rPr>
        <w:t>新建锅炉大气污染物排放浓度限值</w:t>
      </w:r>
      <w:r>
        <w:rPr>
          <w:rFonts w:hint="eastAsia" w:ascii="Times New Roman" w:hAnsi="Times New Roman" w:cs="Times New Roman"/>
          <w:color w:val="000000"/>
          <w:szCs w:val="32"/>
          <w:lang w:val="en-US" w:eastAsia="zh-CN"/>
        </w:rPr>
        <w:t>；储煤棚全封闭并洒水抑尘，无组织排放须满足《大气污染物综合排放标准》（GB16297-1996）中</w:t>
      </w:r>
      <w:r>
        <w:rPr>
          <w:rFonts w:hint="eastAsia" w:cs="Times New Roman"/>
          <w:color w:val="000000"/>
          <w:szCs w:val="32"/>
          <w:lang w:val="en-US" w:eastAsia="zh-CN"/>
        </w:rPr>
        <w:t>二级</w:t>
      </w:r>
      <w:r>
        <w:rPr>
          <w:rFonts w:hint="eastAsia" w:ascii="Times New Roman" w:hAnsi="Times New Roman" w:cs="Times New Roman"/>
          <w:color w:val="000000"/>
          <w:szCs w:val="32"/>
          <w:lang w:val="en-US" w:eastAsia="zh-CN"/>
        </w:rPr>
        <w:t>排放限值要求。</w:t>
      </w:r>
    </w:p>
    <w:p w14:paraId="5CA2822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000000"/>
          <w:szCs w:val="32"/>
          <w:lang w:val="en-US" w:eastAsia="zh-CN"/>
        </w:rPr>
      </w:pPr>
      <w:r>
        <w:rPr>
          <w:rFonts w:hint="eastAsia" w:cs="Times New Roman"/>
          <w:color w:val="000000"/>
          <w:szCs w:val="32"/>
          <w:lang w:val="en-US" w:eastAsia="zh-CN"/>
        </w:rPr>
        <w:t>3</w:t>
      </w:r>
      <w:r>
        <w:rPr>
          <w:rFonts w:hint="eastAsia" w:ascii="Times New Roman" w:hAnsi="Times New Roman" w:cs="Times New Roman"/>
          <w:color w:val="000000"/>
          <w:szCs w:val="32"/>
          <w:lang w:val="en-US" w:eastAsia="zh-CN"/>
        </w:rPr>
        <w:t>.强化废水处理与利用。</w:t>
      </w:r>
      <w:r>
        <w:rPr>
          <w:rFonts w:hint="eastAsia" w:cs="Times New Roman"/>
          <w:color w:val="000000"/>
          <w:szCs w:val="32"/>
          <w:lang w:val="en-US" w:eastAsia="zh-CN"/>
        </w:rPr>
        <w:t>锅炉排污水、软水系统排污水、脱硫废水全部回用；</w:t>
      </w:r>
      <w:r>
        <w:rPr>
          <w:rFonts w:hint="eastAsia" w:ascii="Times New Roman" w:hAnsi="Times New Roman" w:cs="Times New Roman"/>
          <w:color w:val="000000"/>
          <w:szCs w:val="32"/>
          <w:lang w:val="en-US" w:eastAsia="zh-CN"/>
        </w:rPr>
        <w:t>生活污水经化粪池处理后</w:t>
      </w:r>
      <w:r>
        <w:rPr>
          <w:rFonts w:hint="eastAsia" w:cs="Times New Roman"/>
          <w:color w:val="000000"/>
          <w:szCs w:val="32"/>
          <w:lang w:val="en-US" w:eastAsia="zh-CN"/>
        </w:rPr>
        <w:t>排入市政管网</w:t>
      </w:r>
      <w:r>
        <w:rPr>
          <w:rFonts w:hint="eastAsia" w:ascii="Times New Roman" w:hAnsi="Times New Roman" w:cs="Times New Roman"/>
          <w:color w:val="000000"/>
          <w:szCs w:val="32"/>
          <w:lang w:val="en-US" w:eastAsia="zh-CN"/>
        </w:rPr>
        <w:t>。以上废水不得外排。</w:t>
      </w:r>
    </w:p>
    <w:p w14:paraId="31D043E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cs="Times New Roman"/>
          <w:color w:val="000000"/>
          <w:szCs w:val="32"/>
          <w:lang w:val="en-US" w:eastAsia="zh-CN"/>
        </w:rPr>
        <w:t>4</w:t>
      </w:r>
      <w:r>
        <w:rPr>
          <w:rFonts w:hint="eastAsia" w:ascii="Times New Roman" w:hAnsi="Times New Roman" w:cs="Times New Roman"/>
          <w:color w:val="000000"/>
          <w:szCs w:val="32"/>
          <w:lang w:val="en-US" w:eastAsia="zh-CN"/>
        </w:rPr>
        <w:t>.应采取妥善控制措施，通过选用低噪声设备、基础减振等 措施，确保厂界噪声满足《工业企业厂界环境噪声排放标准》 （GB12348-2008）2类标准要求。</w:t>
      </w:r>
    </w:p>
    <w:p w14:paraId="7C6BF9A4">
      <w:pPr>
        <w:keepNext w:val="0"/>
        <w:keepLines w:val="0"/>
        <w:widowControl/>
        <w:suppressLineNumbers w:val="0"/>
        <w:jc w:val="left"/>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5.妥善处置固体废弃物。</w:t>
      </w:r>
      <w:r>
        <w:rPr>
          <w:rFonts w:hint="default" w:ascii="Times New Roman" w:hAnsi="Times New Roman" w:cs="Times New Roman"/>
          <w:color w:val="000000"/>
          <w:szCs w:val="32"/>
          <w:lang w:val="en-US" w:eastAsia="zh-CN"/>
        </w:rPr>
        <w:t>脱硫石膏</w:t>
      </w:r>
      <w:r>
        <w:rPr>
          <w:rFonts w:hint="eastAsia" w:ascii="Times New Roman" w:hAnsi="Times New Roman" w:cs="Times New Roman"/>
          <w:color w:val="000000"/>
          <w:szCs w:val="32"/>
          <w:lang w:val="en-US" w:eastAsia="zh-CN"/>
        </w:rPr>
        <w:t>暂存于石膏库，炉渣、除尘灰</w:t>
      </w:r>
      <w:r>
        <w:rPr>
          <w:rFonts w:hint="default" w:ascii="Times New Roman" w:hAnsi="Times New Roman" w:cs="Times New Roman"/>
          <w:color w:val="000000"/>
          <w:szCs w:val="32"/>
          <w:lang w:val="en-US" w:eastAsia="zh-CN"/>
        </w:rPr>
        <w:t>暂存</w:t>
      </w:r>
      <w:r>
        <w:rPr>
          <w:rFonts w:hint="eastAsia" w:ascii="Times New Roman" w:hAnsi="Times New Roman" w:cs="Times New Roman"/>
          <w:color w:val="000000"/>
          <w:szCs w:val="32"/>
          <w:lang w:val="en-US" w:eastAsia="zh-CN"/>
        </w:rPr>
        <w:t>于</w:t>
      </w:r>
      <w:r>
        <w:rPr>
          <w:rFonts w:hint="default" w:ascii="Times New Roman" w:hAnsi="Times New Roman" w:cs="Times New Roman"/>
          <w:color w:val="000000"/>
          <w:szCs w:val="32"/>
          <w:lang w:val="en-US" w:eastAsia="zh-CN"/>
        </w:rPr>
        <w:t>储渣棚，</w:t>
      </w:r>
      <w:r>
        <w:rPr>
          <w:rFonts w:hint="eastAsia" w:ascii="Times New Roman" w:hAnsi="Times New Roman" w:cs="Times New Roman"/>
          <w:color w:val="000000"/>
          <w:szCs w:val="32"/>
          <w:lang w:val="en-US" w:eastAsia="zh-CN"/>
        </w:rPr>
        <w:t>收集后定期由运营单位伊金霍洛旗九泰热力有限责任公司拉运处置</w:t>
      </w:r>
      <w:r>
        <w:rPr>
          <w:rFonts w:hint="eastAsia" w:ascii="Times New Roman" w:hAnsi="Times New Roman" w:cs="Times New Roman"/>
          <w:color w:val="000000"/>
          <w:szCs w:val="32"/>
          <w:lang w:val="en-US" w:eastAsia="zh-CN"/>
        </w:rPr>
        <w:t>；</w:t>
      </w:r>
      <w:r>
        <w:rPr>
          <w:rFonts w:hint="default" w:ascii="Times New Roman" w:hAnsi="Times New Roman" w:cs="Times New Roman"/>
          <w:color w:val="000000"/>
          <w:szCs w:val="32"/>
          <w:lang w:val="en-US" w:eastAsia="zh-CN"/>
        </w:rPr>
        <w:t>废离子交换树脂由厂家更换并回收</w:t>
      </w:r>
      <w:r>
        <w:rPr>
          <w:rFonts w:hint="eastAsia" w:ascii="Times New Roman" w:hAnsi="Times New Roman" w:cs="Times New Roman"/>
          <w:color w:val="000000"/>
          <w:szCs w:val="32"/>
          <w:lang w:val="en-US" w:eastAsia="zh-CN"/>
        </w:rPr>
        <w:t>；废催化剂、废机油和废油桶收集后暂存在危险废物暂存间，定期委托有资质单位处置；生活垃圾集中收集后交由当地环卫部门处理。以上固废均不得乱弃。</w:t>
      </w:r>
    </w:p>
    <w:p w14:paraId="4490C70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cs="Times New Roman"/>
          <w:color w:val="000000"/>
          <w:szCs w:val="32"/>
          <w:highlight w:val="none"/>
          <w:lang w:val="en-US" w:eastAsia="zh-CN"/>
        </w:rPr>
        <w:t>6</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强化环境风险防范。制定环境风险应急预案，落实环境事故防范措施，提高事故风险防范和污染控制能力。</w:t>
      </w:r>
    </w:p>
    <w:p w14:paraId="644081D0">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cs="Times New Roman"/>
          <w:color w:val="000000"/>
          <w:szCs w:val="32"/>
          <w:lang w:val="en-US" w:eastAsia="zh-CN"/>
        </w:rPr>
      </w:pPr>
      <w:r>
        <w:rPr>
          <w:rFonts w:hint="eastAsia" w:cs="Times New Roman"/>
          <w:color w:val="000000"/>
          <w:szCs w:val="32"/>
          <w:lang w:val="en-US" w:eastAsia="zh-CN"/>
        </w:rPr>
        <w:t>7</w:t>
      </w:r>
      <w:r>
        <w:rPr>
          <w:rFonts w:hint="eastAsia" w:ascii="Times New Roman" w:hAnsi="Times New Roman" w:cs="Times New Roman"/>
          <w:color w:val="000000"/>
          <w:szCs w:val="32"/>
          <w:lang w:val="en-US" w:eastAsia="zh-CN"/>
        </w:rPr>
        <w:t>.项目</w:t>
      </w:r>
      <w:r>
        <w:rPr>
          <w:rFonts w:hint="eastAsia" w:cs="Times New Roman"/>
          <w:color w:val="000000"/>
          <w:szCs w:val="32"/>
          <w:lang w:val="en-US" w:eastAsia="zh-CN"/>
        </w:rPr>
        <w:t>须</w:t>
      </w:r>
      <w:r>
        <w:rPr>
          <w:rFonts w:hint="eastAsia" w:ascii="Times New Roman" w:hAnsi="Times New Roman" w:cs="Times New Roman"/>
          <w:color w:val="000000"/>
          <w:szCs w:val="32"/>
          <w:lang w:val="en-US" w:eastAsia="zh-CN"/>
        </w:rPr>
        <w:t>按照相关要求安装污染物排放自动监控设备，与环保部门监控中心联网，并保证设备正常运行。</w:t>
      </w:r>
    </w:p>
    <w:p w14:paraId="05C923A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cs="Times New Roman"/>
          <w:color w:val="000000"/>
          <w:szCs w:val="32"/>
          <w:highlight w:val="none"/>
          <w:lang w:val="en-US" w:eastAsia="zh-CN"/>
        </w:rPr>
        <w:t>三</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项目建设必须严格执行环境保护“三同时”制度。项目竣工后，须按照规定程序实施竣工环境保护验收。</w:t>
      </w:r>
    </w:p>
    <w:p w14:paraId="5332D47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cs="Times New Roman"/>
          <w:color w:val="000000"/>
          <w:szCs w:val="32"/>
          <w:highlight w:val="none"/>
          <w:lang w:val="en-US" w:eastAsia="zh-CN"/>
        </w:rPr>
        <w:t>四</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鄂尔多斯市生态环境局伊金霍洛旗生态环境综合行政执法大队负责本项目建设期间和运营期间的日常监管工作，你</w:t>
      </w:r>
      <w:r>
        <w:rPr>
          <w:rFonts w:hint="eastAsia" w:cs="Times New Roman"/>
          <w:color w:val="000000"/>
          <w:szCs w:val="32"/>
          <w:lang w:val="en-US" w:eastAsia="zh-CN"/>
        </w:rPr>
        <w:t>单位</w:t>
      </w:r>
      <w:r>
        <w:rPr>
          <w:rFonts w:hint="eastAsia" w:ascii="Times New Roman" w:hAnsi="Times New Roman" w:cs="Times New Roman"/>
          <w:color w:val="000000"/>
          <w:szCs w:val="32"/>
          <w:lang w:val="en-US" w:eastAsia="zh-CN"/>
        </w:rPr>
        <w:t>应在收到本批复10日内，将《报告表》（报批版）及批复文件送至伊金霍洛旗生态环境综合行政执法大队。</w:t>
      </w:r>
    </w:p>
    <w:p w14:paraId="22CFA98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cs="Times New Roman"/>
          <w:color w:val="000000"/>
          <w:szCs w:val="32"/>
          <w:highlight w:val="none"/>
          <w:lang w:val="en-US" w:eastAsia="zh-CN"/>
        </w:rPr>
        <w:t>五</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该项目从批准之日起超过5年方决定开工建设，其环评文件应报我局重新审核。如果建设地点、规模、工艺、防治污染和防止生态破坏的措施等发生重大变化时，须重新报批环评文件。</w:t>
      </w:r>
    </w:p>
    <w:p w14:paraId="5A207A2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cs="Times New Roman"/>
          <w:color w:val="000000"/>
          <w:szCs w:val="32"/>
          <w:highlight w:val="none"/>
        </w:rPr>
      </w:pPr>
    </w:p>
    <w:p w14:paraId="61E1DEE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cs="Times New Roman"/>
          <w:color w:val="000000"/>
          <w:szCs w:val="32"/>
          <w:highlight w:val="none"/>
        </w:rPr>
      </w:pPr>
    </w:p>
    <w:p w14:paraId="58575C1A">
      <w:pPr>
        <w:keepNext w:val="0"/>
        <w:keepLines w:val="0"/>
        <w:pageBreakBefore w:val="0"/>
        <w:widowControl w:val="0"/>
        <w:kinsoku/>
        <w:wordWrap/>
        <w:overflowPunct/>
        <w:topLinePunct w:val="0"/>
        <w:autoSpaceDE/>
        <w:autoSpaceDN/>
        <w:bidi w:val="0"/>
        <w:adjustRightInd/>
        <w:snapToGrid/>
        <w:spacing w:line="560" w:lineRule="exact"/>
        <w:ind w:left="0" w:leftChars="0" w:firstLine="3200" w:firstLineChars="1000"/>
        <w:textAlignment w:val="auto"/>
        <w:rPr>
          <w:rFonts w:hint="eastAsia" w:ascii="Times New Roman" w:hAnsi="Times New Roman" w:cs="Times New Roman"/>
          <w:color w:val="000000"/>
          <w:szCs w:val="32"/>
          <w:highlight w:val="none"/>
        </w:rPr>
      </w:pPr>
      <w:r>
        <w:rPr>
          <w:rFonts w:hint="eastAsia" w:ascii="Times New Roman" w:hAnsi="Times New Roman" w:cs="Times New Roman"/>
          <w:color w:val="000000"/>
          <w:szCs w:val="32"/>
          <w:highlight w:val="none"/>
        </w:rPr>
        <w:t>鄂尔多斯市生态环境局伊金霍洛旗分局</w:t>
      </w:r>
    </w:p>
    <w:p w14:paraId="0448929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highlight w:val="none"/>
        </w:rPr>
      </w:pPr>
      <w:r>
        <w:rPr>
          <w:rFonts w:hint="eastAsia" w:ascii="Times New Roman" w:hAnsi="Times New Roman" w:cs="Times New Roman"/>
          <w:color w:val="000000"/>
          <w:szCs w:val="32"/>
          <w:highlight w:val="none"/>
        </w:rPr>
        <w:t xml:space="preserve">                    </w:t>
      </w:r>
      <w:r>
        <w:rPr>
          <w:rFonts w:hint="eastAsia" w:ascii="Times New Roman" w:hAnsi="Times New Roman" w:cs="Times New Roman"/>
          <w:color w:val="000000"/>
          <w:szCs w:val="32"/>
          <w:highlight w:val="none"/>
          <w:lang w:val="en-US" w:eastAsia="zh-CN"/>
        </w:rPr>
        <w:t xml:space="preserve">      </w:t>
      </w:r>
      <w:r>
        <w:rPr>
          <w:rFonts w:hint="eastAsia" w:ascii="Times New Roman" w:hAnsi="Times New Roman" w:cs="Times New Roman"/>
          <w:color w:val="000000"/>
          <w:szCs w:val="32"/>
          <w:highlight w:val="none"/>
        </w:rPr>
        <w:t>202</w:t>
      </w:r>
      <w:r>
        <w:rPr>
          <w:rFonts w:hint="eastAsia" w:cs="Times New Roman"/>
          <w:color w:val="000000"/>
          <w:szCs w:val="32"/>
          <w:highlight w:val="none"/>
          <w:lang w:val="en-US" w:eastAsia="zh-CN"/>
        </w:rPr>
        <w:t>6</w:t>
      </w:r>
      <w:r>
        <w:rPr>
          <w:rFonts w:hint="eastAsia" w:ascii="Times New Roman" w:hAnsi="Times New Roman" w:cs="Times New Roman"/>
          <w:color w:val="000000"/>
          <w:szCs w:val="32"/>
          <w:highlight w:val="none"/>
        </w:rPr>
        <w:t>年</w:t>
      </w:r>
      <w:r>
        <w:rPr>
          <w:rFonts w:hint="eastAsia" w:cs="Times New Roman"/>
          <w:color w:val="000000"/>
          <w:szCs w:val="32"/>
          <w:highlight w:val="none"/>
          <w:lang w:val="en-US" w:eastAsia="zh-CN"/>
        </w:rPr>
        <w:t>9</w:t>
      </w:r>
      <w:r>
        <w:rPr>
          <w:rFonts w:hint="eastAsia" w:ascii="Times New Roman" w:hAnsi="Times New Roman" w:cs="Times New Roman"/>
          <w:color w:val="000000"/>
          <w:szCs w:val="32"/>
          <w:highlight w:val="none"/>
        </w:rPr>
        <w:t>月</w:t>
      </w:r>
      <w:r>
        <w:rPr>
          <w:rFonts w:hint="eastAsia" w:cs="Times New Roman"/>
          <w:color w:val="000000"/>
          <w:szCs w:val="32"/>
          <w:highlight w:val="none"/>
          <w:lang w:val="en-US" w:eastAsia="zh-CN"/>
        </w:rPr>
        <w:t>11</w:t>
      </w:r>
      <w:r>
        <w:rPr>
          <w:rFonts w:hint="eastAsia" w:ascii="Times New Roman" w:hAnsi="Times New Roman" w:cs="Times New Roman"/>
          <w:color w:val="000000"/>
          <w:szCs w:val="32"/>
          <w:highlight w:val="none"/>
        </w:rPr>
        <w:t>日</w:t>
      </w:r>
    </w:p>
    <w:p w14:paraId="6ECF6AA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445C633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04B7609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0AD6242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4913A3A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763836D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4CB7D33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2372763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240EEB2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1B893F7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0A6FCA2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600B5C4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787147EC">
      <w:pPr>
        <w:spacing w:line="360" w:lineRule="exact"/>
        <w:ind w:firstLine="0" w:firstLineChars="0"/>
        <w:textAlignment w:val="bottom"/>
        <w:rPr>
          <w:rFonts w:hint="eastAsia" w:ascii="仿宋" w:hAnsi="仿宋" w:eastAsia="仿宋"/>
          <w:spacing w:val="-7"/>
          <w:sz w:val="30"/>
          <w:szCs w:val="30"/>
          <w:u w:val="single"/>
        </w:rPr>
      </w:pPr>
    </w:p>
    <w:p w14:paraId="74711D57">
      <w:pPr>
        <w:spacing w:line="360" w:lineRule="exact"/>
        <w:ind w:firstLine="0" w:firstLineChars="0"/>
        <w:textAlignment w:val="bottom"/>
        <w:rPr>
          <w:rFonts w:hint="eastAsia" w:ascii="仿宋" w:hAnsi="仿宋" w:eastAsia="仿宋"/>
          <w:spacing w:val="-7"/>
          <w:sz w:val="30"/>
          <w:szCs w:val="30"/>
          <w:u w:val="single"/>
        </w:rPr>
      </w:pPr>
      <w:bookmarkStart w:id="0" w:name="_GoBack"/>
      <w:bookmarkEnd w:id="0"/>
    </w:p>
    <w:p w14:paraId="65B17FF1">
      <w:pPr>
        <w:spacing w:line="360" w:lineRule="exact"/>
        <w:ind w:firstLine="0" w:firstLineChars="0"/>
        <w:textAlignment w:val="bottom"/>
        <w:rPr>
          <w:rFonts w:hint="eastAsia" w:ascii="仿宋" w:hAnsi="仿宋" w:eastAsia="仿宋"/>
          <w:spacing w:val="-7"/>
          <w:sz w:val="30"/>
          <w:szCs w:val="30"/>
          <w:u w:val="single"/>
          <w:lang w:val="en-US" w:eastAsia="zh-CN"/>
        </w:rPr>
      </w:pP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lang w:val="en-US" w:eastAsia="zh-CN"/>
        </w:rPr>
        <w:t xml:space="preserve"> </w:t>
      </w: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lang w:val="en-US" w:eastAsia="zh-CN"/>
        </w:rPr>
        <w:t xml:space="preserve"> </w:t>
      </w:r>
    </w:p>
    <w:p w14:paraId="1588FFBD">
      <w:pPr>
        <w:spacing w:line="360" w:lineRule="exact"/>
        <w:ind w:firstLine="0" w:firstLineChars="0"/>
        <w:jc w:val="left"/>
        <w:textAlignment w:val="bottom"/>
        <w:rPr>
          <w:rFonts w:hint="eastAsia"/>
          <w:sz w:val="28"/>
          <w:szCs w:val="28"/>
          <w:u w:val="single"/>
        </w:rPr>
      </w:pPr>
      <w:r>
        <w:rPr>
          <w:rFonts w:hint="eastAsia"/>
          <w:sz w:val="28"/>
          <w:szCs w:val="28"/>
          <w:u w:val="none"/>
        </w:rPr>
        <w:t>抄送：伊金霍洛旗生态环境综合行政执法</w:t>
      </w:r>
      <w:r>
        <w:rPr>
          <w:rFonts w:hint="eastAsia" w:ascii="Times New Roman" w:hAnsi="Times New Roman" w:cs="Times New Roman"/>
          <w:sz w:val="28"/>
          <w:szCs w:val="28"/>
          <w:u w:val="none"/>
        </w:rPr>
        <w:t>大队、</w:t>
      </w:r>
      <w:r>
        <w:rPr>
          <w:rFonts w:hint="eastAsia" w:ascii="Times New Roman" w:hAnsi="Times New Roman" w:cs="Times New Roman"/>
          <w:sz w:val="28"/>
          <w:szCs w:val="28"/>
          <w:u w:val="none"/>
          <w:lang w:val="en-US" w:eastAsia="zh-CN"/>
        </w:rPr>
        <w:t>中政国环（内蒙古）生态</w:t>
      </w:r>
      <w:r>
        <w:rPr>
          <w:rFonts w:hint="eastAsia" w:ascii="Times New Roman" w:hAnsi="Times New Roman" w:cs="Times New Roman"/>
          <w:sz w:val="28"/>
          <w:szCs w:val="28"/>
          <w:u w:val="single"/>
          <w:lang w:val="en-US" w:eastAsia="zh-CN"/>
        </w:rPr>
        <w:t>环境科技有限公司</w:t>
      </w:r>
      <w:r>
        <w:rPr>
          <w:rFonts w:hint="eastAsia" w:ascii="Times New Roman" w:hAnsi="Times New Roman" w:cs="Times New Roman"/>
          <w:sz w:val="28"/>
          <w:szCs w:val="28"/>
          <w:u w:val="single"/>
        </w:rPr>
        <w:t xml:space="preserve"> </w:t>
      </w:r>
      <w:r>
        <w:rPr>
          <w:rFonts w:hint="eastAsia"/>
          <w:strike w:val="0"/>
          <w:dstrike w:val="0"/>
          <w:sz w:val="28"/>
          <w:szCs w:val="28"/>
          <w:u w:val="single"/>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25A12FA9">
      <w:pPr>
        <w:pStyle w:val="23"/>
        <w:ind w:firstLine="0" w:firstLineChars="0"/>
        <w:rPr>
          <w:highlight w:val="yellow"/>
        </w:rPr>
      </w:pPr>
      <w:r>
        <w:rPr>
          <w:rFonts w:hint="eastAsia" w:cs="Times New Roman"/>
          <w:sz w:val="28"/>
          <w:szCs w:val="28"/>
          <w:u w:val="single"/>
        </w:rPr>
        <w:t>鄂尔多斯市生态环境局伊金霍洛旗分局</w:t>
      </w: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color="000000"/>
        </w:rPr>
        <w:t xml:space="preserve">     </w:t>
      </w:r>
      <w:r>
        <w:rPr>
          <w:rFonts w:hint="eastAsia" w:ascii="仿宋" w:hAnsi="仿宋" w:eastAsia="仿宋"/>
          <w:spacing w:val="-7"/>
          <w:sz w:val="30"/>
          <w:szCs w:val="30"/>
          <w:u w:val="single" w:color="000000"/>
          <w:lang w:val="en-US" w:eastAsia="zh-CN"/>
        </w:rPr>
        <w:t xml:space="preserve"> </w:t>
      </w:r>
      <w:r>
        <w:rPr>
          <w:rFonts w:hint="eastAsia" w:ascii="仿宋" w:hAnsi="仿宋" w:eastAsia="仿宋"/>
          <w:spacing w:val="-7"/>
          <w:sz w:val="30"/>
          <w:szCs w:val="30"/>
          <w:highlight w:val="none"/>
          <w:u w:val="single" w:color="000000"/>
          <w:lang w:val="en-US" w:eastAsia="zh-CN"/>
        </w:rPr>
        <w:t xml:space="preserve">  </w:t>
      </w:r>
      <w:r>
        <w:rPr>
          <w:rFonts w:hint="eastAsia" w:ascii="仿宋" w:hAnsi="仿宋" w:eastAsia="仿宋"/>
          <w:spacing w:val="-7"/>
          <w:sz w:val="30"/>
          <w:szCs w:val="30"/>
          <w:highlight w:val="none"/>
          <w:u w:val="single" w:color="000000"/>
        </w:rPr>
        <w:t xml:space="preserve"> 202</w:t>
      </w:r>
      <w:r>
        <w:rPr>
          <w:rFonts w:hint="eastAsia" w:ascii="仿宋" w:hAnsi="仿宋" w:eastAsia="仿宋"/>
          <w:spacing w:val="-7"/>
          <w:sz w:val="30"/>
          <w:szCs w:val="30"/>
          <w:highlight w:val="none"/>
          <w:u w:val="single" w:color="000000"/>
          <w:lang w:val="en-US" w:eastAsia="zh-CN"/>
        </w:rPr>
        <w:t>6</w:t>
      </w:r>
      <w:r>
        <w:rPr>
          <w:rFonts w:hint="eastAsia" w:ascii="仿宋" w:hAnsi="仿宋" w:eastAsia="仿宋"/>
          <w:spacing w:val="-7"/>
          <w:sz w:val="30"/>
          <w:szCs w:val="30"/>
          <w:highlight w:val="none"/>
          <w:u w:val="single" w:color="000000"/>
        </w:rPr>
        <w:t>年</w:t>
      </w:r>
      <w:r>
        <w:rPr>
          <w:rFonts w:hint="eastAsia" w:ascii="仿宋" w:hAnsi="仿宋" w:eastAsia="仿宋"/>
          <w:spacing w:val="-7"/>
          <w:sz w:val="30"/>
          <w:szCs w:val="30"/>
          <w:highlight w:val="none"/>
          <w:u w:val="single" w:color="000000"/>
          <w:lang w:val="en-US" w:eastAsia="zh-CN"/>
        </w:rPr>
        <w:t>9</w:t>
      </w:r>
      <w:r>
        <w:rPr>
          <w:rFonts w:hint="eastAsia" w:ascii="仿宋" w:hAnsi="仿宋" w:eastAsia="仿宋"/>
          <w:spacing w:val="-7"/>
          <w:sz w:val="30"/>
          <w:szCs w:val="30"/>
          <w:highlight w:val="none"/>
          <w:u w:val="single" w:color="000000"/>
        </w:rPr>
        <w:t>月</w:t>
      </w:r>
      <w:r>
        <w:rPr>
          <w:rFonts w:hint="eastAsia" w:ascii="仿宋" w:hAnsi="仿宋" w:eastAsia="仿宋"/>
          <w:spacing w:val="-7"/>
          <w:sz w:val="30"/>
          <w:szCs w:val="30"/>
          <w:highlight w:val="none"/>
          <w:u w:val="single" w:color="000000"/>
          <w:lang w:val="en-US" w:eastAsia="zh-CN"/>
        </w:rPr>
        <w:t>11</w:t>
      </w:r>
      <w:r>
        <w:rPr>
          <w:rFonts w:hint="eastAsia" w:ascii="仿宋" w:hAnsi="仿宋" w:eastAsia="仿宋"/>
          <w:spacing w:val="-7"/>
          <w:sz w:val="30"/>
          <w:szCs w:val="30"/>
          <w:highlight w:val="none"/>
          <w:u w:val="single" w:color="000000"/>
        </w:rPr>
        <w:t>日印发</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588" w:left="1531"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w:panose1 w:val="02040604050505020304"/>
    <w:charset w:val="00"/>
    <w:family w:val="roman"/>
    <w:pitch w:val="default"/>
    <w:sig w:usb0="00000287" w:usb1="00000000" w:usb2="00000000" w:usb3="00000000" w:csb0="2000009F" w:csb1="DFD7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KSOF6398537F">
    <w:panose1 w:val="020B0604020202020204"/>
    <w:charset w:val="86"/>
    <w:family w:val="auto"/>
    <w:pitch w:val="default"/>
    <w:sig w:usb0="00000001" w:usb1="00000000" w:usb2="00000000" w:usb3="00000000" w:csb0="003E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FFC8">
    <w:pPr>
      <w:pStyle w:val="13"/>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24AA8">
    <w:pPr>
      <w:pStyle w:val="13"/>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2 -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FE48C">
    <w:pPr>
      <w:pStyle w:val="13"/>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FD32E">
    <w:pPr>
      <w:pStyle w:val="14"/>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DA7F4">
    <w:pPr>
      <w:pStyle w:val="14"/>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27D17">
    <w:pPr>
      <w:pStyle w:val="14"/>
      <w:pBdr>
        <w:bottom w:val="none" w:color="auto" w:sz="0" w:space="0"/>
      </w:pBdr>
      <w:tabs>
        <w:tab w:val="clear" w:pos="4153"/>
        <w:tab w:val="clear" w:pos="8306"/>
      </w:tabs>
      <w:ind w:firstLine="360"/>
    </w:pPr>
  </w:p>
  <w:p w14:paraId="70DC4CED">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7859C"/>
    <w:multiLevelType w:val="singleLevel"/>
    <w:tmpl w:val="AE67859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yOWVkMDQ1ZDJiMmU2YTY0Y2RjZjk2MTY4MmNjZTAifQ=="/>
  </w:docVars>
  <w:rsids>
    <w:rsidRoot w:val="00172A27"/>
    <w:rsid w:val="00007D9A"/>
    <w:rsid w:val="00012221"/>
    <w:rsid w:val="00025EB3"/>
    <w:rsid w:val="00034B8A"/>
    <w:rsid w:val="00035F59"/>
    <w:rsid w:val="000423CE"/>
    <w:rsid w:val="00052225"/>
    <w:rsid w:val="00054B36"/>
    <w:rsid w:val="00061629"/>
    <w:rsid w:val="000636DB"/>
    <w:rsid w:val="0006438B"/>
    <w:rsid w:val="00065702"/>
    <w:rsid w:val="00077FF9"/>
    <w:rsid w:val="000A07AD"/>
    <w:rsid w:val="000A0C97"/>
    <w:rsid w:val="000A5EA8"/>
    <w:rsid w:val="000B5CBB"/>
    <w:rsid w:val="000B5D13"/>
    <w:rsid w:val="000C7FB5"/>
    <w:rsid w:val="000D3970"/>
    <w:rsid w:val="000D5C71"/>
    <w:rsid w:val="000E2502"/>
    <w:rsid w:val="000F3780"/>
    <w:rsid w:val="00100EEC"/>
    <w:rsid w:val="0010138E"/>
    <w:rsid w:val="00101816"/>
    <w:rsid w:val="0010298A"/>
    <w:rsid w:val="00103094"/>
    <w:rsid w:val="0010579B"/>
    <w:rsid w:val="00112838"/>
    <w:rsid w:val="00113E6A"/>
    <w:rsid w:val="00116A06"/>
    <w:rsid w:val="00122B1A"/>
    <w:rsid w:val="00131985"/>
    <w:rsid w:val="00131BDF"/>
    <w:rsid w:val="00142ACB"/>
    <w:rsid w:val="001448E6"/>
    <w:rsid w:val="00145057"/>
    <w:rsid w:val="00150067"/>
    <w:rsid w:val="00162023"/>
    <w:rsid w:val="00167F75"/>
    <w:rsid w:val="00176BCA"/>
    <w:rsid w:val="00177DE6"/>
    <w:rsid w:val="00185029"/>
    <w:rsid w:val="00185E83"/>
    <w:rsid w:val="001912C2"/>
    <w:rsid w:val="001979B0"/>
    <w:rsid w:val="001A3787"/>
    <w:rsid w:val="001A3E36"/>
    <w:rsid w:val="001A4AFC"/>
    <w:rsid w:val="001A7709"/>
    <w:rsid w:val="001B1A16"/>
    <w:rsid w:val="001B1C97"/>
    <w:rsid w:val="001B61DC"/>
    <w:rsid w:val="001C02CA"/>
    <w:rsid w:val="001C29A6"/>
    <w:rsid w:val="001C4D60"/>
    <w:rsid w:val="001C6B6B"/>
    <w:rsid w:val="001D1B95"/>
    <w:rsid w:val="001D3CE6"/>
    <w:rsid w:val="001D45EF"/>
    <w:rsid w:val="001E3ACA"/>
    <w:rsid w:val="001E561E"/>
    <w:rsid w:val="001F47F6"/>
    <w:rsid w:val="0020009A"/>
    <w:rsid w:val="00202BFA"/>
    <w:rsid w:val="00205E4D"/>
    <w:rsid w:val="002123EF"/>
    <w:rsid w:val="0022186D"/>
    <w:rsid w:val="00224D7C"/>
    <w:rsid w:val="00235A4E"/>
    <w:rsid w:val="002379AB"/>
    <w:rsid w:val="002538AB"/>
    <w:rsid w:val="00261AA7"/>
    <w:rsid w:val="00263BBC"/>
    <w:rsid w:val="002646B6"/>
    <w:rsid w:val="00267B4A"/>
    <w:rsid w:val="00274190"/>
    <w:rsid w:val="0028319C"/>
    <w:rsid w:val="00287813"/>
    <w:rsid w:val="00293283"/>
    <w:rsid w:val="00295464"/>
    <w:rsid w:val="00296FDA"/>
    <w:rsid w:val="002A12C9"/>
    <w:rsid w:val="002B3169"/>
    <w:rsid w:val="002C2F59"/>
    <w:rsid w:val="002C7271"/>
    <w:rsid w:val="002D6B79"/>
    <w:rsid w:val="00312944"/>
    <w:rsid w:val="00327897"/>
    <w:rsid w:val="00330796"/>
    <w:rsid w:val="00342A43"/>
    <w:rsid w:val="00362200"/>
    <w:rsid w:val="003631ED"/>
    <w:rsid w:val="003650A3"/>
    <w:rsid w:val="00370DB7"/>
    <w:rsid w:val="00376AE4"/>
    <w:rsid w:val="00376E43"/>
    <w:rsid w:val="00381520"/>
    <w:rsid w:val="003818E2"/>
    <w:rsid w:val="00382D90"/>
    <w:rsid w:val="00394610"/>
    <w:rsid w:val="00395AD9"/>
    <w:rsid w:val="003A1660"/>
    <w:rsid w:val="003A2268"/>
    <w:rsid w:val="003A6A72"/>
    <w:rsid w:val="003B0ED8"/>
    <w:rsid w:val="003C04C5"/>
    <w:rsid w:val="003C69EE"/>
    <w:rsid w:val="003C74ED"/>
    <w:rsid w:val="003C7E04"/>
    <w:rsid w:val="003E2DA1"/>
    <w:rsid w:val="003E39B0"/>
    <w:rsid w:val="003E3D51"/>
    <w:rsid w:val="003F3C31"/>
    <w:rsid w:val="0040179D"/>
    <w:rsid w:val="00402002"/>
    <w:rsid w:val="00402B93"/>
    <w:rsid w:val="00410B3F"/>
    <w:rsid w:val="00421963"/>
    <w:rsid w:val="00444C72"/>
    <w:rsid w:val="00446EE3"/>
    <w:rsid w:val="00454C31"/>
    <w:rsid w:val="00460671"/>
    <w:rsid w:val="00461CBB"/>
    <w:rsid w:val="00462DB5"/>
    <w:rsid w:val="00466555"/>
    <w:rsid w:val="00467906"/>
    <w:rsid w:val="00476FFD"/>
    <w:rsid w:val="00477DC1"/>
    <w:rsid w:val="00480CB4"/>
    <w:rsid w:val="0048597A"/>
    <w:rsid w:val="00486EBC"/>
    <w:rsid w:val="004952DA"/>
    <w:rsid w:val="0049747D"/>
    <w:rsid w:val="004A499D"/>
    <w:rsid w:val="004B2FC0"/>
    <w:rsid w:val="004B51AA"/>
    <w:rsid w:val="004C4CD6"/>
    <w:rsid w:val="004E4898"/>
    <w:rsid w:val="004E6CF3"/>
    <w:rsid w:val="004F3D79"/>
    <w:rsid w:val="004F4535"/>
    <w:rsid w:val="005044A7"/>
    <w:rsid w:val="00515366"/>
    <w:rsid w:val="00525C84"/>
    <w:rsid w:val="00533EB3"/>
    <w:rsid w:val="00541BB4"/>
    <w:rsid w:val="005429F3"/>
    <w:rsid w:val="00542CA7"/>
    <w:rsid w:val="00545C7C"/>
    <w:rsid w:val="00546AC4"/>
    <w:rsid w:val="00561565"/>
    <w:rsid w:val="005727E4"/>
    <w:rsid w:val="00587A96"/>
    <w:rsid w:val="00590B27"/>
    <w:rsid w:val="00595C4A"/>
    <w:rsid w:val="005A19DC"/>
    <w:rsid w:val="005A6505"/>
    <w:rsid w:val="005B723F"/>
    <w:rsid w:val="005C5916"/>
    <w:rsid w:val="005E5ADC"/>
    <w:rsid w:val="005F2BB7"/>
    <w:rsid w:val="0060175A"/>
    <w:rsid w:val="00612699"/>
    <w:rsid w:val="00613DA3"/>
    <w:rsid w:val="00615AB2"/>
    <w:rsid w:val="00617285"/>
    <w:rsid w:val="006357F6"/>
    <w:rsid w:val="0064042F"/>
    <w:rsid w:val="00641C52"/>
    <w:rsid w:val="00645A29"/>
    <w:rsid w:val="00647674"/>
    <w:rsid w:val="00660C71"/>
    <w:rsid w:val="00660D7E"/>
    <w:rsid w:val="006811AF"/>
    <w:rsid w:val="006832DD"/>
    <w:rsid w:val="006855B1"/>
    <w:rsid w:val="0068571D"/>
    <w:rsid w:val="0068791D"/>
    <w:rsid w:val="00691141"/>
    <w:rsid w:val="00691186"/>
    <w:rsid w:val="006962A1"/>
    <w:rsid w:val="006B2138"/>
    <w:rsid w:val="006C5118"/>
    <w:rsid w:val="006C532E"/>
    <w:rsid w:val="006E206F"/>
    <w:rsid w:val="006E438F"/>
    <w:rsid w:val="006E5EA6"/>
    <w:rsid w:val="006F6243"/>
    <w:rsid w:val="00704D35"/>
    <w:rsid w:val="00721315"/>
    <w:rsid w:val="00724568"/>
    <w:rsid w:val="0072681D"/>
    <w:rsid w:val="00730180"/>
    <w:rsid w:val="00730F7F"/>
    <w:rsid w:val="007320D9"/>
    <w:rsid w:val="00765E78"/>
    <w:rsid w:val="0076638B"/>
    <w:rsid w:val="00784F7F"/>
    <w:rsid w:val="007864A9"/>
    <w:rsid w:val="007A324A"/>
    <w:rsid w:val="007A5366"/>
    <w:rsid w:val="007B69C1"/>
    <w:rsid w:val="007C23FB"/>
    <w:rsid w:val="007C7573"/>
    <w:rsid w:val="007D5115"/>
    <w:rsid w:val="007F161A"/>
    <w:rsid w:val="007F2762"/>
    <w:rsid w:val="008031A2"/>
    <w:rsid w:val="0080615F"/>
    <w:rsid w:val="00806A62"/>
    <w:rsid w:val="00806BEC"/>
    <w:rsid w:val="008308D4"/>
    <w:rsid w:val="00830990"/>
    <w:rsid w:val="00831E98"/>
    <w:rsid w:val="00832930"/>
    <w:rsid w:val="00841200"/>
    <w:rsid w:val="00856C2C"/>
    <w:rsid w:val="00862F8F"/>
    <w:rsid w:val="00866BA7"/>
    <w:rsid w:val="00870F10"/>
    <w:rsid w:val="00876CB7"/>
    <w:rsid w:val="00880371"/>
    <w:rsid w:val="0088097B"/>
    <w:rsid w:val="00881CCF"/>
    <w:rsid w:val="008846B8"/>
    <w:rsid w:val="008850E2"/>
    <w:rsid w:val="00897CB5"/>
    <w:rsid w:val="008B3E2D"/>
    <w:rsid w:val="008B403F"/>
    <w:rsid w:val="008D3D44"/>
    <w:rsid w:val="008D472A"/>
    <w:rsid w:val="008D53CE"/>
    <w:rsid w:val="008F093D"/>
    <w:rsid w:val="008F4EBE"/>
    <w:rsid w:val="008F5EB3"/>
    <w:rsid w:val="008F7FE3"/>
    <w:rsid w:val="00902711"/>
    <w:rsid w:val="00902D1B"/>
    <w:rsid w:val="00903E6B"/>
    <w:rsid w:val="00905B1B"/>
    <w:rsid w:val="00913425"/>
    <w:rsid w:val="009266D6"/>
    <w:rsid w:val="0094585A"/>
    <w:rsid w:val="00961098"/>
    <w:rsid w:val="00962879"/>
    <w:rsid w:val="0097347F"/>
    <w:rsid w:val="00974C7A"/>
    <w:rsid w:val="00975F45"/>
    <w:rsid w:val="00986DDC"/>
    <w:rsid w:val="009908C8"/>
    <w:rsid w:val="0099322B"/>
    <w:rsid w:val="009A20F4"/>
    <w:rsid w:val="009B42F8"/>
    <w:rsid w:val="009C10AA"/>
    <w:rsid w:val="009C2D71"/>
    <w:rsid w:val="009D2607"/>
    <w:rsid w:val="009E28EF"/>
    <w:rsid w:val="00A0239B"/>
    <w:rsid w:val="00A024DA"/>
    <w:rsid w:val="00A024F0"/>
    <w:rsid w:val="00A0638D"/>
    <w:rsid w:val="00A0658E"/>
    <w:rsid w:val="00A10D3C"/>
    <w:rsid w:val="00A12D3C"/>
    <w:rsid w:val="00A26AC7"/>
    <w:rsid w:val="00A3790A"/>
    <w:rsid w:val="00A46029"/>
    <w:rsid w:val="00A5460A"/>
    <w:rsid w:val="00A6171B"/>
    <w:rsid w:val="00A65778"/>
    <w:rsid w:val="00A7179B"/>
    <w:rsid w:val="00A74C4C"/>
    <w:rsid w:val="00A76BED"/>
    <w:rsid w:val="00A8175C"/>
    <w:rsid w:val="00A81BC3"/>
    <w:rsid w:val="00A846EB"/>
    <w:rsid w:val="00A90584"/>
    <w:rsid w:val="00AA18C0"/>
    <w:rsid w:val="00AA6D3D"/>
    <w:rsid w:val="00AB40A0"/>
    <w:rsid w:val="00AD0140"/>
    <w:rsid w:val="00AD53EC"/>
    <w:rsid w:val="00AD6AD4"/>
    <w:rsid w:val="00AE2282"/>
    <w:rsid w:val="00AE22E3"/>
    <w:rsid w:val="00AE5F18"/>
    <w:rsid w:val="00AF585D"/>
    <w:rsid w:val="00B13086"/>
    <w:rsid w:val="00B1508D"/>
    <w:rsid w:val="00B242AF"/>
    <w:rsid w:val="00B362F6"/>
    <w:rsid w:val="00B50698"/>
    <w:rsid w:val="00B538CB"/>
    <w:rsid w:val="00B57403"/>
    <w:rsid w:val="00B7287E"/>
    <w:rsid w:val="00B769AE"/>
    <w:rsid w:val="00B860FC"/>
    <w:rsid w:val="00B87337"/>
    <w:rsid w:val="00B87985"/>
    <w:rsid w:val="00B919ED"/>
    <w:rsid w:val="00B92F2F"/>
    <w:rsid w:val="00BA5CDD"/>
    <w:rsid w:val="00BA633E"/>
    <w:rsid w:val="00BB3295"/>
    <w:rsid w:val="00BB67CC"/>
    <w:rsid w:val="00BB6F21"/>
    <w:rsid w:val="00BC7CD8"/>
    <w:rsid w:val="00BD1B39"/>
    <w:rsid w:val="00BD204F"/>
    <w:rsid w:val="00BD36A1"/>
    <w:rsid w:val="00BD5E94"/>
    <w:rsid w:val="00BD618B"/>
    <w:rsid w:val="00BE3AA6"/>
    <w:rsid w:val="00BE4D95"/>
    <w:rsid w:val="00BF5485"/>
    <w:rsid w:val="00C00739"/>
    <w:rsid w:val="00C124FF"/>
    <w:rsid w:val="00C24B7B"/>
    <w:rsid w:val="00C268E4"/>
    <w:rsid w:val="00C30817"/>
    <w:rsid w:val="00C319A7"/>
    <w:rsid w:val="00C33DE5"/>
    <w:rsid w:val="00C34764"/>
    <w:rsid w:val="00C477CB"/>
    <w:rsid w:val="00C50746"/>
    <w:rsid w:val="00C6373C"/>
    <w:rsid w:val="00C6470E"/>
    <w:rsid w:val="00C70A1B"/>
    <w:rsid w:val="00C75A7F"/>
    <w:rsid w:val="00C75D9E"/>
    <w:rsid w:val="00C90FD2"/>
    <w:rsid w:val="00CB0487"/>
    <w:rsid w:val="00CB108A"/>
    <w:rsid w:val="00CB5842"/>
    <w:rsid w:val="00CC60C5"/>
    <w:rsid w:val="00CC67FE"/>
    <w:rsid w:val="00CD1B9D"/>
    <w:rsid w:val="00CD4D14"/>
    <w:rsid w:val="00CE1167"/>
    <w:rsid w:val="00D00B24"/>
    <w:rsid w:val="00D259FF"/>
    <w:rsid w:val="00D26F1B"/>
    <w:rsid w:val="00D32C53"/>
    <w:rsid w:val="00D43D63"/>
    <w:rsid w:val="00D4588D"/>
    <w:rsid w:val="00D46EDC"/>
    <w:rsid w:val="00D5560F"/>
    <w:rsid w:val="00D55E18"/>
    <w:rsid w:val="00D56AD8"/>
    <w:rsid w:val="00D56F8B"/>
    <w:rsid w:val="00D604DD"/>
    <w:rsid w:val="00D618F0"/>
    <w:rsid w:val="00D663DB"/>
    <w:rsid w:val="00D70A76"/>
    <w:rsid w:val="00D73499"/>
    <w:rsid w:val="00D760EF"/>
    <w:rsid w:val="00D9603D"/>
    <w:rsid w:val="00D968E6"/>
    <w:rsid w:val="00DB0C40"/>
    <w:rsid w:val="00DB1C3C"/>
    <w:rsid w:val="00DC2EFB"/>
    <w:rsid w:val="00DE01E0"/>
    <w:rsid w:val="00DF19B3"/>
    <w:rsid w:val="00DF5BDD"/>
    <w:rsid w:val="00E0195A"/>
    <w:rsid w:val="00E04AD5"/>
    <w:rsid w:val="00E076BB"/>
    <w:rsid w:val="00E11D01"/>
    <w:rsid w:val="00E12740"/>
    <w:rsid w:val="00E12DEB"/>
    <w:rsid w:val="00E30E75"/>
    <w:rsid w:val="00E335F3"/>
    <w:rsid w:val="00E33BD8"/>
    <w:rsid w:val="00E36666"/>
    <w:rsid w:val="00E36831"/>
    <w:rsid w:val="00E43D0D"/>
    <w:rsid w:val="00E52763"/>
    <w:rsid w:val="00E5427B"/>
    <w:rsid w:val="00E54D91"/>
    <w:rsid w:val="00E56403"/>
    <w:rsid w:val="00E70D53"/>
    <w:rsid w:val="00E713EA"/>
    <w:rsid w:val="00E73286"/>
    <w:rsid w:val="00E75D55"/>
    <w:rsid w:val="00E75DF9"/>
    <w:rsid w:val="00E762AE"/>
    <w:rsid w:val="00E86D23"/>
    <w:rsid w:val="00E90164"/>
    <w:rsid w:val="00E90A09"/>
    <w:rsid w:val="00EA4724"/>
    <w:rsid w:val="00EA4EF2"/>
    <w:rsid w:val="00EC3B0F"/>
    <w:rsid w:val="00EC4C58"/>
    <w:rsid w:val="00ED0AE9"/>
    <w:rsid w:val="00ED2C2E"/>
    <w:rsid w:val="00ED682F"/>
    <w:rsid w:val="00EE45CD"/>
    <w:rsid w:val="00EE77A6"/>
    <w:rsid w:val="00EF009F"/>
    <w:rsid w:val="00F04371"/>
    <w:rsid w:val="00F16E1E"/>
    <w:rsid w:val="00F20222"/>
    <w:rsid w:val="00F210D7"/>
    <w:rsid w:val="00F23419"/>
    <w:rsid w:val="00F27A6D"/>
    <w:rsid w:val="00F301B8"/>
    <w:rsid w:val="00F3312A"/>
    <w:rsid w:val="00F33879"/>
    <w:rsid w:val="00F35770"/>
    <w:rsid w:val="00F35BD4"/>
    <w:rsid w:val="00F42F4B"/>
    <w:rsid w:val="00F459F1"/>
    <w:rsid w:val="00F50C33"/>
    <w:rsid w:val="00F5458F"/>
    <w:rsid w:val="00F6481E"/>
    <w:rsid w:val="00F65380"/>
    <w:rsid w:val="00F700A0"/>
    <w:rsid w:val="00F732A4"/>
    <w:rsid w:val="00F76CFD"/>
    <w:rsid w:val="00F7754A"/>
    <w:rsid w:val="00F86E01"/>
    <w:rsid w:val="00F901E7"/>
    <w:rsid w:val="00F902B2"/>
    <w:rsid w:val="00F96DFC"/>
    <w:rsid w:val="00FA4BE2"/>
    <w:rsid w:val="00FB1916"/>
    <w:rsid w:val="00FB21E1"/>
    <w:rsid w:val="00FB3C67"/>
    <w:rsid w:val="00FB49D4"/>
    <w:rsid w:val="00FC7BC4"/>
    <w:rsid w:val="00FD7C9C"/>
    <w:rsid w:val="00FE335D"/>
    <w:rsid w:val="00FE5DDE"/>
    <w:rsid w:val="00FF3D0A"/>
    <w:rsid w:val="00FF4249"/>
    <w:rsid w:val="00FF4465"/>
    <w:rsid w:val="00FF5132"/>
    <w:rsid w:val="00FF5C18"/>
    <w:rsid w:val="01493515"/>
    <w:rsid w:val="01B6186F"/>
    <w:rsid w:val="01C62E18"/>
    <w:rsid w:val="01D07A23"/>
    <w:rsid w:val="01E16FEE"/>
    <w:rsid w:val="01E76366"/>
    <w:rsid w:val="021B4A56"/>
    <w:rsid w:val="023B3A14"/>
    <w:rsid w:val="02437826"/>
    <w:rsid w:val="024D74BE"/>
    <w:rsid w:val="026C02BD"/>
    <w:rsid w:val="02B55032"/>
    <w:rsid w:val="030F549C"/>
    <w:rsid w:val="03191944"/>
    <w:rsid w:val="03237DBC"/>
    <w:rsid w:val="032C3D3F"/>
    <w:rsid w:val="03386309"/>
    <w:rsid w:val="03675224"/>
    <w:rsid w:val="037B196F"/>
    <w:rsid w:val="03CB66F4"/>
    <w:rsid w:val="03CC2286"/>
    <w:rsid w:val="03DF3138"/>
    <w:rsid w:val="03FF54B2"/>
    <w:rsid w:val="04203DD5"/>
    <w:rsid w:val="046E6DDE"/>
    <w:rsid w:val="04730898"/>
    <w:rsid w:val="04916991"/>
    <w:rsid w:val="04AE6BCF"/>
    <w:rsid w:val="04EF6F26"/>
    <w:rsid w:val="051048B7"/>
    <w:rsid w:val="05235E1B"/>
    <w:rsid w:val="054478F8"/>
    <w:rsid w:val="054938F3"/>
    <w:rsid w:val="05580E81"/>
    <w:rsid w:val="06031BC8"/>
    <w:rsid w:val="063368EB"/>
    <w:rsid w:val="06AE2BD6"/>
    <w:rsid w:val="06BE4B0D"/>
    <w:rsid w:val="06CA3A6E"/>
    <w:rsid w:val="06E337D5"/>
    <w:rsid w:val="06E63A8E"/>
    <w:rsid w:val="06E66A35"/>
    <w:rsid w:val="07463F1D"/>
    <w:rsid w:val="08915FE6"/>
    <w:rsid w:val="08AE14DA"/>
    <w:rsid w:val="092F1188"/>
    <w:rsid w:val="094C7A78"/>
    <w:rsid w:val="09831422"/>
    <w:rsid w:val="09846504"/>
    <w:rsid w:val="0A061D19"/>
    <w:rsid w:val="0AE236C6"/>
    <w:rsid w:val="0AE9135F"/>
    <w:rsid w:val="0B095A4C"/>
    <w:rsid w:val="0B280BE4"/>
    <w:rsid w:val="0B5D16FA"/>
    <w:rsid w:val="0B745787"/>
    <w:rsid w:val="0B767E2F"/>
    <w:rsid w:val="0BC30F9E"/>
    <w:rsid w:val="0C393B43"/>
    <w:rsid w:val="0C47475F"/>
    <w:rsid w:val="0CB434FF"/>
    <w:rsid w:val="0D56325C"/>
    <w:rsid w:val="0D640361"/>
    <w:rsid w:val="0D81068A"/>
    <w:rsid w:val="0DA17E0A"/>
    <w:rsid w:val="0DB25408"/>
    <w:rsid w:val="0DFF6203"/>
    <w:rsid w:val="0E152EB3"/>
    <w:rsid w:val="0E2C6BF8"/>
    <w:rsid w:val="0E350282"/>
    <w:rsid w:val="0EB3270F"/>
    <w:rsid w:val="0EEF3211"/>
    <w:rsid w:val="0F1C5F24"/>
    <w:rsid w:val="0F282B43"/>
    <w:rsid w:val="0F4A0DD1"/>
    <w:rsid w:val="0F531F74"/>
    <w:rsid w:val="0F6D6D15"/>
    <w:rsid w:val="0F725664"/>
    <w:rsid w:val="0F7D3F91"/>
    <w:rsid w:val="0FAA3A0F"/>
    <w:rsid w:val="0FFB3E5F"/>
    <w:rsid w:val="1024154D"/>
    <w:rsid w:val="10560E56"/>
    <w:rsid w:val="105A1A50"/>
    <w:rsid w:val="10E528AC"/>
    <w:rsid w:val="10E63C1D"/>
    <w:rsid w:val="10E82A49"/>
    <w:rsid w:val="11127594"/>
    <w:rsid w:val="1117674B"/>
    <w:rsid w:val="11192689"/>
    <w:rsid w:val="111F4B8E"/>
    <w:rsid w:val="116716D6"/>
    <w:rsid w:val="12332F2D"/>
    <w:rsid w:val="12AF5192"/>
    <w:rsid w:val="12F157AA"/>
    <w:rsid w:val="13600615"/>
    <w:rsid w:val="13A44F5A"/>
    <w:rsid w:val="13B20751"/>
    <w:rsid w:val="13BC4091"/>
    <w:rsid w:val="14060DE1"/>
    <w:rsid w:val="141421F8"/>
    <w:rsid w:val="141A318E"/>
    <w:rsid w:val="144416A6"/>
    <w:rsid w:val="145F2A48"/>
    <w:rsid w:val="14652438"/>
    <w:rsid w:val="14C97499"/>
    <w:rsid w:val="14D30834"/>
    <w:rsid w:val="150D1097"/>
    <w:rsid w:val="15746AC6"/>
    <w:rsid w:val="158D703A"/>
    <w:rsid w:val="15EE0A62"/>
    <w:rsid w:val="1618469A"/>
    <w:rsid w:val="1639658F"/>
    <w:rsid w:val="169721C5"/>
    <w:rsid w:val="16C84904"/>
    <w:rsid w:val="172B3859"/>
    <w:rsid w:val="172D3193"/>
    <w:rsid w:val="173F4EDB"/>
    <w:rsid w:val="17654573"/>
    <w:rsid w:val="178440FB"/>
    <w:rsid w:val="178A772C"/>
    <w:rsid w:val="17A61C20"/>
    <w:rsid w:val="17B52729"/>
    <w:rsid w:val="17DB4CE6"/>
    <w:rsid w:val="17DC3C99"/>
    <w:rsid w:val="181602DE"/>
    <w:rsid w:val="186E5312"/>
    <w:rsid w:val="18963FED"/>
    <w:rsid w:val="18DB2A62"/>
    <w:rsid w:val="191D4F7A"/>
    <w:rsid w:val="19224944"/>
    <w:rsid w:val="19556DDB"/>
    <w:rsid w:val="19744F63"/>
    <w:rsid w:val="1988723D"/>
    <w:rsid w:val="19907F7E"/>
    <w:rsid w:val="19997122"/>
    <w:rsid w:val="19D6241F"/>
    <w:rsid w:val="1A230756"/>
    <w:rsid w:val="1A4710B5"/>
    <w:rsid w:val="1A585CBF"/>
    <w:rsid w:val="1A993D76"/>
    <w:rsid w:val="1B23551D"/>
    <w:rsid w:val="1B5562F7"/>
    <w:rsid w:val="1C007AAD"/>
    <w:rsid w:val="1C3411C2"/>
    <w:rsid w:val="1C616908"/>
    <w:rsid w:val="1C8F7142"/>
    <w:rsid w:val="1C93066F"/>
    <w:rsid w:val="1CB24233"/>
    <w:rsid w:val="1CD161BD"/>
    <w:rsid w:val="1CFA40C7"/>
    <w:rsid w:val="1D4833D1"/>
    <w:rsid w:val="1DB7354F"/>
    <w:rsid w:val="1E04659A"/>
    <w:rsid w:val="1E577D10"/>
    <w:rsid w:val="1E7C3EAD"/>
    <w:rsid w:val="1E8628B4"/>
    <w:rsid w:val="1EC34679"/>
    <w:rsid w:val="1ED81A83"/>
    <w:rsid w:val="1EEE2B90"/>
    <w:rsid w:val="1F084755"/>
    <w:rsid w:val="1F1271E8"/>
    <w:rsid w:val="1F8B44D3"/>
    <w:rsid w:val="1FB15069"/>
    <w:rsid w:val="1FB33028"/>
    <w:rsid w:val="1FDF53DD"/>
    <w:rsid w:val="1FE826FE"/>
    <w:rsid w:val="1FEE6A3A"/>
    <w:rsid w:val="207D2B52"/>
    <w:rsid w:val="207D68CF"/>
    <w:rsid w:val="2097614E"/>
    <w:rsid w:val="20BB3645"/>
    <w:rsid w:val="20D634C1"/>
    <w:rsid w:val="20F80B0D"/>
    <w:rsid w:val="212E15C3"/>
    <w:rsid w:val="21943C16"/>
    <w:rsid w:val="21B11EB1"/>
    <w:rsid w:val="21B73C5F"/>
    <w:rsid w:val="21D366AB"/>
    <w:rsid w:val="21D40BDD"/>
    <w:rsid w:val="21DB0FA1"/>
    <w:rsid w:val="2202115F"/>
    <w:rsid w:val="220A5366"/>
    <w:rsid w:val="22416896"/>
    <w:rsid w:val="22517125"/>
    <w:rsid w:val="22681A67"/>
    <w:rsid w:val="22867154"/>
    <w:rsid w:val="22CD1E56"/>
    <w:rsid w:val="22E218A3"/>
    <w:rsid w:val="233A71F1"/>
    <w:rsid w:val="23993CC3"/>
    <w:rsid w:val="239B0E1A"/>
    <w:rsid w:val="23DA113A"/>
    <w:rsid w:val="243C0317"/>
    <w:rsid w:val="2471674B"/>
    <w:rsid w:val="247E48FC"/>
    <w:rsid w:val="248651CC"/>
    <w:rsid w:val="24AC0DA7"/>
    <w:rsid w:val="24BE7754"/>
    <w:rsid w:val="24D22D93"/>
    <w:rsid w:val="250D0662"/>
    <w:rsid w:val="253A28A3"/>
    <w:rsid w:val="25410EB0"/>
    <w:rsid w:val="25A46847"/>
    <w:rsid w:val="25E20B3D"/>
    <w:rsid w:val="25FF7D86"/>
    <w:rsid w:val="26077FCF"/>
    <w:rsid w:val="261B237F"/>
    <w:rsid w:val="262B7F77"/>
    <w:rsid w:val="26A36964"/>
    <w:rsid w:val="26BB7EA6"/>
    <w:rsid w:val="26DF4ABB"/>
    <w:rsid w:val="26FE294A"/>
    <w:rsid w:val="27665990"/>
    <w:rsid w:val="2787253A"/>
    <w:rsid w:val="28030561"/>
    <w:rsid w:val="28282CA3"/>
    <w:rsid w:val="286C3838"/>
    <w:rsid w:val="287F12F1"/>
    <w:rsid w:val="28C332ED"/>
    <w:rsid w:val="28F16208"/>
    <w:rsid w:val="28F41AEB"/>
    <w:rsid w:val="29102826"/>
    <w:rsid w:val="291C5DBA"/>
    <w:rsid w:val="292D516E"/>
    <w:rsid w:val="29366B98"/>
    <w:rsid w:val="29464285"/>
    <w:rsid w:val="29A6797F"/>
    <w:rsid w:val="29B63213"/>
    <w:rsid w:val="29EB0CC9"/>
    <w:rsid w:val="2A1224B2"/>
    <w:rsid w:val="2A336250"/>
    <w:rsid w:val="2A735950"/>
    <w:rsid w:val="2A7A3BDA"/>
    <w:rsid w:val="2ACC6146"/>
    <w:rsid w:val="2B2B68F7"/>
    <w:rsid w:val="2B6A1595"/>
    <w:rsid w:val="2B763D7F"/>
    <w:rsid w:val="2BAE36BF"/>
    <w:rsid w:val="2BFF24B9"/>
    <w:rsid w:val="2C013D0F"/>
    <w:rsid w:val="2C1C15AE"/>
    <w:rsid w:val="2C33371D"/>
    <w:rsid w:val="2C4472B1"/>
    <w:rsid w:val="2C4C57D7"/>
    <w:rsid w:val="2C6F67BB"/>
    <w:rsid w:val="2CA533A1"/>
    <w:rsid w:val="2CB74404"/>
    <w:rsid w:val="2CB931BC"/>
    <w:rsid w:val="2CC57D3F"/>
    <w:rsid w:val="2CC942C1"/>
    <w:rsid w:val="2CE733F1"/>
    <w:rsid w:val="2D3140C9"/>
    <w:rsid w:val="2D377C4D"/>
    <w:rsid w:val="2D4F457F"/>
    <w:rsid w:val="2D5708F0"/>
    <w:rsid w:val="2DA923C6"/>
    <w:rsid w:val="2DB12B87"/>
    <w:rsid w:val="2DE44482"/>
    <w:rsid w:val="2E0F6091"/>
    <w:rsid w:val="2E744B61"/>
    <w:rsid w:val="2E772D1F"/>
    <w:rsid w:val="2F077EFC"/>
    <w:rsid w:val="2F266384"/>
    <w:rsid w:val="2F712DE5"/>
    <w:rsid w:val="2FCE28DB"/>
    <w:rsid w:val="2FF01589"/>
    <w:rsid w:val="30294BA7"/>
    <w:rsid w:val="30805507"/>
    <w:rsid w:val="3099473A"/>
    <w:rsid w:val="30A566E4"/>
    <w:rsid w:val="30D35E4E"/>
    <w:rsid w:val="31102DFA"/>
    <w:rsid w:val="312A2675"/>
    <w:rsid w:val="31656454"/>
    <w:rsid w:val="31FE38FF"/>
    <w:rsid w:val="32052DBD"/>
    <w:rsid w:val="326536EF"/>
    <w:rsid w:val="327F3576"/>
    <w:rsid w:val="33024609"/>
    <w:rsid w:val="33563D6C"/>
    <w:rsid w:val="335E4406"/>
    <w:rsid w:val="33B35EBD"/>
    <w:rsid w:val="34024B12"/>
    <w:rsid w:val="340A1A1F"/>
    <w:rsid w:val="34622FDE"/>
    <w:rsid w:val="352D202B"/>
    <w:rsid w:val="353424B6"/>
    <w:rsid w:val="353E747D"/>
    <w:rsid w:val="354E6337"/>
    <w:rsid w:val="35FD3DC4"/>
    <w:rsid w:val="362F71F1"/>
    <w:rsid w:val="3637104B"/>
    <w:rsid w:val="36516DF7"/>
    <w:rsid w:val="36C73C12"/>
    <w:rsid w:val="36CA5BD9"/>
    <w:rsid w:val="36EC7BDF"/>
    <w:rsid w:val="3705747E"/>
    <w:rsid w:val="37067CDB"/>
    <w:rsid w:val="373A07B9"/>
    <w:rsid w:val="373E5A03"/>
    <w:rsid w:val="375021F0"/>
    <w:rsid w:val="375D2B5F"/>
    <w:rsid w:val="377470F7"/>
    <w:rsid w:val="37BD53AB"/>
    <w:rsid w:val="37F84656"/>
    <w:rsid w:val="38092523"/>
    <w:rsid w:val="386875D8"/>
    <w:rsid w:val="386F48F8"/>
    <w:rsid w:val="38D63EA3"/>
    <w:rsid w:val="38DB51F9"/>
    <w:rsid w:val="39010D21"/>
    <w:rsid w:val="39477622"/>
    <w:rsid w:val="39A815A0"/>
    <w:rsid w:val="39A86313"/>
    <w:rsid w:val="3A385488"/>
    <w:rsid w:val="3A3F5819"/>
    <w:rsid w:val="3A4C3A0B"/>
    <w:rsid w:val="3A5F4F13"/>
    <w:rsid w:val="3ACE5F82"/>
    <w:rsid w:val="3B314929"/>
    <w:rsid w:val="3B38079E"/>
    <w:rsid w:val="3B5008A7"/>
    <w:rsid w:val="3B5F11BE"/>
    <w:rsid w:val="3BD74659"/>
    <w:rsid w:val="3BD768B0"/>
    <w:rsid w:val="3BE739C2"/>
    <w:rsid w:val="3C09344B"/>
    <w:rsid w:val="3C390BA2"/>
    <w:rsid w:val="3C3E2F5F"/>
    <w:rsid w:val="3C5A1484"/>
    <w:rsid w:val="3CE14F6C"/>
    <w:rsid w:val="3D0C6BB9"/>
    <w:rsid w:val="3D0F0C1E"/>
    <w:rsid w:val="3D6D62D6"/>
    <w:rsid w:val="3D9B06C2"/>
    <w:rsid w:val="3DE669B2"/>
    <w:rsid w:val="3E587CF2"/>
    <w:rsid w:val="3ECA03E3"/>
    <w:rsid w:val="3F121B02"/>
    <w:rsid w:val="3F41663B"/>
    <w:rsid w:val="3F470166"/>
    <w:rsid w:val="3F517E00"/>
    <w:rsid w:val="3F856EBE"/>
    <w:rsid w:val="3FFB68D4"/>
    <w:rsid w:val="40157F34"/>
    <w:rsid w:val="402D6EBB"/>
    <w:rsid w:val="40603508"/>
    <w:rsid w:val="4070661F"/>
    <w:rsid w:val="407906E5"/>
    <w:rsid w:val="408753EB"/>
    <w:rsid w:val="40925081"/>
    <w:rsid w:val="40994467"/>
    <w:rsid w:val="40C60B2D"/>
    <w:rsid w:val="40E026E8"/>
    <w:rsid w:val="41134157"/>
    <w:rsid w:val="413F51DE"/>
    <w:rsid w:val="41545A39"/>
    <w:rsid w:val="418058D0"/>
    <w:rsid w:val="41845570"/>
    <w:rsid w:val="419C0585"/>
    <w:rsid w:val="41B415CD"/>
    <w:rsid w:val="41E41EB2"/>
    <w:rsid w:val="427668F2"/>
    <w:rsid w:val="428D3476"/>
    <w:rsid w:val="42A25D65"/>
    <w:rsid w:val="432C5DEE"/>
    <w:rsid w:val="43A37B4B"/>
    <w:rsid w:val="43DE6DD5"/>
    <w:rsid w:val="444773A3"/>
    <w:rsid w:val="445D7878"/>
    <w:rsid w:val="446953FF"/>
    <w:rsid w:val="4528233E"/>
    <w:rsid w:val="457E617A"/>
    <w:rsid w:val="45A32084"/>
    <w:rsid w:val="45A97F67"/>
    <w:rsid w:val="45CA5819"/>
    <w:rsid w:val="45FD364B"/>
    <w:rsid w:val="46020B59"/>
    <w:rsid w:val="466464BD"/>
    <w:rsid w:val="46874DB4"/>
    <w:rsid w:val="47031D6F"/>
    <w:rsid w:val="473C74B2"/>
    <w:rsid w:val="474A2B13"/>
    <w:rsid w:val="47765998"/>
    <w:rsid w:val="477E4266"/>
    <w:rsid w:val="47B00EA7"/>
    <w:rsid w:val="480B75E7"/>
    <w:rsid w:val="487052C8"/>
    <w:rsid w:val="4875266D"/>
    <w:rsid w:val="487610F0"/>
    <w:rsid w:val="48920CD6"/>
    <w:rsid w:val="48B04852"/>
    <w:rsid w:val="48C45A13"/>
    <w:rsid w:val="48CC18F2"/>
    <w:rsid w:val="48E66230"/>
    <w:rsid w:val="49402EEF"/>
    <w:rsid w:val="49532971"/>
    <w:rsid w:val="49921288"/>
    <w:rsid w:val="49D926AF"/>
    <w:rsid w:val="49E20191"/>
    <w:rsid w:val="4A483EBF"/>
    <w:rsid w:val="4A503904"/>
    <w:rsid w:val="4A5702D2"/>
    <w:rsid w:val="4AA40278"/>
    <w:rsid w:val="4AB222A7"/>
    <w:rsid w:val="4AB56197"/>
    <w:rsid w:val="4B293685"/>
    <w:rsid w:val="4B4B282F"/>
    <w:rsid w:val="4B7A73E4"/>
    <w:rsid w:val="4BA6467C"/>
    <w:rsid w:val="4BB06CFD"/>
    <w:rsid w:val="4D104774"/>
    <w:rsid w:val="4E0B45CE"/>
    <w:rsid w:val="4E2638AB"/>
    <w:rsid w:val="4E7053A8"/>
    <w:rsid w:val="4E7E543D"/>
    <w:rsid w:val="4F333FFA"/>
    <w:rsid w:val="4F34783A"/>
    <w:rsid w:val="4FA322B7"/>
    <w:rsid w:val="4FB9562A"/>
    <w:rsid w:val="509B22C2"/>
    <w:rsid w:val="50C82AE3"/>
    <w:rsid w:val="517E0830"/>
    <w:rsid w:val="518C4028"/>
    <w:rsid w:val="51C4411B"/>
    <w:rsid w:val="51D83F0D"/>
    <w:rsid w:val="51EB6804"/>
    <w:rsid w:val="5233653E"/>
    <w:rsid w:val="528C24D2"/>
    <w:rsid w:val="52AB47DF"/>
    <w:rsid w:val="52FC27CA"/>
    <w:rsid w:val="53032756"/>
    <w:rsid w:val="530733C6"/>
    <w:rsid w:val="530C2272"/>
    <w:rsid w:val="53232266"/>
    <w:rsid w:val="53377C02"/>
    <w:rsid w:val="53632C92"/>
    <w:rsid w:val="5383436D"/>
    <w:rsid w:val="539A1D76"/>
    <w:rsid w:val="53CB0802"/>
    <w:rsid w:val="53DE67CF"/>
    <w:rsid w:val="54D57DCA"/>
    <w:rsid w:val="54F252EC"/>
    <w:rsid w:val="551C07BD"/>
    <w:rsid w:val="552B218A"/>
    <w:rsid w:val="55843BAC"/>
    <w:rsid w:val="558E7285"/>
    <w:rsid w:val="5597442B"/>
    <w:rsid w:val="55CC4BD5"/>
    <w:rsid w:val="55FF6D2B"/>
    <w:rsid w:val="566F67F3"/>
    <w:rsid w:val="56783132"/>
    <w:rsid w:val="56E0751E"/>
    <w:rsid w:val="56E3519D"/>
    <w:rsid w:val="570F7B0F"/>
    <w:rsid w:val="57580EBD"/>
    <w:rsid w:val="57615E0D"/>
    <w:rsid w:val="57642BF3"/>
    <w:rsid w:val="577A0392"/>
    <w:rsid w:val="578D1B11"/>
    <w:rsid w:val="57B819BF"/>
    <w:rsid w:val="582329D9"/>
    <w:rsid w:val="587817A0"/>
    <w:rsid w:val="58CB214C"/>
    <w:rsid w:val="59070E82"/>
    <w:rsid w:val="590B02B1"/>
    <w:rsid w:val="593A6404"/>
    <w:rsid w:val="593F5D43"/>
    <w:rsid w:val="594354CA"/>
    <w:rsid w:val="59546AB8"/>
    <w:rsid w:val="59562F25"/>
    <w:rsid w:val="59575F50"/>
    <w:rsid w:val="599D1562"/>
    <w:rsid w:val="59AA5338"/>
    <w:rsid w:val="59CC5EF8"/>
    <w:rsid w:val="5A1D0FE5"/>
    <w:rsid w:val="5AC05A2F"/>
    <w:rsid w:val="5AD24E01"/>
    <w:rsid w:val="5AF212A7"/>
    <w:rsid w:val="5B353109"/>
    <w:rsid w:val="5B4C7D21"/>
    <w:rsid w:val="5B865DE3"/>
    <w:rsid w:val="5B9339AE"/>
    <w:rsid w:val="5BC96C2E"/>
    <w:rsid w:val="5C863AC6"/>
    <w:rsid w:val="5CCB0EE8"/>
    <w:rsid w:val="5D252066"/>
    <w:rsid w:val="5D8F1D15"/>
    <w:rsid w:val="5D9D66FC"/>
    <w:rsid w:val="5DF435B0"/>
    <w:rsid w:val="5E3040EC"/>
    <w:rsid w:val="5E8E6FD6"/>
    <w:rsid w:val="5EA13197"/>
    <w:rsid w:val="5EAB3264"/>
    <w:rsid w:val="5ECC7DDD"/>
    <w:rsid w:val="5F3C6491"/>
    <w:rsid w:val="5F646236"/>
    <w:rsid w:val="5F8A25BA"/>
    <w:rsid w:val="5F907AEA"/>
    <w:rsid w:val="5FAE4507"/>
    <w:rsid w:val="5FD04858"/>
    <w:rsid w:val="5FEC303D"/>
    <w:rsid w:val="5FFF34F2"/>
    <w:rsid w:val="60281848"/>
    <w:rsid w:val="60672E51"/>
    <w:rsid w:val="606F0F85"/>
    <w:rsid w:val="609A188F"/>
    <w:rsid w:val="60BC4FAE"/>
    <w:rsid w:val="60CC3F9C"/>
    <w:rsid w:val="60FC5079"/>
    <w:rsid w:val="61A426FC"/>
    <w:rsid w:val="61D552FB"/>
    <w:rsid w:val="62175534"/>
    <w:rsid w:val="6287233E"/>
    <w:rsid w:val="629467F2"/>
    <w:rsid w:val="62EC5F7D"/>
    <w:rsid w:val="63017AFD"/>
    <w:rsid w:val="631959B4"/>
    <w:rsid w:val="632E0FD1"/>
    <w:rsid w:val="63556CFD"/>
    <w:rsid w:val="635D78BF"/>
    <w:rsid w:val="63754B89"/>
    <w:rsid w:val="637B396A"/>
    <w:rsid w:val="63880AD4"/>
    <w:rsid w:val="6388715C"/>
    <w:rsid w:val="63AE2A15"/>
    <w:rsid w:val="63EF4FF7"/>
    <w:rsid w:val="63F25721"/>
    <w:rsid w:val="63F54AA0"/>
    <w:rsid w:val="640121EB"/>
    <w:rsid w:val="64356146"/>
    <w:rsid w:val="64647610"/>
    <w:rsid w:val="64705718"/>
    <w:rsid w:val="64C96362"/>
    <w:rsid w:val="651403A1"/>
    <w:rsid w:val="652A762F"/>
    <w:rsid w:val="652F4428"/>
    <w:rsid w:val="65360ED1"/>
    <w:rsid w:val="65921CF9"/>
    <w:rsid w:val="65E76435"/>
    <w:rsid w:val="662E38B1"/>
    <w:rsid w:val="66412D98"/>
    <w:rsid w:val="66BB6DD6"/>
    <w:rsid w:val="66E130EF"/>
    <w:rsid w:val="66FA4F6C"/>
    <w:rsid w:val="67354103"/>
    <w:rsid w:val="67DC1198"/>
    <w:rsid w:val="683C18D1"/>
    <w:rsid w:val="685A1E39"/>
    <w:rsid w:val="68863992"/>
    <w:rsid w:val="6888533A"/>
    <w:rsid w:val="68AA5354"/>
    <w:rsid w:val="68FF5419"/>
    <w:rsid w:val="6967650F"/>
    <w:rsid w:val="698869C8"/>
    <w:rsid w:val="69A94833"/>
    <w:rsid w:val="69B32B9D"/>
    <w:rsid w:val="69E11106"/>
    <w:rsid w:val="69E1501C"/>
    <w:rsid w:val="69E91BFF"/>
    <w:rsid w:val="6A195733"/>
    <w:rsid w:val="6A6A5F4E"/>
    <w:rsid w:val="6A9527F6"/>
    <w:rsid w:val="6AB86294"/>
    <w:rsid w:val="6ADA345D"/>
    <w:rsid w:val="6AF84901"/>
    <w:rsid w:val="6B1A3398"/>
    <w:rsid w:val="6B53086A"/>
    <w:rsid w:val="6B5A0573"/>
    <w:rsid w:val="6BA6078C"/>
    <w:rsid w:val="6BDC53C4"/>
    <w:rsid w:val="6C145160"/>
    <w:rsid w:val="6C4258A4"/>
    <w:rsid w:val="6C9E226B"/>
    <w:rsid w:val="6C9E33C9"/>
    <w:rsid w:val="6D2A11EA"/>
    <w:rsid w:val="6DD12766"/>
    <w:rsid w:val="6DEE0B9F"/>
    <w:rsid w:val="6DFB194F"/>
    <w:rsid w:val="6E0A71CA"/>
    <w:rsid w:val="6E4B086A"/>
    <w:rsid w:val="6E594AC2"/>
    <w:rsid w:val="6E7808BD"/>
    <w:rsid w:val="6E86664F"/>
    <w:rsid w:val="6EC262C6"/>
    <w:rsid w:val="6F3C40EA"/>
    <w:rsid w:val="6FD11419"/>
    <w:rsid w:val="6FD77A40"/>
    <w:rsid w:val="701A41DB"/>
    <w:rsid w:val="70746EBC"/>
    <w:rsid w:val="708D1995"/>
    <w:rsid w:val="70D408A7"/>
    <w:rsid w:val="71475656"/>
    <w:rsid w:val="71C21DCB"/>
    <w:rsid w:val="724A3704"/>
    <w:rsid w:val="724E0C2E"/>
    <w:rsid w:val="72536115"/>
    <w:rsid w:val="72750B5B"/>
    <w:rsid w:val="727562C8"/>
    <w:rsid w:val="72CE6031"/>
    <w:rsid w:val="73181076"/>
    <w:rsid w:val="738A2C9C"/>
    <w:rsid w:val="73B40E35"/>
    <w:rsid w:val="73C64169"/>
    <w:rsid w:val="74025ED1"/>
    <w:rsid w:val="74054F2C"/>
    <w:rsid w:val="740F0381"/>
    <w:rsid w:val="744E595F"/>
    <w:rsid w:val="74512D7A"/>
    <w:rsid w:val="746A200A"/>
    <w:rsid w:val="74930C2A"/>
    <w:rsid w:val="749D253F"/>
    <w:rsid w:val="74AF48D2"/>
    <w:rsid w:val="74C006F1"/>
    <w:rsid w:val="751F7979"/>
    <w:rsid w:val="754208E5"/>
    <w:rsid w:val="7546246E"/>
    <w:rsid w:val="75662603"/>
    <w:rsid w:val="75A77455"/>
    <w:rsid w:val="76190E6A"/>
    <w:rsid w:val="76196018"/>
    <w:rsid w:val="763D3B4D"/>
    <w:rsid w:val="764D61F4"/>
    <w:rsid w:val="76655648"/>
    <w:rsid w:val="767842D3"/>
    <w:rsid w:val="76AF24D7"/>
    <w:rsid w:val="76B40799"/>
    <w:rsid w:val="76B72C13"/>
    <w:rsid w:val="76B93FEC"/>
    <w:rsid w:val="76D97CDC"/>
    <w:rsid w:val="76EC08E6"/>
    <w:rsid w:val="771526A5"/>
    <w:rsid w:val="77617526"/>
    <w:rsid w:val="7772721B"/>
    <w:rsid w:val="77790988"/>
    <w:rsid w:val="77BD7B16"/>
    <w:rsid w:val="782B7C08"/>
    <w:rsid w:val="782F2DCB"/>
    <w:rsid w:val="7843271B"/>
    <w:rsid w:val="78AA2807"/>
    <w:rsid w:val="78E4662B"/>
    <w:rsid w:val="79012F29"/>
    <w:rsid w:val="79315240"/>
    <w:rsid w:val="794B0A96"/>
    <w:rsid w:val="796F0C42"/>
    <w:rsid w:val="79EE6D60"/>
    <w:rsid w:val="7A3623E1"/>
    <w:rsid w:val="7A3A0597"/>
    <w:rsid w:val="7A4A556D"/>
    <w:rsid w:val="7A654505"/>
    <w:rsid w:val="7A692C63"/>
    <w:rsid w:val="7A7C58EE"/>
    <w:rsid w:val="7A807E95"/>
    <w:rsid w:val="7A8F2B2F"/>
    <w:rsid w:val="7ADB6796"/>
    <w:rsid w:val="7B1A66BC"/>
    <w:rsid w:val="7B2E0BD0"/>
    <w:rsid w:val="7B50208E"/>
    <w:rsid w:val="7B600089"/>
    <w:rsid w:val="7B6E5D6D"/>
    <w:rsid w:val="7B936085"/>
    <w:rsid w:val="7C0C576E"/>
    <w:rsid w:val="7C6B30DB"/>
    <w:rsid w:val="7C9C2DAE"/>
    <w:rsid w:val="7CF7125E"/>
    <w:rsid w:val="7D807B3D"/>
    <w:rsid w:val="7D820229"/>
    <w:rsid w:val="7DD07FC0"/>
    <w:rsid w:val="7E2D58DB"/>
    <w:rsid w:val="7E417769"/>
    <w:rsid w:val="7E4F7075"/>
    <w:rsid w:val="7E8D3049"/>
    <w:rsid w:val="7EB872D6"/>
    <w:rsid w:val="7ECE0D4C"/>
    <w:rsid w:val="7EDC3936"/>
    <w:rsid w:val="7EED330E"/>
    <w:rsid w:val="7F093FFD"/>
    <w:rsid w:val="7F615F59"/>
    <w:rsid w:val="7F9C24D8"/>
    <w:rsid w:val="7FA2751C"/>
    <w:rsid w:val="7FAE477C"/>
    <w:rsid w:val="7FC93907"/>
    <w:rsid w:val="7FF1560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4">
    <w:name w:val="heading 2"/>
    <w:basedOn w:val="1"/>
    <w:next w:val="1"/>
    <w:autoRedefine/>
    <w:qFormat/>
    <w:uiPriority w:val="9"/>
    <w:pPr>
      <w:keepNext/>
      <w:keepLines/>
      <w:spacing w:before="260" w:beforeLines="0" w:beforeAutospacing="0" w:after="260" w:afterLines="0" w:afterAutospacing="0" w:line="415" w:lineRule="auto"/>
      <w:outlineLvl w:val="1"/>
    </w:pPr>
    <w:rPr>
      <w:rFonts w:ascii="Arial" w:hAnsi="Arial" w:eastAsia="黑体"/>
      <w:b/>
      <w:sz w:val="32"/>
    </w:rPr>
  </w:style>
  <w:style w:type="paragraph" w:styleId="5">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20">
    <w:name w:val="Default Paragraph Font"/>
    <w:autoRedefine/>
    <w:qFormat/>
    <w:uiPriority w:val="0"/>
    <w:rPr>
      <w:sz w:val="24"/>
      <w:szCs w:val="24"/>
    </w:rPr>
  </w:style>
  <w:style w:type="table" w:default="1" w:styleId="19">
    <w:name w:val="Normal Table"/>
    <w:autoRedefin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1"/>
    <w:autoRedefine/>
    <w:unhideWhenUsed/>
    <w:qFormat/>
    <w:uiPriority w:val="99"/>
    <w:pPr>
      <w:spacing w:after="120" w:line="240" w:lineRule="auto"/>
      <w:ind w:left="420" w:leftChars="200" w:firstLine="420"/>
    </w:pPr>
    <w:rPr>
      <w:sz w:val="21"/>
    </w:rPr>
  </w:style>
  <w:style w:type="paragraph" w:styleId="3">
    <w:name w:val="Body Text Indent"/>
    <w:basedOn w:val="1"/>
    <w:next w:val="1"/>
    <w:qFormat/>
    <w:uiPriority w:val="0"/>
    <w:pPr>
      <w:keepNext/>
      <w:widowControl w:val="0"/>
      <w:spacing w:line="360" w:lineRule="auto"/>
    </w:pPr>
    <w:rPr>
      <w:rFonts w:eastAsia="宋体"/>
      <w:sz w:val="24"/>
    </w:rPr>
  </w:style>
  <w:style w:type="paragraph" w:styleId="6">
    <w:name w:val="Normal Indent"/>
    <w:basedOn w:val="1"/>
    <w:next w:val="1"/>
    <w:link w:val="24"/>
    <w:autoRedefine/>
    <w:qFormat/>
    <w:uiPriority w:val="0"/>
    <w:pPr>
      <w:ind w:firstLine="200" w:firstLineChars="200"/>
    </w:pPr>
  </w:style>
  <w:style w:type="paragraph" w:styleId="7">
    <w:name w:val="Document Map"/>
    <w:basedOn w:val="1"/>
    <w:autoRedefine/>
    <w:qFormat/>
    <w:uiPriority w:val="0"/>
    <w:pPr>
      <w:shd w:val="clear" w:color="auto" w:fill="000080"/>
    </w:pPr>
  </w:style>
  <w:style w:type="paragraph" w:styleId="8">
    <w:name w:val="annotation text"/>
    <w:basedOn w:val="1"/>
    <w:autoRedefine/>
    <w:unhideWhenUsed/>
    <w:qFormat/>
    <w:uiPriority w:val="99"/>
    <w:pPr>
      <w:jc w:val="left"/>
    </w:pPr>
  </w:style>
  <w:style w:type="paragraph" w:styleId="9">
    <w:name w:val="Body Text"/>
    <w:basedOn w:val="1"/>
    <w:autoRedefine/>
    <w:qFormat/>
    <w:uiPriority w:val="0"/>
    <w:pPr>
      <w:spacing w:after="120" w:afterLines="0" w:afterAutospacing="0"/>
    </w:pPr>
  </w:style>
  <w:style w:type="paragraph" w:styleId="10">
    <w:name w:val="Plain Text"/>
    <w:basedOn w:val="1"/>
    <w:autoRedefine/>
    <w:qFormat/>
    <w:uiPriority w:val="0"/>
    <w:rPr>
      <w:rFonts w:ascii="宋体" w:hAnsi="Courier New" w:cs="Century"/>
      <w:szCs w:val="21"/>
    </w:rPr>
  </w:style>
  <w:style w:type="paragraph" w:styleId="11">
    <w:name w:val="Date"/>
    <w:basedOn w:val="1"/>
    <w:next w:val="1"/>
    <w:link w:val="25"/>
    <w:autoRedefine/>
    <w:qFormat/>
    <w:uiPriority w:val="0"/>
    <w:pPr>
      <w:ind w:left="2500" w:leftChars="2500"/>
    </w:pPr>
  </w:style>
  <w:style w:type="paragraph" w:styleId="12">
    <w:name w:val="Balloon Text"/>
    <w:basedOn w:val="1"/>
    <w:autoRedefine/>
    <w:qFormat/>
    <w:uiPriority w:val="0"/>
    <w:rPr>
      <w:sz w:val="18"/>
      <w:szCs w:val="18"/>
    </w:rPr>
  </w:style>
  <w:style w:type="paragraph" w:styleId="13">
    <w:name w:val="footer"/>
    <w:basedOn w:val="1"/>
    <w:autoRedefine/>
    <w:qFormat/>
    <w:uiPriority w:val="0"/>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2"/>
    <w:basedOn w:val="1"/>
    <w:next w:val="1"/>
    <w:autoRedefine/>
    <w:semiHidden/>
    <w:qFormat/>
    <w:uiPriority w:val="0"/>
    <w:pPr>
      <w:spacing w:line="520" w:lineRule="exact"/>
      <w:ind w:firstLine="300" w:firstLineChars="300"/>
      <w:jc w:val="left"/>
    </w:pPr>
    <w:rPr>
      <w:bCs/>
      <w:sz w:val="28"/>
    </w:rPr>
  </w:style>
  <w:style w:type="paragraph" w:styleId="16">
    <w:name w:val="Body Text 2"/>
    <w:basedOn w:val="1"/>
    <w:autoRedefine/>
    <w:qFormat/>
    <w:uiPriority w:val="0"/>
  </w:style>
  <w:style w:type="paragraph" w:styleId="17">
    <w:name w:val="Normal (Web)"/>
    <w:basedOn w:val="1"/>
    <w:link w:val="26"/>
    <w:autoRedefine/>
    <w:qFormat/>
    <w:uiPriority w:val="0"/>
    <w:pPr>
      <w:widowControl/>
      <w:spacing w:before="100" w:after="100"/>
      <w:ind w:firstLine="0" w:firstLineChars="0"/>
      <w:jc w:val="left"/>
    </w:pPr>
    <w:rPr>
      <w:rFonts w:ascii="Arial Unicode MS" w:hAnsi="Arial Unicode MS" w:eastAsia="Arial Unicode MS"/>
      <w:kern w:val="0"/>
      <w:sz w:val="24"/>
      <w:szCs w:val="20"/>
    </w:rPr>
  </w:style>
  <w:style w:type="paragraph" w:styleId="18">
    <w:name w:val="Body Text First Indent"/>
    <w:basedOn w:val="9"/>
    <w:next w:val="1"/>
    <w:autoRedefine/>
    <w:qFormat/>
    <w:uiPriority w:val="0"/>
    <w:pPr>
      <w:ind w:firstLine="420" w:firstLineChars="100"/>
    </w:pPr>
    <w:rPr>
      <w:lang w:val="en-US" w:eastAsia="zh-CN" w:bidi="ar-SA"/>
    </w:rPr>
  </w:style>
  <w:style w:type="character" w:styleId="21">
    <w:name w:val="page number"/>
    <w:autoRedefine/>
    <w:qFormat/>
    <w:uiPriority w:val="0"/>
  </w:style>
  <w:style w:type="character" w:styleId="22">
    <w:name w:val="annotation reference"/>
    <w:autoRedefine/>
    <w:unhideWhenUsed/>
    <w:qFormat/>
    <w:uiPriority w:val="0"/>
    <w:rPr>
      <w:sz w:val="21"/>
      <w:szCs w:val="21"/>
    </w:rPr>
  </w:style>
  <w:style w:type="paragraph" w:customStyle="1" w:styleId="23">
    <w:name w:val="样式 正文缩进正文缩进2正文缩进 Char Char正文缩进 Char Char Char Char正文缩进 Char ..."/>
    <w:basedOn w:val="6"/>
    <w:autoRedefine/>
    <w:qFormat/>
    <w:uiPriority w:val="0"/>
    <w:pPr>
      <w:spacing w:line="360" w:lineRule="auto"/>
      <w:ind w:firstLine="200"/>
    </w:pPr>
    <w:rPr>
      <w:rFonts w:cs="宋体"/>
      <w:sz w:val="24"/>
    </w:rPr>
  </w:style>
  <w:style w:type="character" w:customStyle="1" w:styleId="24">
    <w:name w:val="正文缩进 字符"/>
    <w:link w:val="6"/>
    <w:autoRedefine/>
    <w:qFormat/>
    <w:uiPriority w:val="0"/>
    <w:rPr>
      <w:rFonts w:eastAsia="仿宋_GB2312"/>
      <w:kern w:val="2"/>
      <w:sz w:val="32"/>
      <w:szCs w:val="24"/>
    </w:rPr>
  </w:style>
  <w:style w:type="character" w:customStyle="1" w:styleId="25">
    <w:name w:val="日期 字符"/>
    <w:link w:val="11"/>
    <w:autoRedefine/>
    <w:qFormat/>
    <w:locked/>
    <w:uiPriority w:val="0"/>
    <w:rPr>
      <w:rFonts w:eastAsia="仿宋_GB2312"/>
      <w:kern w:val="2"/>
      <w:sz w:val="32"/>
      <w:szCs w:val="24"/>
    </w:rPr>
  </w:style>
  <w:style w:type="character" w:customStyle="1" w:styleId="26">
    <w:name w:val="普通(网站) 字符"/>
    <w:link w:val="17"/>
    <w:autoRedefine/>
    <w:qFormat/>
    <w:uiPriority w:val="0"/>
    <w:rPr>
      <w:rFonts w:ascii="Arial Unicode MS" w:hAnsi="Arial Unicode MS" w:eastAsia="Arial Unicode MS"/>
      <w:sz w:val="24"/>
    </w:rPr>
  </w:style>
  <w:style w:type="character" w:customStyle="1" w:styleId="27">
    <w:name w:val="111111正文 Char Char"/>
    <w:link w:val="28"/>
    <w:autoRedefine/>
    <w:qFormat/>
    <w:uiPriority w:val="0"/>
    <w:rPr>
      <w:rFonts w:eastAsia="仿宋_GB2312"/>
      <w:kern w:val="2"/>
      <w:sz w:val="24"/>
      <w:szCs w:val="24"/>
    </w:rPr>
  </w:style>
  <w:style w:type="paragraph" w:customStyle="1" w:styleId="28">
    <w:name w:val="111111正文"/>
    <w:basedOn w:val="1"/>
    <w:link w:val="27"/>
    <w:autoRedefine/>
    <w:qFormat/>
    <w:uiPriority w:val="0"/>
    <w:pPr>
      <w:spacing w:line="360" w:lineRule="auto"/>
      <w:ind w:firstLine="200" w:firstLineChars="200"/>
    </w:pPr>
    <w:rPr>
      <w:sz w:val="24"/>
      <w:szCs w:val="24"/>
    </w:rPr>
  </w:style>
  <w:style w:type="character" w:customStyle="1" w:styleId="29">
    <w:name w:val="22磅行间距 Char"/>
    <w:link w:val="30"/>
    <w:autoRedefine/>
    <w:qFormat/>
    <w:uiPriority w:val="0"/>
    <w:rPr>
      <w:sz w:val="24"/>
      <w:szCs w:val="24"/>
    </w:rPr>
  </w:style>
  <w:style w:type="paragraph" w:customStyle="1" w:styleId="30">
    <w:name w:val="22磅行间距"/>
    <w:basedOn w:val="1"/>
    <w:link w:val="29"/>
    <w:autoRedefine/>
    <w:qFormat/>
    <w:uiPriority w:val="0"/>
    <w:pPr>
      <w:adjustRightInd w:val="0"/>
      <w:snapToGrid w:val="0"/>
      <w:spacing w:line="440" w:lineRule="exact"/>
      <w:ind w:firstLine="200" w:firstLineChars="200"/>
    </w:pPr>
    <w:rPr>
      <w:sz w:val="24"/>
      <w:szCs w:val="24"/>
    </w:rPr>
  </w:style>
  <w:style w:type="character" w:customStyle="1" w:styleId="31">
    <w:name w:val="样式 正文文本缩进特点标题 + 黑色 Char"/>
    <w:link w:val="32"/>
    <w:autoRedefine/>
    <w:qFormat/>
    <w:uiPriority w:val="0"/>
    <w:rPr>
      <w:rFonts w:ascii="仿宋_GB2312" w:hAnsi="宋体" w:eastAsia="仿宋_GB2312"/>
      <w:color w:val="000000"/>
      <w:sz w:val="32"/>
      <w:szCs w:val="32"/>
    </w:rPr>
  </w:style>
  <w:style w:type="paragraph" w:customStyle="1" w:styleId="32">
    <w:name w:val="样式 正文文本缩进特点标题 + 黑色"/>
    <w:basedOn w:val="3"/>
    <w:link w:val="31"/>
    <w:autoRedefine/>
    <w:qFormat/>
    <w:uiPriority w:val="0"/>
    <w:pPr>
      <w:keepNext w:val="0"/>
      <w:tabs>
        <w:tab w:val="left" w:pos="5250"/>
      </w:tabs>
      <w:adjustRightInd w:val="0"/>
      <w:snapToGrid w:val="0"/>
      <w:spacing w:line="560" w:lineRule="exact"/>
      <w:ind w:left="17" w:firstLine="640"/>
    </w:pPr>
    <w:rPr>
      <w:rFonts w:ascii="仿宋_GB2312" w:hAnsi="宋体" w:eastAsia="仿宋_GB2312"/>
      <w:color w:val="000000"/>
      <w:kern w:val="0"/>
      <w:sz w:val="32"/>
      <w:szCs w:val="32"/>
    </w:rPr>
  </w:style>
  <w:style w:type="character" w:customStyle="1" w:styleId="33">
    <w:name w:val="报告书正文 Char"/>
    <w:link w:val="34"/>
    <w:autoRedefine/>
    <w:qFormat/>
    <w:uiPriority w:val="0"/>
    <w:rPr>
      <w:rFonts w:eastAsia="仿宋_GB2312"/>
      <w:kern w:val="2"/>
      <w:sz w:val="24"/>
      <w:szCs w:val="24"/>
      <w:lang w:val="en-US" w:eastAsia="zh-CN" w:bidi="ar-SA"/>
    </w:rPr>
  </w:style>
  <w:style w:type="paragraph" w:customStyle="1" w:styleId="34">
    <w:name w:val="报告书正文"/>
    <w:basedOn w:val="1"/>
    <w:next w:val="1"/>
    <w:link w:val="33"/>
    <w:autoRedefine/>
    <w:qFormat/>
    <w:uiPriority w:val="0"/>
    <w:pPr>
      <w:spacing w:line="360" w:lineRule="auto"/>
      <w:ind w:firstLine="200" w:firstLineChars="200"/>
    </w:pPr>
    <w:rPr>
      <w:sz w:val="24"/>
    </w:rPr>
  </w:style>
  <w:style w:type="character" w:customStyle="1" w:styleId="35">
    <w:name w:val="正文样式 Char"/>
    <w:link w:val="36"/>
    <w:autoRedefine/>
    <w:qFormat/>
    <w:uiPriority w:val="0"/>
    <w:rPr>
      <w:rFonts w:ascii="宋体" w:eastAsia="宋体"/>
      <w:kern w:val="2"/>
      <w:sz w:val="24"/>
      <w:szCs w:val="24"/>
      <w:lang w:val="en-US" w:eastAsia="zh-CN" w:bidi="ar-SA"/>
    </w:rPr>
  </w:style>
  <w:style w:type="paragraph" w:customStyle="1" w:styleId="36">
    <w:name w:val="正文样式"/>
    <w:basedOn w:val="1"/>
    <w:link w:val="35"/>
    <w:autoRedefine/>
    <w:qFormat/>
    <w:uiPriority w:val="0"/>
    <w:pPr>
      <w:spacing w:line="460" w:lineRule="exact"/>
    </w:pPr>
    <w:rPr>
      <w:rFonts w:ascii="宋体" w:eastAsia="宋体"/>
      <w:sz w:val="24"/>
    </w:rPr>
  </w:style>
  <w:style w:type="character" w:customStyle="1" w:styleId="37">
    <w:name w:val="xxxxx正文 Char Char"/>
    <w:link w:val="38"/>
    <w:autoRedefine/>
    <w:qFormat/>
    <w:uiPriority w:val="0"/>
    <w:rPr>
      <w:rFonts w:ascii="宋体" w:hAnsi="宋体" w:eastAsia="仿宋_GB2312"/>
      <w:kern w:val="2"/>
      <w:sz w:val="24"/>
      <w:szCs w:val="24"/>
      <w:lang w:val="zh-CN"/>
    </w:rPr>
  </w:style>
  <w:style w:type="paragraph" w:customStyle="1" w:styleId="38">
    <w:name w:val="xxxxx正文"/>
    <w:basedOn w:val="1"/>
    <w:link w:val="37"/>
    <w:autoRedefine/>
    <w:qFormat/>
    <w:uiPriority w:val="0"/>
    <w:pPr>
      <w:topLinePunct/>
      <w:spacing w:line="360" w:lineRule="auto"/>
      <w:ind w:firstLine="200" w:firstLineChars="200"/>
    </w:pPr>
    <w:rPr>
      <w:rFonts w:ascii="宋体" w:hAnsi="宋体"/>
      <w:sz w:val="24"/>
      <w:lang w:val="zh-CN"/>
    </w:rPr>
  </w:style>
  <w:style w:type="character" w:customStyle="1" w:styleId="39">
    <w:name w:val="龙0正文 Char"/>
    <w:link w:val="40"/>
    <w:autoRedefine/>
    <w:qFormat/>
    <w:uiPriority w:val="0"/>
    <w:rPr>
      <w:rFonts w:ascii="宋体" w:hAnsi="宋体" w:eastAsia="宋体"/>
      <w:sz w:val="24"/>
      <w:szCs w:val="24"/>
      <w:lang w:bidi="ar-SA"/>
    </w:rPr>
  </w:style>
  <w:style w:type="paragraph" w:customStyle="1" w:styleId="40">
    <w:name w:val="龙0正文"/>
    <w:basedOn w:val="1"/>
    <w:link w:val="39"/>
    <w:autoRedefine/>
    <w:qFormat/>
    <w:uiPriority w:val="0"/>
    <w:pPr>
      <w:tabs>
        <w:tab w:val="left" w:pos="0"/>
        <w:tab w:val="left" w:pos="7012"/>
      </w:tabs>
      <w:autoSpaceDE w:val="0"/>
      <w:autoSpaceDN w:val="0"/>
      <w:spacing w:line="360" w:lineRule="auto"/>
    </w:pPr>
    <w:rPr>
      <w:rFonts w:ascii="宋体" w:hAnsi="宋体" w:eastAsia="宋体"/>
      <w:kern w:val="0"/>
      <w:sz w:val="24"/>
    </w:rPr>
  </w:style>
  <w:style w:type="paragraph" w:customStyle="1" w:styleId="41">
    <w:name w:val="Table Paragraph"/>
    <w:basedOn w:val="1"/>
    <w:autoRedefine/>
    <w:qFormat/>
    <w:uiPriority w:val="1"/>
    <w:rPr>
      <w:rFonts w:ascii="宋体" w:hAnsi="宋体" w:eastAsia="宋体" w:cs="宋体"/>
      <w:lang w:val="zh-CN" w:eastAsia="zh-CN" w:bidi="zh-CN"/>
    </w:rPr>
  </w:style>
  <w:style w:type="paragraph" w:customStyle="1" w:styleId="42">
    <w:name w:val="lfu正文"/>
    <w:basedOn w:val="1"/>
    <w:autoRedefine/>
    <w:semiHidden/>
    <w:qFormat/>
    <w:uiPriority w:val="0"/>
    <w:pPr>
      <w:spacing w:line="360" w:lineRule="auto"/>
      <w:ind w:firstLine="200" w:firstLineChars="200"/>
    </w:pPr>
    <w:rPr>
      <w:rFonts w:ascii="宋体" w:hAnsi="宋体"/>
      <w:color w:val="000000"/>
      <w:sz w:val="24"/>
      <w:szCs w:val="24"/>
    </w:rPr>
  </w:style>
  <w:style w:type="paragraph" w:customStyle="1" w:styleId="43">
    <w:name w:val=" Char Char Char2 Char"/>
    <w:basedOn w:val="1"/>
    <w:next w:val="1"/>
    <w:autoRedefine/>
    <w:qFormat/>
    <w:uiPriority w:val="0"/>
    <w:pPr>
      <w:keepNext/>
      <w:keepLines/>
      <w:widowControl/>
      <w:adjustRightInd w:val="0"/>
      <w:spacing w:line="360" w:lineRule="auto"/>
      <w:jc w:val="left"/>
      <w:textAlignment w:val="baseline"/>
      <w:outlineLvl w:val="1"/>
    </w:pPr>
    <w:rPr>
      <w:rFonts w:ascii="宋体" w:eastAsia="宋体" w:cs="宋体"/>
      <w:bCs/>
      <w:kern w:val="0"/>
      <w:sz w:val="24"/>
      <w:lang w:bidi="ar-SA"/>
    </w:rPr>
  </w:style>
  <w:style w:type="paragraph" w:customStyle="1" w:styleId="44">
    <w:name w:val="我的报告正文"/>
    <w:basedOn w:val="1"/>
    <w:autoRedefine/>
    <w:qFormat/>
    <w:uiPriority w:val="0"/>
    <w:pPr>
      <w:spacing w:line="360" w:lineRule="auto"/>
      <w:jc w:val="left"/>
    </w:pPr>
    <w:rPr>
      <w:rFonts w:eastAsia="宋体"/>
      <w:color w:val="000000"/>
      <w:sz w:val="24"/>
    </w:rPr>
  </w:style>
  <w:style w:type="paragraph" w:customStyle="1" w:styleId="45">
    <w:name w:val=" Char Char Char Char Char Char Char Char Char Char Char Char Char Char Char Char Char Char1 Char Char Char Char Char Char Char Char Char Char Char Char Char Char Char Char Char Char Char"/>
    <w:basedOn w:val="1"/>
    <w:autoRedefine/>
    <w:qFormat/>
    <w:uiPriority w:val="0"/>
    <w:pPr>
      <w:spacing w:line="360" w:lineRule="auto"/>
    </w:pPr>
    <w:rPr>
      <w:rFonts w:ascii="宋体" w:eastAsia="宋体" w:cs="宋体"/>
      <w:sz w:val="24"/>
      <w:lang w:bidi="ar-SA"/>
    </w:rPr>
  </w:style>
  <w:style w:type="paragraph" w:customStyle="1" w:styleId="46">
    <w:name w:val=" Char Char"/>
    <w:basedOn w:val="1"/>
    <w:next w:val="1"/>
    <w:autoRedefine/>
    <w:qFormat/>
    <w:uiPriority w:val="0"/>
    <w:pPr>
      <w:keepNext/>
      <w:keepLines/>
      <w:widowControl/>
      <w:adjustRightInd w:val="0"/>
      <w:spacing w:before="360" w:after="480" w:line="360" w:lineRule="auto"/>
      <w:jc w:val="left"/>
      <w:textAlignment w:val="baseline"/>
      <w:outlineLvl w:val="1"/>
    </w:pPr>
    <w:rPr>
      <w:rFonts w:ascii="宋体" w:eastAsia="宋体" w:cs="宋体"/>
      <w:b/>
      <w:bCs/>
      <w:kern w:val="0"/>
      <w:sz w:val="30"/>
      <w:szCs w:val="28"/>
      <w:lang w:bidi="ar-SA"/>
    </w:rPr>
  </w:style>
  <w:style w:type="paragraph" w:customStyle="1" w:styleId="47">
    <w:name w:val="[1]正文"/>
    <w:basedOn w:val="1"/>
    <w:autoRedefine/>
    <w:qFormat/>
    <w:uiPriority w:val="0"/>
    <w:pPr>
      <w:autoSpaceDE w:val="0"/>
      <w:autoSpaceDN w:val="0"/>
    </w:pPr>
    <w:rPr>
      <w:color w:val="000000"/>
      <w:kern w:val="0"/>
      <w:lang w:val="zh-CN"/>
    </w:rPr>
  </w:style>
  <w:style w:type="paragraph" w:customStyle="1" w:styleId="48">
    <w:name w:val="表格文字"/>
    <w:basedOn w:val="1"/>
    <w:autoRedefine/>
    <w:qFormat/>
    <w:uiPriority w:val="0"/>
    <w:pPr>
      <w:snapToGrid w:val="0"/>
      <w:jc w:val="center"/>
    </w:pPr>
    <w:rPr>
      <w:szCs w:val="21"/>
    </w:rPr>
  </w:style>
  <w:style w:type="paragraph" w:customStyle="1" w:styleId="49">
    <w:name w:val="Default"/>
    <w:basedOn w:val="50"/>
    <w:next w:val="1"/>
    <w:autoRedefine/>
    <w:qFormat/>
    <w:uiPriority w:val="0"/>
    <w:pPr>
      <w:widowControl w:val="0"/>
      <w:tabs>
        <w:tab w:val="left" w:pos="2760"/>
      </w:tabs>
      <w:autoSpaceDE w:val="0"/>
      <w:autoSpaceDN w:val="0"/>
    </w:pPr>
    <w:rPr>
      <w:rFonts w:ascii="仿宋_GB2312" w:hAnsi="仿宋_GB2312" w:eastAsia="仿宋_GB2312" w:cs="Times New Roman"/>
      <w:color w:val="000000"/>
      <w:sz w:val="24"/>
      <w:lang w:val="en-US" w:eastAsia="zh-CN" w:bidi="ar-SA"/>
    </w:rPr>
  </w:style>
  <w:style w:type="paragraph" w:customStyle="1" w:styleId="50">
    <w:name w:val="纯文本1"/>
    <w:basedOn w:val="1"/>
    <w:qFormat/>
    <w:uiPriority w:val="0"/>
    <w:pPr>
      <w:tabs>
        <w:tab w:val="left" w:pos="2760"/>
      </w:tabs>
      <w:adjustRightInd w:val="0"/>
    </w:pPr>
    <w:rPr>
      <w:rFonts w:ascii="宋体" w:hAnsi="Courier New"/>
      <w:szCs w:val="20"/>
    </w:rPr>
  </w:style>
  <w:style w:type="paragraph" w:customStyle="1" w:styleId="51">
    <w:name w:val="默认段落字体 Para Char"/>
    <w:basedOn w:val="1"/>
    <w:next w:val="1"/>
    <w:autoRedefine/>
    <w:qFormat/>
    <w:uiPriority w:val="0"/>
    <w:pPr>
      <w:spacing w:line="360" w:lineRule="auto"/>
    </w:pPr>
    <w:rPr>
      <w:rFonts w:eastAsia="宋体"/>
      <w:sz w:val="21"/>
      <w:szCs w:val="20"/>
    </w:rPr>
  </w:style>
  <w:style w:type="paragraph" w:customStyle="1" w:styleId="52">
    <w:name w:val="嘎鲁图正文"/>
    <w:basedOn w:val="1"/>
    <w:autoRedefine/>
    <w:qFormat/>
    <w:uiPriority w:val="0"/>
    <w:pPr>
      <w:spacing w:line="520" w:lineRule="exact"/>
      <w:ind w:firstLine="480"/>
    </w:pPr>
    <w:rPr>
      <w:rFonts w:eastAsia="宋体" w:cs="宋体"/>
      <w:kern w:val="0"/>
      <w:sz w:val="24"/>
      <w:szCs w:val="22"/>
    </w:rPr>
  </w:style>
  <w:style w:type="paragraph" w:customStyle="1" w:styleId="53">
    <w:name w:val=" Char Char Char Char Char Char"/>
    <w:basedOn w:val="1"/>
    <w:autoRedefine/>
    <w:qFormat/>
    <w:uiPriority w:val="0"/>
    <w:rPr>
      <w:sz w:val="24"/>
      <w:szCs w:val="24"/>
    </w:rPr>
  </w:style>
  <w:style w:type="paragraph" w:customStyle="1" w:styleId="54">
    <w:name w:val="p0"/>
    <w:basedOn w:val="1"/>
    <w:autoRedefine/>
    <w:qFormat/>
    <w:uiPriority w:val="0"/>
    <w:pPr>
      <w:widowControl/>
      <w:ind w:firstLine="0" w:firstLineChars="0"/>
    </w:pPr>
    <w:rPr>
      <w:rFonts w:eastAsia="宋体"/>
      <w:kern w:val="0"/>
      <w:sz w:val="21"/>
      <w:szCs w:val="21"/>
    </w:rPr>
  </w:style>
  <w:style w:type="paragraph" w:customStyle="1" w:styleId="55">
    <w:name w:val="【表中文字】"/>
    <w:basedOn w:val="1"/>
    <w:qFormat/>
    <w:uiPriority w:val="0"/>
    <w:pPr>
      <w:adjustRightInd/>
      <w:snapToGrid/>
      <w:spacing w:line="240" w:lineRule="auto"/>
      <w:ind w:firstLine="0" w:firstLineChars="0"/>
      <w:jc w:val="center"/>
    </w:pPr>
    <w:rPr>
      <w:sz w:val="21"/>
      <w:lang w:val="zh-CN"/>
    </w:rPr>
  </w:style>
  <w:style w:type="table" w:customStyle="1" w:styleId="56">
    <w:name w:val="[表格样式]"/>
    <w:basedOn w:val="19"/>
    <w:qFormat/>
    <w:uiPriority w:val="99"/>
    <w:pPr>
      <w:adjustRightInd w:val="0"/>
      <w:snapToGrid w:val="0"/>
      <w:jc w:val="center"/>
    </w:pPr>
    <w:rPr>
      <w:snapToGrid w:val="0"/>
    </w:rPr>
    <w:tblPr>
      <w:tblBorders>
        <w:top w:val="single" w:color="auto" w:sz="12" w:space="0"/>
        <w:bottom w:val="single" w:color="auto" w:sz="12" w:space="0"/>
        <w:insideH w:val="single" w:color="auto" w:sz="4" w:space="0"/>
        <w:insideV w:val="single" w:color="auto" w:sz="4" w:space="0"/>
      </w:tblBorders>
    </w:tblPr>
    <w:tcPr>
      <w:vAlign w:val="center"/>
    </w:tc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1434</Words>
  <Characters>1520</Characters>
  <Lines>12</Lines>
  <Paragraphs>3</Paragraphs>
  <TotalTime>33</TotalTime>
  <ScaleCrop>false</ScaleCrop>
  <LinksUpToDate>false</LinksUpToDate>
  <CharactersWithSpaces>1705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2018-01-15T02:34:00Z</dcterms:created>
  <dc:creator>微软用户</dc:creator>
  <cp:lastModifiedBy>初心す</cp:lastModifiedBy>
  <cp:lastPrinted>2023-06-08T01:50:00Z</cp:lastPrinted>
  <dcterms:modified xsi:type="dcterms:W3CDTF">2026-09-10T09:11:55Z</dcterms:modified>
  <dc:title>鄂环监字〔2009〕号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65D49A5782F64456A0BDE611B077DA8D_13</vt:lpwstr>
  </property>
  <property fmtid="{D5CDD505-2E9C-101B-9397-08002B2CF9AE}" pid="4" name="KSOTemplateDocerSaveRecord">
    <vt:lpwstr>eyJoZGlkIjoiM2EyOWVkMDQ1ZDJiMmU2YTY0Y2RjZjk2MTY4MmNjZTAiLCJ1c2VySWQiOiIzMTQyNjY5OTIifQ==</vt:lpwstr>
  </property>
</Properties>
</file>