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7C206">
      <w:pPr>
        <w:spacing w:line="360" w:lineRule="auto"/>
        <w:rPr>
          <w:rFonts w:eastAsia="仿宋_GB2312" w:cs="仿宋_GB2312"/>
          <w:color w:val="000000" w:themeColor="text1"/>
          <w:sz w:val="36"/>
          <w:szCs w:val="36"/>
          <w:highlight w:val="none"/>
          <w14:textFill>
            <w14:solidFill>
              <w14:schemeClr w14:val="tx1"/>
            </w14:solidFill>
          </w14:textFill>
        </w:rPr>
      </w:pPr>
    </w:p>
    <w:p w14:paraId="25F74760">
      <w:pPr>
        <w:spacing w:line="360" w:lineRule="auto"/>
        <w:rPr>
          <w:color w:val="000000" w:themeColor="text1"/>
          <w:highlight w:val="none"/>
          <w14:textFill>
            <w14:solidFill>
              <w14:schemeClr w14:val="tx1"/>
            </w14:solidFill>
          </w14:textFill>
        </w:rPr>
      </w:pPr>
    </w:p>
    <w:p w14:paraId="149EB77F">
      <w:pPr>
        <w:spacing w:line="360" w:lineRule="auto"/>
        <w:rPr>
          <w:color w:val="000000" w:themeColor="text1"/>
          <w:highlight w:val="none"/>
          <w14:textFill>
            <w14:solidFill>
              <w14:schemeClr w14:val="tx1"/>
            </w14:solidFill>
          </w14:textFill>
        </w:rPr>
      </w:pPr>
    </w:p>
    <w:p w14:paraId="59540438">
      <w:pPr>
        <w:pStyle w:val="2"/>
        <w:keepNext w:val="0"/>
        <w:ind w:left="0" w:leftChars="0" w:firstLine="0" w:firstLineChars="0"/>
        <w:rPr>
          <w:color w:val="000000" w:themeColor="text1"/>
          <w:highlight w:val="none"/>
          <w14:textFill>
            <w14:solidFill>
              <w14:schemeClr w14:val="tx1"/>
            </w14:solidFill>
          </w14:textFill>
        </w:rPr>
      </w:pPr>
    </w:p>
    <w:p w14:paraId="65B8FE21">
      <w:pPr>
        <w:adjustRightInd w:val="0"/>
        <w:snapToGrid w:val="0"/>
        <w:ind w:left="21" w:leftChars="10" w:right="21" w:rightChars="10"/>
        <w:jc w:val="center"/>
        <w:outlineLvl w:val="0"/>
        <w:rPr>
          <w:rFonts w:eastAsia="方正小标宋_GBK"/>
          <w:bCs/>
          <w:color w:val="000000" w:themeColor="text1"/>
          <w:sz w:val="72"/>
          <w:szCs w:val="72"/>
          <w:highlight w:val="none"/>
          <w14:textFill>
            <w14:solidFill>
              <w14:schemeClr w14:val="tx1"/>
            </w14:solidFill>
          </w14:textFill>
        </w:rPr>
      </w:pPr>
      <w:r>
        <w:rPr>
          <w:rFonts w:hint="eastAsia" w:eastAsia="方正小标宋_GBK"/>
          <w:bCs/>
          <w:color w:val="000000" w:themeColor="text1"/>
          <w:sz w:val="72"/>
          <w:szCs w:val="72"/>
          <w:highlight w:val="none"/>
          <w14:textFill>
            <w14:solidFill>
              <w14:schemeClr w14:val="tx1"/>
            </w14:solidFill>
          </w14:textFill>
        </w:rPr>
        <w:t>建设项目环境影响报告表</w:t>
      </w:r>
    </w:p>
    <w:p w14:paraId="16C38097">
      <w:pPr>
        <w:tabs>
          <w:tab w:val="left" w:pos="8640"/>
        </w:tabs>
        <w:adjustRightInd w:val="0"/>
        <w:snapToGrid w:val="0"/>
        <w:spacing w:before="192" w:beforeLines="80"/>
        <w:ind w:left="21" w:leftChars="10" w:right="21" w:rightChars="10"/>
        <w:jc w:val="center"/>
        <w:rPr>
          <w:rFonts w:eastAsia="楷体_GB2312"/>
          <w:bCs/>
          <w:color w:val="000000" w:themeColor="text1"/>
          <w:sz w:val="48"/>
          <w:szCs w:val="48"/>
          <w:highlight w:val="none"/>
          <w14:textFill>
            <w14:solidFill>
              <w14:schemeClr w14:val="tx1"/>
            </w14:solidFill>
          </w14:textFill>
        </w:rPr>
      </w:pPr>
      <w:r>
        <w:rPr>
          <w:rFonts w:hint="eastAsia" w:eastAsia="楷体_GB2312"/>
          <w:bCs/>
          <w:color w:val="000000" w:themeColor="text1"/>
          <w:sz w:val="48"/>
          <w:szCs w:val="48"/>
          <w:highlight w:val="none"/>
          <w14:textFill>
            <w14:solidFill>
              <w14:schemeClr w14:val="tx1"/>
            </w14:solidFill>
          </w14:textFill>
        </w:rPr>
        <w:t>（污染影响类）</w:t>
      </w:r>
    </w:p>
    <w:p w14:paraId="3C51D754">
      <w:pPr>
        <w:adjustRightInd w:val="0"/>
        <w:snapToGrid w:val="0"/>
        <w:spacing w:line="360" w:lineRule="auto"/>
        <w:outlineLvl w:val="0"/>
        <w:rPr>
          <w:rFonts w:eastAsia="华文仿宋" w:cs="华文仿宋"/>
          <w:color w:val="000000" w:themeColor="text1"/>
          <w:kern w:val="44"/>
          <w:sz w:val="44"/>
          <w:szCs w:val="44"/>
          <w:highlight w:val="none"/>
          <w14:textFill>
            <w14:solidFill>
              <w14:schemeClr w14:val="tx1"/>
            </w14:solidFill>
          </w14:textFill>
        </w:rPr>
      </w:pPr>
    </w:p>
    <w:p w14:paraId="4027FD90">
      <w:pPr>
        <w:spacing w:line="360" w:lineRule="auto"/>
        <w:rPr>
          <w:color w:val="000000" w:themeColor="text1"/>
          <w:sz w:val="52"/>
          <w:szCs w:val="52"/>
          <w:highlight w:val="none"/>
          <w14:textFill>
            <w14:solidFill>
              <w14:schemeClr w14:val="tx1"/>
            </w14:solidFill>
          </w14:textFill>
        </w:rPr>
      </w:pPr>
    </w:p>
    <w:p w14:paraId="1D1F8F70">
      <w:pPr>
        <w:spacing w:line="360" w:lineRule="auto"/>
        <w:rPr>
          <w:color w:val="000000" w:themeColor="text1"/>
          <w:sz w:val="44"/>
          <w:szCs w:val="44"/>
          <w:highlight w:val="none"/>
          <w14:textFill>
            <w14:solidFill>
              <w14:schemeClr w14:val="tx1"/>
            </w14:solidFill>
          </w14:textFill>
        </w:rPr>
      </w:pPr>
    </w:p>
    <w:p w14:paraId="540A4AA9">
      <w:pPr>
        <w:pStyle w:val="11"/>
        <w:spacing w:line="360" w:lineRule="auto"/>
        <w:rPr>
          <w:color w:val="000000" w:themeColor="text1"/>
          <w:highlight w:val="none"/>
          <w14:textFill>
            <w14:solidFill>
              <w14:schemeClr w14:val="tx1"/>
            </w14:solidFill>
          </w14:textFill>
        </w:rPr>
      </w:pPr>
    </w:p>
    <w:p w14:paraId="252308E2">
      <w:pPr>
        <w:pStyle w:val="16"/>
        <w:spacing w:line="360" w:lineRule="auto"/>
        <w:jc w:val="both"/>
        <w:rPr>
          <w:color w:val="000000" w:themeColor="text1"/>
          <w:highlight w:val="none"/>
          <w14:textFill>
            <w14:solidFill>
              <w14:schemeClr w14:val="tx1"/>
            </w14:solidFill>
          </w14:textFill>
        </w:rPr>
      </w:pPr>
    </w:p>
    <w:p w14:paraId="2B35FC09">
      <w:pPr>
        <w:pStyle w:val="16"/>
        <w:spacing w:line="360" w:lineRule="auto"/>
        <w:jc w:val="both"/>
        <w:rPr>
          <w:color w:val="000000" w:themeColor="text1"/>
          <w:highlight w:val="none"/>
          <w14:textFill>
            <w14:solidFill>
              <w14:schemeClr w14:val="tx1"/>
            </w14:solidFill>
          </w14:textFill>
        </w:rPr>
      </w:pPr>
    </w:p>
    <w:p w14:paraId="306BF701">
      <w:pPr>
        <w:spacing w:line="360" w:lineRule="auto"/>
        <w:rPr>
          <w:color w:val="000000" w:themeColor="text1"/>
          <w:sz w:val="44"/>
          <w:szCs w:val="44"/>
          <w:highlight w:val="none"/>
          <w14:textFill>
            <w14:solidFill>
              <w14:schemeClr w14:val="tx1"/>
            </w14:solidFill>
          </w14:textFill>
        </w:rPr>
      </w:pPr>
    </w:p>
    <w:tbl>
      <w:tblPr>
        <w:tblStyle w:val="24"/>
        <w:tblW w:w="4746" w:type="pct"/>
        <w:tblInd w:w="315" w:type="dxa"/>
        <w:tblLayout w:type="autofit"/>
        <w:tblCellMar>
          <w:top w:w="0" w:type="dxa"/>
          <w:left w:w="108" w:type="dxa"/>
          <w:bottom w:w="0" w:type="dxa"/>
          <w:right w:w="108" w:type="dxa"/>
        </w:tblCellMar>
      </w:tblPr>
      <w:tblGrid>
        <w:gridCol w:w="2819"/>
        <w:gridCol w:w="5781"/>
      </w:tblGrid>
      <w:tr w14:paraId="22777C48">
        <w:trPr>
          <w:trHeight w:val="625" w:hRule="atLeast"/>
        </w:trPr>
        <w:tc>
          <w:tcPr>
            <w:tcW w:w="1639" w:type="pct"/>
            <w:vAlign w:val="center"/>
          </w:tcPr>
          <w:p w14:paraId="228EC64A">
            <w:pPr>
              <w:ind w:left="21" w:leftChars="10" w:right="21" w:rightChars="10"/>
              <w:jc w:val="distribute"/>
              <w:rPr>
                <w:rFonts w:ascii="仿宋" w:hAnsi="仿宋" w:eastAsia="仿宋" w:cs="仿宋"/>
                <w:color w:val="000000" w:themeColor="text1"/>
                <w:sz w:val="32"/>
                <w:szCs w:val="32"/>
                <w:highlight w:val="none"/>
                <w14:textFill>
                  <w14:solidFill>
                    <w14:schemeClr w14:val="tx1"/>
                  </w14:solidFill>
                </w14:textFill>
              </w:rPr>
            </w:pPr>
            <w:bookmarkStart w:id="0" w:name="_Hlk57884087"/>
            <w:r>
              <w:rPr>
                <w:rFonts w:hint="eastAsia" w:ascii="仿宋" w:hAnsi="仿宋" w:eastAsia="仿宋" w:cs="仿宋"/>
                <w:color w:val="000000" w:themeColor="text1"/>
                <w:sz w:val="32"/>
                <w:szCs w:val="32"/>
                <w:highlight w:val="none"/>
                <w14:textFill>
                  <w14:solidFill>
                    <w14:schemeClr w14:val="tx1"/>
                  </w14:solidFill>
                </w14:textFill>
              </w:rPr>
              <w:t>项目名称：</w:t>
            </w:r>
          </w:p>
        </w:tc>
        <w:tc>
          <w:tcPr>
            <w:tcW w:w="3360" w:type="pct"/>
            <w:vAlign w:val="center"/>
          </w:tcPr>
          <w:p w14:paraId="22973886">
            <w:pPr>
              <w:ind w:left="21" w:leftChars="10" w:right="21" w:rightChars="10"/>
              <w:jc w:val="left"/>
              <w:rPr>
                <w:rFonts w:hint="eastAsia" w:ascii="仿宋" w:hAnsi="仿宋" w:eastAsia="仿宋" w:cs="仿宋"/>
                <w:color w:val="000000" w:themeColor="text1"/>
                <w:sz w:val="32"/>
                <w:szCs w:val="32"/>
                <w:highlight w:val="none"/>
                <w:u w:val="single"/>
                <w:lang w:eastAsia="zh-CN"/>
                <w14:textFill>
                  <w14:solidFill>
                    <w14:schemeClr w14:val="tx1"/>
                  </w14:solidFill>
                </w14:textFill>
              </w:rPr>
            </w:pPr>
            <w:r>
              <w:rPr>
                <w:rFonts w:hint="eastAsia" w:ascii="仿宋" w:hAnsi="仿宋" w:eastAsia="仿宋" w:cs="仿宋"/>
                <w:color w:val="000000" w:themeColor="text1"/>
                <w:sz w:val="32"/>
                <w:szCs w:val="32"/>
                <w:highlight w:val="none"/>
                <w:u w:val="single"/>
                <w:lang w:eastAsia="zh-CN"/>
                <w14:textFill>
                  <w14:solidFill>
                    <w14:schemeClr w14:val="tx1"/>
                  </w14:solidFill>
                </w14:textFill>
              </w:rPr>
              <w:t>苏布尔嘎镇供暖站改扩建项目</w:t>
            </w:r>
          </w:p>
        </w:tc>
      </w:tr>
      <w:tr w14:paraId="256F44F4">
        <w:tblPrEx>
          <w:tblCellMar>
            <w:top w:w="0" w:type="dxa"/>
            <w:left w:w="108" w:type="dxa"/>
            <w:bottom w:w="0" w:type="dxa"/>
            <w:right w:w="108" w:type="dxa"/>
          </w:tblCellMar>
        </w:tblPrEx>
        <w:tc>
          <w:tcPr>
            <w:tcW w:w="1639" w:type="pct"/>
            <w:vAlign w:val="center"/>
          </w:tcPr>
          <w:p w14:paraId="58A67E02">
            <w:pPr>
              <w:ind w:left="21" w:leftChars="10" w:right="21" w:rightChars="10"/>
              <w:jc w:val="distribute"/>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建设单位(盖章)：</w:t>
            </w:r>
          </w:p>
        </w:tc>
        <w:tc>
          <w:tcPr>
            <w:tcW w:w="3360" w:type="pct"/>
            <w:vAlign w:val="center"/>
          </w:tcPr>
          <w:p w14:paraId="4AFDC573">
            <w:pPr>
              <w:ind w:left="21" w:leftChars="10" w:right="21" w:rightChars="10"/>
              <w:rPr>
                <w:rFonts w:hint="eastAsia" w:ascii="仿宋" w:hAnsi="仿宋" w:eastAsia="仿宋" w:cs="仿宋"/>
                <w:color w:val="000000" w:themeColor="text1"/>
                <w:sz w:val="32"/>
                <w:szCs w:val="32"/>
                <w:highlight w:val="none"/>
                <w:u w:val="single"/>
                <w:lang w:eastAsia="zh-CN"/>
                <w14:textFill>
                  <w14:solidFill>
                    <w14:schemeClr w14:val="tx1"/>
                  </w14:solidFill>
                </w14:textFill>
              </w:rPr>
            </w:pP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伊金霍洛旗</w:t>
            </w:r>
            <w:r>
              <w:rPr>
                <w:rFonts w:hint="eastAsia" w:ascii="仿宋" w:hAnsi="仿宋" w:eastAsia="仿宋" w:cs="仿宋"/>
                <w:color w:val="000000" w:themeColor="text1"/>
                <w:sz w:val="32"/>
                <w:szCs w:val="32"/>
                <w:highlight w:val="none"/>
                <w:u w:val="single"/>
                <w:lang w:eastAsia="zh-CN"/>
                <w14:textFill>
                  <w14:solidFill>
                    <w14:schemeClr w14:val="tx1"/>
                  </w14:solidFill>
                </w14:textFill>
              </w:rPr>
              <w:t>苏布尔嘎镇人民政府</w:t>
            </w:r>
          </w:p>
        </w:tc>
      </w:tr>
      <w:tr w14:paraId="262B118A">
        <w:tblPrEx>
          <w:tblCellMar>
            <w:top w:w="0" w:type="dxa"/>
            <w:left w:w="108" w:type="dxa"/>
            <w:bottom w:w="0" w:type="dxa"/>
            <w:right w:w="108" w:type="dxa"/>
          </w:tblCellMar>
        </w:tblPrEx>
        <w:trPr>
          <w:trHeight w:val="725" w:hRule="atLeast"/>
        </w:trPr>
        <w:tc>
          <w:tcPr>
            <w:tcW w:w="1639" w:type="pct"/>
            <w:vAlign w:val="center"/>
          </w:tcPr>
          <w:p w14:paraId="7E9D401F">
            <w:pPr>
              <w:ind w:left="21" w:leftChars="10" w:right="21" w:rightChars="10"/>
              <w:jc w:val="distribute"/>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编制日期：</w:t>
            </w:r>
          </w:p>
        </w:tc>
        <w:tc>
          <w:tcPr>
            <w:tcW w:w="3360" w:type="pct"/>
            <w:vAlign w:val="center"/>
          </w:tcPr>
          <w:p w14:paraId="615297E5">
            <w:pPr>
              <w:ind w:left="21" w:leftChars="10" w:right="21" w:rightChars="10"/>
              <w:rPr>
                <w:rFonts w:ascii="仿宋" w:hAnsi="仿宋" w:eastAsia="仿宋" w:cs="仿宋"/>
                <w:color w:val="000000" w:themeColor="text1"/>
                <w:sz w:val="32"/>
                <w:szCs w:val="32"/>
                <w:highlight w:val="none"/>
                <w:u w:val="single"/>
                <w14:textFill>
                  <w14:solidFill>
                    <w14:schemeClr w14:val="tx1"/>
                  </w14:solidFill>
                </w14:textFill>
              </w:rPr>
            </w:pPr>
            <w:r>
              <w:rPr>
                <w:rFonts w:hint="eastAsia" w:ascii="仿宋" w:hAnsi="仿宋" w:eastAsia="仿宋" w:cs="仿宋"/>
                <w:color w:val="000000" w:themeColor="text1"/>
                <w:sz w:val="32"/>
                <w:szCs w:val="32"/>
                <w:highlight w:val="none"/>
                <w:u w:val="single"/>
                <w14:textFill>
                  <w14:solidFill>
                    <w14:schemeClr w14:val="tx1"/>
                  </w14:solidFill>
                </w14:textFill>
              </w:rPr>
              <w:t>202</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u w:val="single"/>
                <w14:textFill>
                  <w14:solidFill>
                    <w14:schemeClr w14:val="tx1"/>
                  </w14:solidFill>
                </w14:textFill>
              </w:rPr>
              <w:t>年</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8</w:t>
            </w:r>
            <w:r>
              <w:rPr>
                <w:rFonts w:hint="eastAsia" w:ascii="仿宋" w:hAnsi="仿宋" w:eastAsia="仿宋" w:cs="仿宋"/>
                <w:color w:val="000000" w:themeColor="text1"/>
                <w:sz w:val="32"/>
                <w:szCs w:val="32"/>
                <w:highlight w:val="none"/>
                <w:u w:val="single"/>
                <w14:textFill>
                  <w14:solidFill>
                    <w14:schemeClr w14:val="tx1"/>
                  </w14:solidFill>
                </w14:textFill>
              </w:rPr>
              <w:t>月</w:t>
            </w:r>
          </w:p>
        </w:tc>
      </w:tr>
    </w:tbl>
    <w:p w14:paraId="042AADDE">
      <w:pPr>
        <w:adjustRightInd w:val="0"/>
        <w:snapToGrid w:val="0"/>
        <w:spacing w:line="288" w:lineRule="auto"/>
        <w:ind w:left="21" w:leftChars="10" w:right="21" w:rightChars="10"/>
        <w:rPr>
          <w:rFonts w:eastAsia="仿宋_GB2312"/>
          <w:color w:val="000000" w:themeColor="text1"/>
          <w:sz w:val="36"/>
          <w:szCs w:val="36"/>
          <w:highlight w:val="none"/>
          <w14:textFill>
            <w14:solidFill>
              <w14:schemeClr w14:val="tx1"/>
            </w14:solidFill>
          </w14:textFill>
        </w:rPr>
      </w:pPr>
    </w:p>
    <w:p w14:paraId="6FFEB8C7">
      <w:pPr>
        <w:adjustRightInd w:val="0"/>
        <w:snapToGrid w:val="0"/>
        <w:spacing w:line="288" w:lineRule="auto"/>
        <w:ind w:left="21" w:leftChars="10" w:right="21" w:rightChars="10"/>
        <w:rPr>
          <w:rFonts w:eastAsia="仿宋_GB2312"/>
          <w:color w:val="000000" w:themeColor="text1"/>
          <w:sz w:val="36"/>
          <w:szCs w:val="36"/>
          <w:highlight w:val="none"/>
          <w14:textFill>
            <w14:solidFill>
              <w14:schemeClr w14:val="tx1"/>
            </w14:solidFill>
          </w14:textFill>
        </w:rPr>
      </w:pPr>
    </w:p>
    <w:p w14:paraId="2E4814BA">
      <w:pPr>
        <w:adjustRightInd w:val="0"/>
        <w:snapToGrid w:val="0"/>
        <w:spacing w:line="288" w:lineRule="auto"/>
        <w:ind w:left="21" w:leftChars="10" w:right="21" w:rightChars="10"/>
        <w:rPr>
          <w:rFonts w:eastAsia="仿宋_GB2312"/>
          <w:color w:val="000000" w:themeColor="text1"/>
          <w:sz w:val="36"/>
          <w:szCs w:val="36"/>
          <w:highlight w:val="none"/>
          <w14:textFill>
            <w14:solidFill>
              <w14:schemeClr w14:val="tx1"/>
            </w14:solidFill>
          </w14:textFill>
        </w:rPr>
      </w:pPr>
    </w:p>
    <w:p w14:paraId="2CD12635">
      <w:pPr>
        <w:adjustRightInd w:val="0"/>
        <w:snapToGrid w:val="0"/>
        <w:spacing w:line="288" w:lineRule="auto"/>
        <w:ind w:left="21" w:leftChars="10" w:right="21" w:rightChars="10"/>
        <w:rPr>
          <w:rFonts w:eastAsia="仿宋_GB2312"/>
          <w:color w:val="000000" w:themeColor="text1"/>
          <w:sz w:val="36"/>
          <w:szCs w:val="36"/>
          <w:highlight w:val="none"/>
          <w14:textFill>
            <w14:solidFill>
              <w14:schemeClr w14:val="tx1"/>
            </w14:solidFill>
          </w14:textFill>
        </w:rPr>
      </w:pPr>
    </w:p>
    <w:bookmarkEnd w:id="0"/>
    <w:p w14:paraId="045AAD7D">
      <w:pPr>
        <w:adjustRightInd w:val="0"/>
        <w:snapToGrid w:val="0"/>
        <w:spacing w:line="288" w:lineRule="auto"/>
        <w:jc w:val="center"/>
        <w:rPr>
          <w:rFonts w:ascii="楷体_GB2312" w:eastAsia="楷体_GB2312"/>
          <w:color w:val="000000" w:themeColor="text1"/>
          <w:sz w:val="36"/>
          <w:szCs w:val="36"/>
          <w:highlight w:val="none"/>
          <w14:textFill>
            <w14:solidFill>
              <w14:schemeClr w14:val="tx1"/>
            </w14:solidFill>
          </w14:textFill>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eastAsia="楷体_GB2312"/>
          <w:color w:val="000000" w:themeColor="text1"/>
          <w:sz w:val="36"/>
          <w:szCs w:val="36"/>
          <w:highlight w:val="none"/>
          <w14:textFill>
            <w14:solidFill>
              <w14:schemeClr w14:val="tx1"/>
            </w14:solidFill>
          </w14:textFill>
        </w:rPr>
        <w:t>中华人民共和国生态环境部制</w:t>
      </w:r>
    </w:p>
    <w:p w14:paraId="3C8CCD80">
      <w:pPr>
        <w:pStyle w:val="2"/>
        <w:ind w:left="0" w:leftChars="0" w:firstLine="0" w:firstLineChars="0"/>
        <w:rPr>
          <w:rFonts w:hint="eastAsia" w:eastAsia="宋体"/>
          <w:color w:val="000000" w:themeColor="text1"/>
          <w:highlight w:val="none"/>
          <w:lang w:eastAsia="zh-CN"/>
          <w14:textFill>
            <w14:solidFill>
              <w14:schemeClr w14:val="tx1"/>
            </w14:solidFill>
          </w14:textFill>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6A1FD515">
      <w:pPr>
        <w:pStyle w:val="21"/>
        <w:jc w:val="center"/>
        <w:outlineLvl w:val="0"/>
        <w:rPr>
          <w:rFonts w:ascii="黑体" w:hAnsi="黑体" w:eastAsia="黑体"/>
          <w:snapToGrid w:val="0"/>
          <w:color w:val="000000" w:themeColor="text1"/>
          <w:sz w:val="30"/>
          <w:szCs w:val="30"/>
          <w:highlight w:val="none"/>
          <w14:textFill>
            <w14:solidFill>
              <w14:schemeClr w14:val="tx1"/>
            </w14:solidFill>
          </w14:textFill>
        </w:rPr>
      </w:pPr>
      <w:r>
        <w:rPr>
          <w:rFonts w:hint="eastAsia" w:ascii="黑体" w:hAnsi="黑体" w:eastAsia="黑体"/>
          <w:snapToGrid w:val="0"/>
          <w:color w:val="000000" w:themeColor="text1"/>
          <w:sz w:val="30"/>
          <w:szCs w:val="30"/>
          <w:highlight w:val="none"/>
          <w14:textFill>
            <w14:solidFill>
              <w14:schemeClr w14:val="tx1"/>
            </w14:solidFill>
          </w14:textFill>
        </w:rPr>
        <w:t>一、建设项目基本情况</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298"/>
        <w:gridCol w:w="1634"/>
        <w:gridCol w:w="87"/>
        <w:gridCol w:w="2004"/>
        <w:gridCol w:w="208"/>
        <w:gridCol w:w="2639"/>
      </w:tblGrid>
      <w:tr w14:paraId="2F956E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98" w:type="dxa"/>
            <w:tcMar>
              <w:top w:w="16" w:type="dxa"/>
              <w:left w:w="16" w:type="dxa"/>
              <w:right w:w="16" w:type="dxa"/>
            </w:tcMar>
            <w:vAlign w:val="center"/>
          </w:tcPr>
          <w:p w14:paraId="2B5FE62A">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建设项目名称</w:t>
            </w:r>
          </w:p>
        </w:tc>
        <w:tc>
          <w:tcPr>
            <w:tcW w:w="6572" w:type="dxa"/>
            <w:gridSpan w:val="5"/>
            <w:vAlign w:val="center"/>
          </w:tcPr>
          <w:p w14:paraId="48826D8A">
            <w:pPr>
              <w:pStyle w:val="53"/>
              <w:widowControl/>
              <w:autoSpaceDE w:val="0"/>
              <w:autoSpaceDN w:val="0"/>
              <w:adjustRightInd w:val="0"/>
              <w:snapToGrid w:val="0"/>
              <w:jc w:val="center"/>
              <w:textAlignment w:val="baseline"/>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苏布尔嘎镇供暖站改扩建项目</w:t>
            </w:r>
          </w:p>
        </w:tc>
      </w:tr>
      <w:tr w14:paraId="3E7BB3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98" w:type="dxa"/>
            <w:tcMar>
              <w:top w:w="16" w:type="dxa"/>
              <w:left w:w="16" w:type="dxa"/>
              <w:right w:w="16" w:type="dxa"/>
            </w:tcMar>
            <w:vAlign w:val="center"/>
          </w:tcPr>
          <w:p w14:paraId="6514839A">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项目代码</w:t>
            </w:r>
          </w:p>
        </w:tc>
        <w:tc>
          <w:tcPr>
            <w:tcW w:w="6572" w:type="dxa"/>
            <w:gridSpan w:val="5"/>
            <w:vAlign w:val="center"/>
          </w:tcPr>
          <w:p w14:paraId="4F7F7244">
            <w:pPr>
              <w:pStyle w:val="53"/>
              <w:widowControl/>
              <w:kinsoku w:val="0"/>
              <w:autoSpaceDE w:val="0"/>
              <w:autoSpaceDN w:val="0"/>
              <w:adjustRightInd w:val="0"/>
              <w:snapToGrid w:val="0"/>
              <w:jc w:val="center"/>
              <w:textAlignment w:val="baseline"/>
              <w:rPr>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2606-150627-04-05-837772</w:t>
            </w:r>
          </w:p>
        </w:tc>
      </w:tr>
      <w:tr w14:paraId="03C6F5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98" w:type="dxa"/>
            <w:tcMar>
              <w:top w:w="16" w:type="dxa"/>
              <w:left w:w="16" w:type="dxa"/>
              <w:right w:w="16" w:type="dxa"/>
            </w:tcMar>
            <w:vAlign w:val="center"/>
          </w:tcPr>
          <w:p w14:paraId="691A08A1">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建设单位联系人</w:t>
            </w:r>
          </w:p>
        </w:tc>
        <w:tc>
          <w:tcPr>
            <w:tcW w:w="1634" w:type="dxa"/>
            <w:vAlign w:val="top"/>
          </w:tcPr>
          <w:p w14:paraId="3936B7F9">
            <w:pPr>
              <w:pStyle w:val="53"/>
              <w:keepNext w:val="0"/>
              <w:keepLines w:val="0"/>
              <w:pageBreakBefore w:val="0"/>
              <w:widowControl/>
              <w:wordWrap/>
              <w:overflowPunct/>
              <w:topLinePunct w:val="0"/>
              <w:autoSpaceDE w:val="0"/>
              <w:autoSpaceDN w:val="0"/>
              <w:bidi w:val="0"/>
              <w:adjustRightInd w:val="0"/>
              <w:snapToGrid w:val="0"/>
              <w:spacing w:before="110" w:line="220" w:lineRule="auto"/>
              <w:jc w:val="center"/>
              <w:textAlignment w:val="baseline"/>
              <w:rPr>
                <w:color w:val="000000" w:themeColor="text1"/>
                <w:highlight w:val="none"/>
                <w:lang w:eastAsia="zh-CN"/>
                <w14:textFill>
                  <w14:solidFill>
                    <w14:schemeClr w14:val="tx1"/>
                  </w14:solidFill>
                </w14:textFill>
              </w:rPr>
            </w:pPr>
            <w:r>
              <w:rPr>
                <w:rFonts w:hint="eastAsia" w:cs="宋体"/>
                <w:color w:val="000000" w:themeColor="text1"/>
                <w:sz w:val="24"/>
                <w:highlight w:val="none"/>
                <w:lang w:val="en-US" w:eastAsia="zh-CN"/>
                <w14:textFill>
                  <w14:solidFill>
                    <w14:schemeClr w14:val="tx1"/>
                  </w14:solidFill>
                </w14:textFill>
              </w:rPr>
              <w:t>刘二旭</w:t>
            </w:r>
          </w:p>
        </w:tc>
        <w:tc>
          <w:tcPr>
            <w:tcW w:w="2091" w:type="dxa"/>
            <w:gridSpan w:val="2"/>
            <w:vAlign w:val="top"/>
          </w:tcPr>
          <w:p w14:paraId="42AF630E">
            <w:pPr>
              <w:pStyle w:val="53"/>
              <w:keepNext w:val="0"/>
              <w:keepLines w:val="0"/>
              <w:pageBreakBefore w:val="0"/>
              <w:widowControl/>
              <w:wordWrap/>
              <w:overflowPunct/>
              <w:topLinePunct w:val="0"/>
              <w:autoSpaceDE w:val="0"/>
              <w:autoSpaceDN w:val="0"/>
              <w:bidi w:val="0"/>
              <w:adjustRightInd w:val="0"/>
              <w:snapToGrid w:val="0"/>
              <w:spacing w:before="110" w:line="221" w:lineRule="auto"/>
              <w:ind w:left="633" w:leftChars="0" w:firstLine="0" w:firstLineChars="0"/>
              <w:textAlignment w:val="baseline"/>
              <w:rPr>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联系方式</w:t>
            </w:r>
          </w:p>
        </w:tc>
        <w:tc>
          <w:tcPr>
            <w:tcW w:w="2847" w:type="dxa"/>
            <w:gridSpan w:val="2"/>
            <w:vAlign w:val="center"/>
          </w:tcPr>
          <w:p w14:paraId="5DBCFF6F">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baseline"/>
              <w:rPr>
                <w:rFonts w:ascii="宋体" w:hAnsi="宋体" w:cs="宋体"/>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pacing w:val="-3"/>
                <w:sz w:val="24"/>
                <w:szCs w:val="24"/>
                <w:highlight w:val="none"/>
                <w:lang w:val="en-US" w:eastAsia="zh-CN"/>
                <w14:textFill>
                  <w14:solidFill>
                    <w14:schemeClr w14:val="tx1"/>
                  </w14:solidFill>
                </w14:textFill>
              </w:rPr>
              <w:t>13204770764</w:t>
            </w:r>
          </w:p>
        </w:tc>
      </w:tr>
      <w:tr w14:paraId="7CE062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98" w:type="dxa"/>
            <w:tcMar>
              <w:top w:w="16" w:type="dxa"/>
              <w:left w:w="16" w:type="dxa"/>
              <w:right w:w="16" w:type="dxa"/>
            </w:tcMar>
            <w:vAlign w:val="center"/>
          </w:tcPr>
          <w:p w14:paraId="64F1C3B9">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建设地点</w:t>
            </w:r>
          </w:p>
        </w:tc>
        <w:tc>
          <w:tcPr>
            <w:tcW w:w="6572" w:type="dxa"/>
            <w:gridSpan w:val="5"/>
            <w:vAlign w:val="center"/>
          </w:tcPr>
          <w:p w14:paraId="09E9225C">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内蒙古自治区鄂尔多斯市伊金霍洛旗苏布尔嘎镇</w:t>
            </w:r>
          </w:p>
        </w:tc>
      </w:tr>
      <w:tr w14:paraId="1541E9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2298" w:type="dxa"/>
            <w:tcMar>
              <w:top w:w="16" w:type="dxa"/>
              <w:left w:w="16" w:type="dxa"/>
              <w:right w:w="16" w:type="dxa"/>
            </w:tcMar>
            <w:vAlign w:val="center"/>
          </w:tcPr>
          <w:p w14:paraId="67B5C8E8">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地理坐标</w:t>
            </w:r>
          </w:p>
        </w:tc>
        <w:tc>
          <w:tcPr>
            <w:tcW w:w="6572" w:type="dxa"/>
            <w:gridSpan w:val="5"/>
            <w:vAlign w:val="center"/>
          </w:tcPr>
          <w:p w14:paraId="71C6927F">
            <w:pPr>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（109</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度</w:t>
            </w:r>
            <w:r>
              <w:rPr>
                <w:rFonts w:hint="default" w:ascii="Times New Roman" w:hAnsi="Times New Roman" w:eastAsia="宋体" w:cs="Times New Roman"/>
                <w:color w:val="000000" w:themeColor="text1"/>
                <w:sz w:val="24"/>
                <w:szCs w:val="24"/>
                <w:highlight w:val="none"/>
                <w14:textFill>
                  <w14:solidFill>
                    <w14:schemeClr w14:val="tx1"/>
                  </w14:solidFill>
                </w14:textFill>
              </w:rPr>
              <w:t>26分37.046秒</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39</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度</w:t>
            </w:r>
            <w:r>
              <w:rPr>
                <w:rFonts w:hint="default" w:ascii="Times New Roman" w:hAnsi="Times New Roman" w:eastAsia="宋体" w:cs="Times New Roman"/>
                <w:color w:val="000000" w:themeColor="text1"/>
                <w:sz w:val="24"/>
                <w:szCs w:val="24"/>
                <w:highlight w:val="none"/>
                <w14:textFill>
                  <w14:solidFill>
                    <w14:schemeClr w14:val="tx1"/>
                  </w14:solidFill>
                </w14:textFill>
              </w:rPr>
              <w:t>34分22.28</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14:textFill>
                  <w14:solidFill>
                    <w14:schemeClr w14:val="tx1"/>
                  </w14:solidFill>
                </w14:textFill>
              </w:rPr>
              <w:t>秒）</w:t>
            </w:r>
          </w:p>
        </w:tc>
      </w:tr>
      <w:tr w14:paraId="2D6A2D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3" w:hRule="atLeast"/>
          <w:jc w:val="center"/>
        </w:trPr>
        <w:tc>
          <w:tcPr>
            <w:tcW w:w="2298" w:type="dxa"/>
            <w:tcMar>
              <w:top w:w="16" w:type="dxa"/>
              <w:left w:w="16" w:type="dxa"/>
              <w:right w:w="16" w:type="dxa"/>
            </w:tcMar>
            <w:vAlign w:val="center"/>
          </w:tcPr>
          <w:p w14:paraId="3DA8A55C">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国民经济</w:t>
            </w:r>
          </w:p>
          <w:p w14:paraId="036E3554">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行业类别</w:t>
            </w:r>
          </w:p>
        </w:tc>
        <w:tc>
          <w:tcPr>
            <w:tcW w:w="1721" w:type="dxa"/>
            <w:gridSpan w:val="2"/>
            <w:vAlign w:val="center"/>
          </w:tcPr>
          <w:p w14:paraId="1A3EC7A2">
            <w:pPr>
              <w:adjustRightInd w:val="0"/>
              <w:snapToGrid w:val="0"/>
              <w:jc w:val="center"/>
              <w:rPr>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kern w:val="2"/>
                <w:sz w:val="21"/>
                <w:szCs w:val="24"/>
                <w:highlight w:val="none"/>
                <w:lang w:val="en-US" w:eastAsia="zh-CN" w:bidi="ar-SA"/>
                <w14:textFill>
                  <w14:solidFill>
                    <w14:schemeClr w14:val="tx1"/>
                  </w14:solidFill>
                </w14:textFill>
              </w:rPr>
              <w:t>D4430热力生产和供应</w:t>
            </w:r>
          </w:p>
        </w:tc>
        <w:tc>
          <w:tcPr>
            <w:tcW w:w="2212" w:type="dxa"/>
            <w:gridSpan w:val="2"/>
            <w:vAlign w:val="center"/>
          </w:tcPr>
          <w:p w14:paraId="034DB810">
            <w:pPr>
              <w:adjustRightInd w:val="0"/>
              <w:snapToGrid w:val="0"/>
              <w:jc w:val="center"/>
              <w:rPr>
                <w:rFonts w:ascii="宋体" w:hAnsi="宋体" w:cs="宋体"/>
                <w:color w:val="000000" w:themeColor="text1"/>
                <w:sz w:val="24"/>
                <w:highlight w:val="none"/>
                <w14:textFill>
                  <w14:solidFill>
                    <w14:schemeClr w14:val="tx1"/>
                  </w14:solidFill>
                </w14:textFill>
              </w:rPr>
            </w:pPr>
            <w:bookmarkStart w:id="1" w:name="_Hlk49843745"/>
            <w:r>
              <w:rPr>
                <w:rFonts w:hint="eastAsia" w:ascii="宋体" w:hAnsi="宋体" w:cs="宋体"/>
                <w:color w:val="000000" w:themeColor="text1"/>
                <w:sz w:val="24"/>
                <w:highlight w:val="none"/>
                <w14:textFill>
                  <w14:solidFill>
                    <w14:schemeClr w14:val="tx1"/>
                  </w14:solidFill>
                </w14:textFill>
              </w:rPr>
              <w:t>建设项目</w:t>
            </w:r>
          </w:p>
          <w:p w14:paraId="3C9923AD">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行业类别</w:t>
            </w:r>
            <w:bookmarkEnd w:id="1"/>
          </w:p>
        </w:tc>
        <w:tc>
          <w:tcPr>
            <w:tcW w:w="2639" w:type="dxa"/>
            <w:vAlign w:val="center"/>
          </w:tcPr>
          <w:p w14:paraId="3ED6146A">
            <w:pPr>
              <w:adjustRightInd w:val="0"/>
              <w:snapToGrid w:val="0"/>
              <w:rPr>
                <w:color w:val="000000" w:themeColor="text1"/>
                <w:highlight w:val="none"/>
                <w14:textFill>
                  <w14:solidFill>
                    <w14:schemeClr w14:val="tx1"/>
                  </w14:solidFill>
                </w14:textFill>
              </w:rPr>
            </w:pPr>
            <w:r>
              <w:rPr>
                <w:color w:val="000000" w:themeColor="text1"/>
                <w:highlight w:val="none"/>
                <w:lang w:val="en-US" w:eastAsia="zh-CN"/>
                <w14:textFill>
                  <w14:solidFill>
                    <w14:schemeClr w14:val="tx1"/>
                  </w14:solidFill>
                </w14:textFill>
              </w:rPr>
              <w:t>四十一、电力、热力生产和供应业</w:t>
            </w:r>
            <w:r>
              <w:rPr>
                <w:rFonts w:hint="eastAsia"/>
                <w:color w:val="000000" w:themeColor="text1"/>
                <w:highlight w:val="none"/>
                <w:lang w:val="en-US" w:eastAsia="zh-CN"/>
                <w14:textFill>
                  <w14:solidFill>
                    <w14:schemeClr w14:val="tx1"/>
                  </w14:solidFill>
                </w14:textFill>
              </w:rPr>
              <w:t>-91热力生产和供应工程（包括建设单位自建自用的供热工程）</w:t>
            </w:r>
          </w:p>
        </w:tc>
      </w:tr>
      <w:tr w14:paraId="3BC856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854" w:hRule="atLeast"/>
          <w:jc w:val="center"/>
        </w:trPr>
        <w:tc>
          <w:tcPr>
            <w:tcW w:w="2298" w:type="dxa"/>
            <w:tcMar>
              <w:top w:w="16" w:type="dxa"/>
              <w:left w:w="16" w:type="dxa"/>
              <w:right w:w="16" w:type="dxa"/>
            </w:tcMar>
            <w:vAlign w:val="center"/>
          </w:tcPr>
          <w:p w14:paraId="06A6959C">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建设性质</w:t>
            </w:r>
          </w:p>
        </w:tc>
        <w:tc>
          <w:tcPr>
            <w:tcW w:w="1721" w:type="dxa"/>
            <w:gridSpan w:val="2"/>
            <w:vAlign w:val="center"/>
          </w:tcPr>
          <w:p w14:paraId="33FB22CE">
            <w:pPr>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sym w:font="Wingdings 2" w:char="00A3"/>
            </w:r>
            <w:r>
              <w:rPr>
                <w:rFonts w:hint="eastAsia" w:ascii="宋体" w:hAnsi="宋体" w:cs="宋体"/>
                <w:color w:val="000000" w:themeColor="text1"/>
                <w:sz w:val="24"/>
                <w:highlight w:val="none"/>
                <w14:textFill>
                  <w14:solidFill>
                    <w14:schemeClr w14:val="tx1"/>
                  </w14:solidFill>
                </w14:textFill>
              </w:rPr>
              <w:t>新建（迁建）</w:t>
            </w:r>
          </w:p>
          <w:p w14:paraId="22D089A0">
            <w:pPr>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sym w:font="Wingdings 2" w:char="00A3"/>
            </w:r>
            <w:r>
              <w:rPr>
                <w:rFonts w:hint="eastAsia" w:ascii="宋体" w:hAnsi="宋体" w:cs="宋体"/>
                <w:color w:val="000000" w:themeColor="text1"/>
                <w:sz w:val="24"/>
                <w:highlight w:val="none"/>
                <w14:textFill>
                  <w14:solidFill>
                    <w14:schemeClr w14:val="tx1"/>
                  </w14:solidFill>
                </w14:textFill>
              </w:rPr>
              <w:t>改建</w:t>
            </w:r>
          </w:p>
          <w:p w14:paraId="2C3F0EE3">
            <w:pPr>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扩建</w:t>
            </w:r>
          </w:p>
          <w:p w14:paraId="2DB31A39">
            <w:pPr>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□技术改造</w:t>
            </w:r>
          </w:p>
        </w:tc>
        <w:tc>
          <w:tcPr>
            <w:tcW w:w="2212" w:type="dxa"/>
            <w:gridSpan w:val="2"/>
            <w:vAlign w:val="center"/>
          </w:tcPr>
          <w:p w14:paraId="0B3C1E2B">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建设项目</w:t>
            </w:r>
          </w:p>
          <w:p w14:paraId="454309EE">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申报情形</w:t>
            </w:r>
          </w:p>
        </w:tc>
        <w:tc>
          <w:tcPr>
            <w:tcW w:w="2639" w:type="dxa"/>
            <w:vAlign w:val="center"/>
          </w:tcPr>
          <w:p w14:paraId="44C3B5BA">
            <w:pPr>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☑首次申报项目</w:t>
            </w:r>
          </w:p>
          <w:p w14:paraId="56F39F5C">
            <w:pPr>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□不予批准后再次申报项目</w:t>
            </w:r>
          </w:p>
          <w:p w14:paraId="3C5CBFDA">
            <w:pPr>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□超五年重新审核项目</w:t>
            </w:r>
          </w:p>
          <w:p w14:paraId="785B65B4">
            <w:pPr>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□重大变动重新报批项目</w:t>
            </w:r>
          </w:p>
        </w:tc>
      </w:tr>
      <w:tr w14:paraId="6E536F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48" w:hRule="atLeast"/>
          <w:jc w:val="center"/>
        </w:trPr>
        <w:tc>
          <w:tcPr>
            <w:tcW w:w="2298" w:type="dxa"/>
            <w:tcMar>
              <w:top w:w="16" w:type="dxa"/>
              <w:left w:w="16" w:type="dxa"/>
              <w:right w:w="16" w:type="dxa"/>
            </w:tcMar>
            <w:vAlign w:val="center"/>
          </w:tcPr>
          <w:p w14:paraId="0C4CBBB6">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项目审批（核准/</w:t>
            </w:r>
          </w:p>
          <w:p w14:paraId="5BF15E2B">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备案）部门（选填）</w:t>
            </w:r>
          </w:p>
        </w:tc>
        <w:tc>
          <w:tcPr>
            <w:tcW w:w="1721" w:type="dxa"/>
            <w:gridSpan w:val="2"/>
            <w:vAlign w:val="center"/>
          </w:tcPr>
          <w:p w14:paraId="46C5741C">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伊金霍洛旗发展改革和科学技术局</w:t>
            </w:r>
          </w:p>
        </w:tc>
        <w:tc>
          <w:tcPr>
            <w:tcW w:w="2212" w:type="dxa"/>
            <w:gridSpan w:val="2"/>
            <w:vAlign w:val="center"/>
          </w:tcPr>
          <w:p w14:paraId="464D0C34">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项目审批（核准/</w:t>
            </w:r>
          </w:p>
          <w:p w14:paraId="7659D9A5">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备案）文号（选填）</w:t>
            </w:r>
          </w:p>
        </w:tc>
        <w:tc>
          <w:tcPr>
            <w:tcW w:w="2639" w:type="dxa"/>
            <w:vAlign w:val="center"/>
          </w:tcPr>
          <w:p w14:paraId="624C3E43">
            <w:pPr>
              <w:adjustRightInd w:val="0"/>
              <w:snapToGrid w:val="0"/>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w:t>
            </w:r>
          </w:p>
        </w:tc>
      </w:tr>
      <w:tr w14:paraId="115F9F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2298" w:type="dxa"/>
            <w:tcMar>
              <w:top w:w="16" w:type="dxa"/>
              <w:left w:w="16" w:type="dxa"/>
              <w:right w:w="16" w:type="dxa"/>
            </w:tcMar>
            <w:vAlign w:val="center"/>
          </w:tcPr>
          <w:p w14:paraId="2AA49D54">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总投资（万元）</w:t>
            </w:r>
          </w:p>
        </w:tc>
        <w:tc>
          <w:tcPr>
            <w:tcW w:w="1721" w:type="dxa"/>
            <w:gridSpan w:val="2"/>
            <w:vAlign w:val="center"/>
          </w:tcPr>
          <w:p w14:paraId="7BC659AC">
            <w:pPr>
              <w:adjustRightInd w:val="0"/>
              <w:snapToGrid w:val="0"/>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1650</w:t>
            </w:r>
          </w:p>
        </w:tc>
        <w:tc>
          <w:tcPr>
            <w:tcW w:w="2212" w:type="dxa"/>
            <w:gridSpan w:val="2"/>
            <w:tcMar>
              <w:top w:w="16" w:type="dxa"/>
              <w:left w:w="16" w:type="dxa"/>
              <w:right w:w="16" w:type="dxa"/>
            </w:tcMar>
            <w:vAlign w:val="center"/>
          </w:tcPr>
          <w:p w14:paraId="456B1144">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环保投资（万元）</w:t>
            </w:r>
          </w:p>
        </w:tc>
        <w:tc>
          <w:tcPr>
            <w:tcW w:w="2639" w:type="dxa"/>
            <w:vAlign w:val="center"/>
          </w:tcPr>
          <w:p w14:paraId="48F25A4F">
            <w:pPr>
              <w:adjustRightInd w:val="0"/>
              <w:snapToGrid w:val="0"/>
              <w:jc w:val="center"/>
              <w:rPr>
                <w:rFonts w:hint="default" w:eastAsia="宋体"/>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101</w:t>
            </w:r>
          </w:p>
        </w:tc>
      </w:tr>
      <w:tr w14:paraId="3E97EB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2298" w:type="dxa"/>
            <w:tcMar>
              <w:top w:w="16" w:type="dxa"/>
              <w:left w:w="16" w:type="dxa"/>
              <w:right w:w="16" w:type="dxa"/>
            </w:tcMar>
            <w:vAlign w:val="center"/>
          </w:tcPr>
          <w:p w14:paraId="7FB90784">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环保投资占比（%）</w:t>
            </w:r>
          </w:p>
        </w:tc>
        <w:tc>
          <w:tcPr>
            <w:tcW w:w="1721" w:type="dxa"/>
            <w:gridSpan w:val="2"/>
            <w:vAlign w:val="center"/>
          </w:tcPr>
          <w:p w14:paraId="1C7A1998">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Times New Roman"/>
                <w:color w:val="000000" w:themeColor="text1"/>
                <w:sz w:val="24"/>
                <w:highlight w:val="none"/>
                <w:lang w:val="en-US" w:eastAsia="zh-CN"/>
                <w14:textFill>
                  <w14:solidFill>
                    <w14:schemeClr w14:val="tx1"/>
                  </w14:solidFill>
                </w14:textFill>
              </w:rPr>
              <w:t>6.12</w:t>
            </w:r>
            <w:r>
              <w:rPr>
                <w:rFonts w:ascii="Times New Roman"/>
                <w:color w:val="000000" w:themeColor="text1"/>
                <w:sz w:val="24"/>
                <w:highlight w:val="none"/>
                <w14:textFill>
                  <w14:solidFill>
                    <w14:schemeClr w14:val="tx1"/>
                  </w14:solidFill>
                </w14:textFill>
              </w:rPr>
              <w:t>%</w:t>
            </w:r>
          </w:p>
        </w:tc>
        <w:tc>
          <w:tcPr>
            <w:tcW w:w="2212" w:type="dxa"/>
            <w:gridSpan w:val="2"/>
            <w:tcMar>
              <w:top w:w="16" w:type="dxa"/>
              <w:left w:w="16" w:type="dxa"/>
              <w:right w:w="16" w:type="dxa"/>
            </w:tcMar>
            <w:vAlign w:val="center"/>
          </w:tcPr>
          <w:p w14:paraId="061B86AB">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施工工期</w:t>
            </w:r>
          </w:p>
        </w:tc>
        <w:tc>
          <w:tcPr>
            <w:tcW w:w="2639" w:type="dxa"/>
            <w:vAlign w:val="center"/>
          </w:tcPr>
          <w:p w14:paraId="1D3B6D5A">
            <w:pPr>
              <w:adjustRightInd w:val="0"/>
              <w:snapToGrid w:val="0"/>
              <w:jc w:val="center"/>
              <w:rPr>
                <w:rFonts w:hint="default" w:eastAsia="宋体"/>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6</w:t>
            </w:r>
          </w:p>
        </w:tc>
      </w:tr>
      <w:tr w14:paraId="67EC1E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2298" w:type="dxa"/>
            <w:tcMar>
              <w:top w:w="16" w:type="dxa"/>
              <w:left w:w="16" w:type="dxa"/>
              <w:right w:w="16" w:type="dxa"/>
            </w:tcMar>
            <w:vAlign w:val="center"/>
          </w:tcPr>
          <w:p w14:paraId="355B2FB7">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是否开工建设</w:t>
            </w:r>
          </w:p>
        </w:tc>
        <w:tc>
          <w:tcPr>
            <w:tcW w:w="1721" w:type="dxa"/>
            <w:gridSpan w:val="2"/>
            <w:vAlign w:val="center"/>
          </w:tcPr>
          <w:p w14:paraId="5500AEC9">
            <w:pPr>
              <w:adjustRightInd w:val="0"/>
              <w:snapToGrid w:val="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☑否</w:t>
            </w:r>
          </w:p>
          <w:p w14:paraId="76169124">
            <w:pPr>
              <w:adjustRightInd w:val="0"/>
              <w:snapToGrid w:val="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□是：</w:t>
            </w:r>
          </w:p>
        </w:tc>
        <w:tc>
          <w:tcPr>
            <w:tcW w:w="2212" w:type="dxa"/>
            <w:gridSpan w:val="2"/>
            <w:tcMar>
              <w:top w:w="16" w:type="dxa"/>
              <w:left w:w="16" w:type="dxa"/>
              <w:right w:w="16" w:type="dxa"/>
            </w:tcMar>
            <w:vAlign w:val="center"/>
          </w:tcPr>
          <w:p w14:paraId="76554244">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用地面积（m</w:t>
            </w:r>
            <w:r>
              <w:rPr>
                <w:color w:val="000000" w:themeColor="text1"/>
                <w:sz w:val="24"/>
                <w:highlight w:val="none"/>
                <w:vertAlign w:val="superscript"/>
                <w14:textFill>
                  <w14:solidFill>
                    <w14:schemeClr w14:val="tx1"/>
                  </w14:solidFill>
                </w14:textFill>
              </w:rPr>
              <w:t>2</w:t>
            </w:r>
            <w:r>
              <w:rPr>
                <w:color w:val="000000" w:themeColor="text1"/>
                <w:sz w:val="24"/>
                <w:highlight w:val="none"/>
                <w14:textFill>
                  <w14:solidFill>
                    <w14:schemeClr w14:val="tx1"/>
                  </w14:solidFill>
                </w14:textFill>
              </w:rPr>
              <w:t>）</w:t>
            </w:r>
          </w:p>
        </w:tc>
        <w:tc>
          <w:tcPr>
            <w:tcW w:w="2639" w:type="dxa"/>
            <w:vAlign w:val="center"/>
          </w:tcPr>
          <w:p w14:paraId="58C924EF">
            <w:pPr>
              <w:adjustRightInd w:val="0"/>
              <w:snapToGrid w:val="0"/>
              <w:jc w:val="center"/>
              <w:rPr>
                <w:rFonts w:hint="default" w:eastAsia="宋体"/>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不新增占地</w:t>
            </w:r>
          </w:p>
        </w:tc>
      </w:tr>
      <w:tr w14:paraId="0A0968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98" w:type="dxa"/>
            <w:vAlign w:val="center"/>
          </w:tcPr>
          <w:p w14:paraId="70FE2138">
            <w:pPr>
              <w:autoSpaceDE w:val="0"/>
              <w:autoSpaceDN w:val="0"/>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专项评价设置情况</w:t>
            </w:r>
          </w:p>
        </w:tc>
        <w:tc>
          <w:tcPr>
            <w:tcW w:w="6572" w:type="dxa"/>
            <w:gridSpan w:val="5"/>
            <w:vAlign w:val="center"/>
          </w:tcPr>
          <w:p w14:paraId="71551EA2">
            <w:pPr>
              <w:widowControl/>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根据《建设项目环境影响报告表编制技术指南(污染影响类)(试行)》中表1专项评价设置原则表，本项目不涉及表中所列情形，因此，本项目不需要开展大气、地表水、环境风险、生态和海洋专项评价工作，具体对照分析见表1-1。</w:t>
            </w:r>
          </w:p>
          <w:p w14:paraId="2FAC163C">
            <w:pPr>
              <w:widowControl/>
              <w:spacing w:line="360" w:lineRule="exact"/>
              <w:ind w:firstLine="42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表1-1项目专项</w:t>
            </w:r>
            <w:r>
              <w:rPr>
                <w:rFonts w:hint="eastAsia"/>
                <w:color w:val="000000" w:themeColor="text1"/>
                <w:szCs w:val="21"/>
                <w:highlight w:val="none"/>
                <w14:textFill>
                  <w14:solidFill>
                    <w14:schemeClr w14:val="tx1"/>
                  </w14:solidFill>
                </w14:textFill>
              </w:rPr>
              <w:t>评价设置情况判定表</w:t>
            </w:r>
          </w:p>
          <w:tbl>
            <w:tblPr>
              <w:tblStyle w:val="24"/>
              <w:tblW w:w="6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2745"/>
              <w:gridCol w:w="2765"/>
            </w:tblGrid>
            <w:tr w14:paraId="0D25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921" w:type="dxa"/>
                  <w:vAlign w:val="center"/>
                </w:tcPr>
                <w:p w14:paraId="4076197F">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专项评价的类别</w:t>
                  </w:r>
                </w:p>
              </w:tc>
              <w:tc>
                <w:tcPr>
                  <w:tcW w:w="2745" w:type="dxa"/>
                  <w:vAlign w:val="center"/>
                </w:tcPr>
                <w:p w14:paraId="013728B4">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设置原则</w:t>
                  </w:r>
                </w:p>
              </w:tc>
              <w:tc>
                <w:tcPr>
                  <w:tcW w:w="2765" w:type="dxa"/>
                  <w:vAlign w:val="center"/>
                </w:tcPr>
                <w:p w14:paraId="02F0EF59">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本项目</w:t>
                  </w:r>
                </w:p>
              </w:tc>
            </w:tr>
            <w:tr w14:paraId="53DC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21" w:type="dxa"/>
                  <w:vAlign w:val="center"/>
                </w:tcPr>
                <w:p w14:paraId="1E2EB945">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大气</w:t>
                  </w:r>
                </w:p>
              </w:tc>
              <w:tc>
                <w:tcPr>
                  <w:tcW w:w="2745" w:type="dxa"/>
                  <w:vAlign w:val="center"/>
                </w:tcPr>
                <w:p w14:paraId="6C676249">
                  <w:pPr>
                    <w:adjustRightInd w:val="0"/>
                    <w:snapToGrid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排放废气含有毒有害污染物</w:t>
                  </w:r>
                  <w:r>
                    <w:rPr>
                      <w:color w:val="000000" w:themeColor="text1"/>
                      <w:szCs w:val="21"/>
                      <w:highlight w:val="none"/>
                      <w:vertAlign w:val="superscript"/>
                      <w14:textFill>
                        <w14:solidFill>
                          <w14:schemeClr w14:val="tx1"/>
                        </w14:solidFill>
                      </w14:textFill>
                    </w:rPr>
                    <w:t>1</w:t>
                  </w:r>
                  <w:r>
                    <w:rPr>
                      <w:color w:val="000000" w:themeColor="text1"/>
                      <w:szCs w:val="21"/>
                      <w:highlight w:val="none"/>
                      <w14:textFill>
                        <w14:solidFill>
                          <w14:schemeClr w14:val="tx1"/>
                        </w14:solidFill>
                      </w14:textFill>
                    </w:rPr>
                    <w:t>、二噁英、苯并[a]芘、氰化物、氯气且厂界外500米范围内有环境空气保护目标</w:t>
                  </w:r>
                  <w:r>
                    <w:rPr>
                      <w:color w:val="000000" w:themeColor="text1"/>
                      <w:szCs w:val="21"/>
                      <w:highlight w:val="none"/>
                      <w:vertAlign w:val="superscript"/>
                      <w14:textFill>
                        <w14:solidFill>
                          <w14:schemeClr w14:val="tx1"/>
                        </w14:solidFill>
                      </w14:textFill>
                    </w:rPr>
                    <w:t>2</w:t>
                  </w:r>
                  <w:r>
                    <w:rPr>
                      <w:color w:val="000000" w:themeColor="text1"/>
                      <w:szCs w:val="21"/>
                      <w:highlight w:val="none"/>
                      <w14:textFill>
                        <w14:solidFill>
                          <w14:schemeClr w14:val="tx1"/>
                        </w14:solidFill>
                      </w14:textFill>
                    </w:rPr>
                    <w:t>的建设项目</w:t>
                  </w:r>
                </w:p>
              </w:tc>
              <w:tc>
                <w:tcPr>
                  <w:tcW w:w="2765" w:type="dxa"/>
                  <w:shd w:val="clear" w:color="auto" w:fill="auto"/>
                  <w:vAlign w:val="center"/>
                </w:tcPr>
                <w:p w14:paraId="0D9EFE9F">
                  <w:pPr>
                    <w:autoSpaceDE w:val="0"/>
                    <w:autoSpaceDN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本项目排放废气</w:t>
                  </w:r>
                  <w:r>
                    <w:rPr>
                      <w:rFonts w:hint="eastAsia"/>
                      <w:color w:val="000000" w:themeColor="text1"/>
                      <w:szCs w:val="21"/>
                      <w:highlight w:val="none"/>
                      <w14:textFill>
                        <w14:solidFill>
                          <w14:schemeClr w14:val="tx1"/>
                        </w14:solidFill>
                      </w14:textFill>
                    </w:rPr>
                    <w:t>不</w:t>
                  </w:r>
                  <w:r>
                    <w:rPr>
                      <w:color w:val="000000" w:themeColor="text1"/>
                      <w:szCs w:val="21"/>
                      <w:highlight w:val="none"/>
                      <w14:textFill>
                        <w14:solidFill>
                          <w14:schemeClr w14:val="tx1"/>
                        </w14:solidFill>
                      </w14:textFill>
                    </w:rPr>
                    <w:t>含有毒有害污染物</w:t>
                  </w:r>
                  <w:r>
                    <w:rPr>
                      <w:color w:val="000000" w:themeColor="text1"/>
                      <w:szCs w:val="21"/>
                      <w:highlight w:val="none"/>
                      <w:vertAlign w:val="superscript"/>
                      <w14:textFill>
                        <w14:solidFill>
                          <w14:schemeClr w14:val="tx1"/>
                        </w14:solidFill>
                      </w14:textFill>
                    </w:rPr>
                    <w:t>1</w:t>
                  </w:r>
                  <w:r>
                    <w:rPr>
                      <w:color w:val="000000" w:themeColor="text1"/>
                      <w:szCs w:val="21"/>
                      <w:highlight w:val="none"/>
                      <w14:textFill>
                        <w14:solidFill>
                          <w14:schemeClr w14:val="tx1"/>
                        </w14:solidFill>
                      </w14:textFill>
                    </w:rPr>
                    <w:t>、二噁英、苯并[a]芘、氰化物、氯气</w:t>
                  </w:r>
                </w:p>
              </w:tc>
            </w:tr>
            <w:tr w14:paraId="4D05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21" w:type="dxa"/>
                  <w:vAlign w:val="center"/>
                </w:tcPr>
                <w:p w14:paraId="53254EE1">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地表水</w:t>
                  </w:r>
                </w:p>
              </w:tc>
              <w:tc>
                <w:tcPr>
                  <w:tcW w:w="2745" w:type="dxa"/>
                  <w:vAlign w:val="center"/>
                </w:tcPr>
                <w:p w14:paraId="50D592EC">
                  <w:pPr>
                    <w:adjustRightInd w:val="0"/>
                    <w:snapToGrid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新增工业废水直排建设项目（槽罐车外送污水处理厂的除外）；</w:t>
                  </w:r>
                </w:p>
                <w:p w14:paraId="42DC932B">
                  <w:pPr>
                    <w:adjustRightInd w:val="0"/>
                    <w:snapToGrid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新增废水直排的污水集中处理厂</w:t>
                  </w:r>
                </w:p>
              </w:tc>
              <w:tc>
                <w:tcPr>
                  <w:tcW w:w="2765" w:type="dxa"/>
                  <w:shd w:val="clear" w:color="auto" w:fill="auto"/>
                  <w:vAlign w:val="center"/>
                </w:tcPr>
                <w:p w14:paraId="71744D17">
                  <w:pPr>
                    <w:autoSpaceDE w:val="0"/>
                    <w:autoSpaceDN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本项目</w:t>
                  </w:r>
                  <w:r>
                    <w:rPr>
                      <w:rFonts w:hint="eastAsia"/>
                      <w:color w:val="000000" w:themeColor="text1"/>
                      <w:szCs w:val="21"/>
                      <w:highlight w:val="none"/>
                      <w14:textFill>
                        <w14:solidFill>
                          <w14:schemeClr w14:val="tx1"/>
                        </w14:solidFill>
                      </w14:textFill>
                    </w:rPr>
                    <w:t>锅炉排污水用于脱硫系统用水，不外排。软水系统排污水用于拌灰、储棚抑尘用水、脱硫系统用水，不外排。脱硫废水经中和→沉淀→絮凝处理后回用于脱硫系统，不外排。</w:t>
                  </w:r>
                  <w:r>
                    <w:rPr>
                      <w:rFonts w:hint="eastAsia"/>
                      <w:color w:val="000000" w:themeColor="text1"/>
                      <w:szCs w:val="21"/>
                      <w:highlight w:val="none"/>
                      <w:lang w:val="en-US" w:eastAsia="zh-CN"/>
                      <w14:textFill>
                        <w14:solidFill>
                          <w14:schemeClr w14:val="tx1"/>
                        </w14:solidFill>
                      </w14:textFill>
                    </w:rPr>
                    <w:t>生活污水</w:t>
                  </w:r>
                  <w:r>
                    <w:rPr>
                      <w:rFonts w:hint="eastAsia"/>
                      <w:color w:val="000000" w:themeColor="text1"/>
                      <w:szCs w:val="21"/>
                      <w:highlight w:val="none"/>
                      <w14:textFill>
                        <w14:solidFill>
                          <w14:schemeClr w14:val="tx1"/>
                        </w14:solidFill>
                      </w14:textFill>
                    </w:rPr>
                    <w:t>经化粪池处理后排入市政污水管网，最终进入苏布尔嘎镇污水处理厂处理。</w:t>
                  </w:r>
                </w:p>
              </w:tc>
            </w:tr>
            <w:tr w14:paraId="244C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21" w:type="dxa"/>
                  <w:vAlign w:val="center"/>
                </w:tcPr>
                <w:p w14:paraId="4189B1BB">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环境风险</w:t>
                  </w:r>
                </w:p>
              </w:tc>
              <w:tc>
                <w:tcPr>
                  <w:tcW w:w="2745" w:type="dxa"/>
                  <w:vAlign w:val="center"/>
                </w:tcPr>
                <w:p w14:paraId="36811E11">
                  <w:pPr>
                    <w:adjustRightInd w:val="0"/>
                    <w:snapToGrid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有毒有害和易燃易爆危险物质存储量超过临界量</w:t>
                  </w:r>
                  <w:r>
                    <w:rPr>
                      <w:color w:val="000000" w:themeColor="text1"/>
                      <w:szCs w:val="21"/>
                      <w:highlight w:val="none"/>
                      <w:vertAlign w:val="superscript"/>
                      <w14:textFill>
                        <w14:solidFill>
                          <w14:schemeClr w14:val="tx1"/>
                        </w14:solidFill>
                      </w14:textFill>
                    </w:rPr>
                    <w:t>3</w:t>
                  </w:r>
                  <w:r>
                    <w:rPr>
                      <w:color w:val="000000" w:themeColor="text1"/>
                      <w:szCs w:val="21"/>
                      <w:highlight w:val="none"/>
                      <w14:textFill>
                        <w14:solidFill>
                          <w14:schemeClr w14:val="tx1"/>
                        </w14:solidFill>
                      </w14:textFill>
                    </w:rPr>
                    <w:t>的建设项目</w:t>
                  </w:r>
                </w:p>
              </w:tc>
              <w:tc>
                <w:tcPr>
                  <w:tcW w:w="2765" w:type="dxa"/>
                  <w:shd w:val="clear" w:color="auto" w:fill="auto"/>
                  <w:vAlign w:val="center"/>
                </w:tcPr>
                <w:p w14:paraId="2DBECCF4">
                  <w:pPr>
                    <w:autoSpaceDE w:val="0"/>
                    <w:autoSpaceDN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本项目危险物质存储量小于临界量</w:t>
                  </w:r>
                </w:p>
              </w:tc>
            </w:tr>
            <w:tr w14:paraId="197E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21" w:type="dxa"/>
                  <w:vAlign w:val="center"/>
                </w:tcPr>
                <w:p w14:paraId="3DFA372A">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生态</w:t>
                  </w:r>
                </w:p>
              </w:tc>
              <w:tc>
                <w:tcPr>
                  <w:tcW w:w="2745" w:type="dxa"/>
                  <w:vAlign w:val="center"/>
                </w:tcPr>
                <w:p w14:paraId="27F7804A">
                  <w:pPr>
                    <w:adjustRightInd w:val="0"/>
                    <w:snapToGrid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取水口下游500米范围内有重要水生生物的自然产卵场、索饵场、越冬场和洄游通道的新增河道取水的污染类建设项目</w:t>
                  </w:r>
                </w:p>
              </w:tc>
              <w:tc>
                <w:tcPr>
                  <w:tcW w:w="2765" w:type="dxa"/>
                  <w:shd w:val="clear" w:color="auto" w:fill="auto"/>
                  <w:vAlign w:val="center"/>
                </w:tcPr>
                <w:p w14:paraId="426162A1">
                  <w:pPr>
                    <w:autoSpaceDE w:val="0"/>
                    <w:autoSpaceDN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本项目</w:t>
                  </w:r>
                  <w:r>
                    <w:rPr>
                      <w:rFonts w:hint="eastAsia"/>
                      <w:color w:val="000000" w:themeColor="text1"/>
                      <w:szCs w:val="21"/>
                      <w:highlight w:val="none"/>
                      <w14:textFill>
                        <w14:solidFill>
                          <w14:schemeClr w14:val="tx1"/>
                        </w14:solidFill>
                      </w14:textFill>
                    </w:rPr>
                    <w:t>不涉及</w:t>
                  </w:r>
                  <w:r>
                    <w:rPr>
                      <w:color w:val="000000" w:themeColor="text1"/>
                      <w:szCs w:val="21"/>
                      <w:highlight w:val="none"/>
                      <w14:textFill>
                        <w14:solidFill>
                          <w14:schemeClr w14:val="tx1"/>
                        </w14:solidFill>
                      </w14:textFill>
                    </w:rPr>
                    <w:t>河道取水</w:t>
                  </w:r>
                </w:p>
              </w:tc>
            </w:tr>
            <w:tr w14:paraId="6DB4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921" w:type="dxa"/>
                  <w:vAlign w:val="center"/>
                </w:tcPr>
                <w:p w14:paraId="736D9083">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海洋</w:t>
                  </w:r>
                </w:p>
              </w:tc>
              <w:tc>
                <w:tcPr>
                  <w:tcW w:w="2745" w:type="dxa"/>
                  <w:vAlign w:val="center"/>
                </w:tcPr>
                <w:p w14:paraId="5B6B1E81">
                  <w:pPr>
                    <w:adjustRightInd w:val="0"/>
                    <w:snapToGrid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直接向海排放污染物的海洋工程建设项目</w:t>
                  </w:r>
                </w:p>
              </w:tc>
              <w:tc>
                <w:tcPr>
                  <w:tcW w:w="2765" w:type="dxa"/>
                  <w:shd w:val="clear" w:color="auto" w:fill="auto"/>
                  <w:vAlign w:val="center"/>
                </w:tcPr>
                <w:p w14:paraId="763F4595">
                  <w:pPr>
                    <w:autoSpaceDE w:val="0"/>
                    <w:autoSpaceDN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本项目</w:t>
                  </w:r>
                  <w:r>
                    <w:rPr>
                      <w:rFonts w:hint="eastAsia"/>
                      <w:color w:val="000000" w:themeColor="text1"/>
                      <w:szCs w:val="21"/>
                      <w:highlight w:val="none"/>
                      <w14:textFill>
                        <w14:solidFill>
                          <w14:schemeClr w14:val="tx1"/>
                        </w14:solidFill>
                      </w14:textFill>
                    </w:rPr>
                    <w:t>不属于</w:t>
                  </w:r>
                  <w:r>
                    <w:rPr>
                      <w:color w:val="000000" w:themeColor="text1"/>
                      <w:szCs w:val="21"/>
                      <w:highlight w:val="none"/>
                      <w14:textFill>
                        <w14:solidFill>
                          <w14:schemeClr w14:val="tx1"/>
                        </w14:solidFill>
                      </w14:textFill>
                    </w:rPr>
                    <w:t>海洋工程建设项目</w:t>
                  </w:r>
                </w:p>
              </w:tc>
            </w:tr>
            <w:tr w14:paraId="34D6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6431" w:type="dxa"/>
                  <w:gridSpan w:val="3"/>
                  <w:vAlign w:val="center"/>
                </w:tcPr>
                <w:p w14:paraId="43DDD753">
                  <w:pPr>
                    <w:adjustRightInd w:val="0"/>
                    <w:snapToGrid w:val="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注：1.废气中有毒有害污染物指纳入《有毒有害大气污染物名录》的污染物（不包括无排放标准的污染物）。</w:t>
                  </w:r>
                </w:p>
                <w:p w14:paraId="0625A2BC">
                  <w:pPr>
                    <w:adjustRightInd w:val="0"/>
                    <w:snapToGrid w:val="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2.环境空气保护目标指自然保护区、风景名胜区、居住区、文化区和农村地区中人群较集中的区域。</w:t>
                  </w:r>
                </w:p>
                <w:p w14:paraId="4BB8B291">
                  <w:pPr>
                    <w:adjustRightInd w:val="0"/>
                    <w:snapToGrid w:val="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3.临界量及其计算方法可参考《建设项目环境风险评价技术导则》（HJ169）附录B、附录C。</w:t>
                  </w:r>
                </w:p>
              </w:tc>
            </w:tr>
          </w:tbl>
          <w:p w14:paraId="38B8EC63">
            <w:pPr>
              <w:widowControl/>
              <w:spacing w:line="360" w:lineRule="auto"/>
              <w:ind w:firstLine="480" w:firstLineChars="200"/>
              <w:rPr>
                <w:color w:val="000000" w:themeColor="text1"/>
                <w:highlight w:val="none"/>
                <w14:textFill>
                  <w14:solidFill>
                    <w14:schemeClr w14:val="tx1"/>
                  </w14:solidFill>
                </w14:textFill>
              </w:rPr>
            </w:pPr>
            <w:r>
              <w:rPr>
                <w:color w:val="000000" w:themeColor="text1"/>
                <w:sz w:val="24"/>
                <w:highlight w:val="none"/>
                <w14:textFill>
                  <w14:solidFill>
                    <w14:schemeClr w14:val="tx1"/>
                  </w14:solidFill>
                </w14:textFill>
              </w:rPr>
              <w:t>根据《建设项目环境影响报告表编制技术指南(污染影响类)(试行)》</w:t>
            </w:r>
            <w:r>
              <w:rPr>
                <w:rFonts w:hint="eastAsia"/>
                <w:color w:val="000000" w:themeColor="text1"/>
                <w:sz w:val="24"/>
                <w:highlight w:val="none"/>
                <w14:textFill>
                  <w14:solidFill>
                    <w14:schemeClr w14:val="tx1"/>
                  </w14:solidFill>
                </w14:textFill>
              </w:rPr>
              <w:t>，土壤、声环境不开展专项评价。地下水原则上不开展专项评价，涉及集中式饮用水水源和热水、矿泉水、温泉等特殊地下水资源保护区的开展地下水专项评价工作。</w:t>
            </w:r>
            <w:r>
              <w:rPr>
                <w:rFonts w:ascii="宋体" w:hAnsi="宋体" w:cs="宋体"/>
                <w:color w:val="000000" w:themeColor="text1"/>
                <w:sz w:val="24"/>
                <w:highlight w:val="none"/>
                <w14:textFill>
                  <w14:solidFill>
                    <w14:schemeClr w14:val="tx1"/>
                  </w14:solidFill>
                </w14:textFill>
              </w:rPr>
              <w:t>项目不涉及集中式饮用水水源和热水、矿泉水、温泉等特殊地下水资源保护区，因此不需开展地下水专项评价工作。</w:t>
            </w:r>
          </w:p>
        </w:tc>
      </w:tr>
      <w:tr w14:paraId="1BCC77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2298" w:type="dxa"/>
            <w:vAlign w:val="center"/>
          </w:tcPr>
          <w:p w14:paraId="3E2B3029">
            <w:pPr>
              <w:autoSpaceDE w:val="0"/>
              <w:autoSpaceDN w:val="0"/>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规划情况</w:t>
            </w:r>
          </w:p>
        </w:tc>
        <w:tc>
          <w:tcPr>
            <w:tcW w:w="6572" w:type="dxa"/>
            <w:gridSpan w:val="5"/>
            <w:vAlign w:val="center"/>
          </w:tcPr>
          <w:p w14:paraId="01B9EFD8">
            <w:pPr>
              <w:keepNext w:val="0"/>
              <w:keepLines w:val="0"/>
              <w:pageBreakBefore w:val="0"/>
              <w:widowControl/>
              <w:suppressLineNumbers w:val="0"/>
              <w:kinsoku/>
              <w:wordWrap/>
              <w:overflowPunct/>
              <w:topLinePunct w:val="0"/>
              <w:bidi w:val="0"/>
              <w:snapToGrid/>
              <w:spacing w:line="360" w:lineRule="auto"/>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cs="Times New Roman"/>
                <w:b w:val="0"/>
                <w:bCs w:val="0"/>
                <w:color w:val="000000" w:themeColor="text1"/>
                <w:kern w:val="0"/>
                <w:sz w:val="24"/>
                <w:szCs w:val="24"/>
                <w:highlight w:val="none"/>
                <w:lang w:val="en-US" w:eastAsia="zh-CN" w:bidi="ar"/>
                <w14:textFill>
                  <w14:solidFill>
                    <w14:schemeClr w14:val="tx1"/>
                  </w14:solidFill>
                </w14:textFill>
              </w:rPr>
              <w:t>规划名称：《伊金霍洛旗苏布尔嘎镇国土空间规划》</w:t>
            </w: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（2021-2035年）</w:t>
            </w:r>
            <w:r>
              <w:rPr>
                <w:rFonts w:hint="default" w:ascii="Times New Roman" w:hAnsi="Times New Roman" w:cs="Times New Roman"/>
                <w:b w:val="0"/>
                <w:bCs w:val="0"/>
                <w:color w:val="000000" w:themeColor="text1"/>
                <w:kern w:val="0"/>
                <w:sz w:val="24"/>
                <w:szCs w:val="24"/>
                <w:highlight w:val="none"/>
                <w:lang w:val="en-US" w:eastAsia="zh-CN" w:bidi="ar"/>
                <w14:textFill>
                  <w14:solidFill>
                    <w14:schemeClr w14:val="tx1"/>
                  </w14:solidFill>
                </w14:textFill>
              </w:rPr>
              <w:t>；</w:t>
            </w:r>
          </w:p>
          <w:p w14:paraId="59B29560">
            <w:pPr>
              <w:pStyle w:val="31"/>
              <w:keepNext w:val="0"/>
              <w:keepLines w:val="0"/>
              <w:pageBreakBefore w:val="0"/>
              <w:kinsoku/>
              <w:wordWrap/>
              <w:overflowPunct/>
              <w:topLinePunct w:val="0"/>
              <w:bidi w:val="0"/>
              <w:snapToGrid/>
              <w:spacing w:line="360" w:lineRule="auto"/>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审批机关：伊金霍洛旗人民政府</w:t>
            </w:r>
            <w:r>
              <w:rPr>
                <w:rFonts w:hint="eastAsia"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w:t>
            </w:r>
          </w:p>
          <w:p w14:paraId="7EF4C3FE">
            <w:pPr>
              <w:spacing w:line="360" w:lineRule="auto"/>
              <w:rPr>
                <w:color w:val="000000" w:themeColor="text1"/>
                <w:highlight w:val="none"/>
                <w14:textFill>
                  <w14:solidFill>
                    <w14:schemeClr w14:val="tx1"/>
                  </w14:solidFill>
                </w14:textFill>
              </w:rPr>
            </w:pPr>
            <w:r>
              <w:rPr>
                <w:rFonts w:hint="default" w:ascii="Times New Roman" w:hAnsi="Times New Roman" w:cs="Times New Roman"/>
                <w:b w:val="0"/>
                <w:bCs w:val="0"/>
                <w:color w:val="000000" w:themeColor="text1"/>
                <w:kern w:val="0"/>
                <w:sz w:val="24"/>
                <w:szCs w:val="24"/>
                <w:highlight w:val="none"/>
                <w:lang w:val="en-US" w:eastAsia="zh-CN" w:bidi="ar"/>
                <w14:textFill>
                  <w14:solidFill>
                    <w14:schemeClr w14:val="tx1"/>
                  </w14:solidFill>
                </w14:textFill>
              </w:rPr>
              <w:t>审批文件名称及文号：</w:t>
            </w:r>
            <w:r>
              <w:rPr>
                <w:rFonts w:hint="eastAsia" w:cs="Times New Roman"/>
                <w:b w:val="0"/>
                <w:bCs w:val="0"/>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鄂尔多斯市人民政府关于伊金霍洛旗乌兰木伦镇等6个镇国土空间规划（2021-2035年）的批复</w:t>
            </w:r>
            <w:r>
              <w:rPr>
                <w:rFonts w:hint="eastAsia" w:cs="Times New Roman"/>
                <w:b w:val="0"/>
                <w:bCs w:val="0"/>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(鄂府发〔2024〕75号)</w:t>
            </w:r>
            <w:r>
              <w:rPr>
                <w:rFonts w:hint="eastAsia" w:ascii="Times New Roman" w:hAnsi="Times New Roman" w:cs="Times New Roman"/>
                <w:b w:val="0"/>
                <w:bCs w:val="0"/>
                <w:color w:val="000000" w:themeColor="text1"/>
                <w:kern w:val="0"/>
                <w:sz w:val="24"/>
                <w:szCs w:val="24"/>
                <w:highlight w:val="none"/>
                <w:lang w:val="en-US" w:eastAsia="zh-CN" w:bidi="ar"/>
                <w14:textFill>
                  <w14:solidFill>
                    <w14:schemeClr w14:val="tx1"/>
                  </w14:solidFill>
                </w14:textFill>
              </w:rPr>
              <w:t>；</w:t>
            </w:r>
          </w:p>
        </w:tc>
      </w:tr>
      <w:tr w14:paraId="43BF3F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98" w:type="dxa"/>
            <w:vAlign w:val="center"/>
          </w:tcPr>
          <w:p w14:paraId="3FA8EC34">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规划环境影响</w:t>
            </w:r>
          </w:p>
          <w:p w14:paraId="5958FC5C">
            <w:pPr>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评价情况</w:t>
            </w:r>
          </w:p>
        </w:tc>
        <w:tc>
          <w:tcPr>
            <w:tcW w:w="6572" w:type="dxa"/>
            <w:gridSpan w:val="5"/>
            <w:vAlign w:val="center"/>
          </w:tcPr>
          <w:p w14:paraId="2265FC11">
            <w:pPr>
              <w:autoSpaceDE w:val="0"/>
              <w:autoSpaceDN w:val="0"/>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无</w:t>
            </w:r>
          </w:p>
        </w:tc>
      </w:tr>
      <w:tr w14:paraId="340C01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298" w:type="dxa"/>
            <w:vAlign w:val="center"/>
          </w:tcPr>
          <w:p w14:paraId="1C8E79C1">
            <w:pPr>
              <w:autoSpaceDE w:val="0"/>
              <w:autoSpaceDN w:val="0"/>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规划及规划环境</w:t>
            </w:r>
          </w:p>
          <w:p w14:paraId="7336DF56">
            <w:pPr>
              <w:autoSpaceDE w:val="0"/>
              <w:autoSpaceDN w:val="0"/>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影响评价符合性分析</w:t>
            </w:r>
          </w:p>
        </w:tc>
        <w:tc>
          <w:tcPr>
            <w:tcW w:w="6572" w:type="dxa"/>
            <w:gridSpan w:val="5"/>
            <w:vAlign w:val="center"/>
          </w:tcPr>
          <w:p w14:paraId="10C6139E">
            <w:pPr>
              <w:widowControl/>
              <w:spacing w:line="360" w:lineRule="auto"/>
              <w:ind w:firstLine="480" w:firstLineChars="200"/>
              <w:rPr>
                <w:color w:val="000000" w:themeColor="text1"/>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本项目位于</w:t>
            </w:r>
            <w:r>
              <w:rPr>
                <w:rFonts w:hint="eastAsia" w:ascii="宋体" w:hAnsi="宋体" w:cs="宋体"/>
                <w:color w:val="000000" w:themeColor="text1"/>
                <w:sz w:val="24"/>
                <w:highlight w:val="none"/>
                <w:lang w:val="en-US" w:eastAsia="zh-CN"/>
                <w14:textFill>
                  <w14:solidFill>
                    <w14:schemeClr w14:val="tx1"/>
                  </w14:solidFill>
                </w14:textFill>
              </w:rPr>
              <w:t>伊金霍洛旗苏布尔嘎镇现有供暖站厂区内</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本项目为苏布尔嘎镇供暖站改扩建项目</w:t>
            </w:r>
            <w:r>
              <w:rPr>
                <w:rFonts w:hint="eastAsia"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根据</w:t>
            </w:r>
            <w:r>
              <w:rPr>
                <w:rFonts w:hint="default" w:ascii="Times New Roman" w:hAnsi="Times New Roman" w:cs="Times New Roman"/>
                <w:b w:val="0"/>
                <w:bCs w:val="0"/>
                <w:color w:val="000000" w:themeColor="text1"/>
                <w:kern w:val="0"/>
                <w:sz w:val="24"/>
                <w:szCs w:val="24"/>
                <w:highlight w:val="none"/>
                <w:lang w:val="en-US" w:eastAsia="zh-CN" w:bidi="ar"/>
                <w14:textFill>
                  <w14:solidFill>
                    <w14:schemeClr w14:val="tx1"/>
                  </w14:solidFill>
                </w14:textFill>
              </w:rPr>
              <w:t>《伊金霍洛旗苏布尔嘎镇国土空间规划》</w:t>
            </w: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（2021-2035年）</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，本项目的建设</w:t>
            </w:r>
            <w:r>
              <w:rPr>
                <w:rFonts w:hint="eastAsia" w:cs="宋体"/>
                <w:color w:val="000000" w:themeColor="text1"/>
                <w:sz w:val="24"/>
                <w:highlight w:val="none"/>
                <w:lang w:val="en-US" w:eastAsia="zh-CN"/>
                <w14:textFill>
                  <w14:solidFill>
                    <w14:schemeClr w14:val="tx1"/>
                  </w14:solidFill>
                </w14:textFill>
              </w:rPr>
              <w:t>符合规划中供热工程规划</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。因此，本项目的建设符合</w:t>
            </w:r>
            <w:r>
              <w:rPr>
                <w:rFonts w:hint="default" w:ascii="Times New Roman" w:hAnsi="Times New Roman" w:cs="Times New Roman"/>
                <w:b w:val="0"/>
                <w:bCs w:val="0"/>
                <w:color w:val="000000" w:themeColor="text1"/>
                <w:kern w:val="0"/>
                <w:sz w:val="24"/>
                <w:szCs w:val="24"/>
                <w:highlight w:val="none"/>
                <w:lang w:val="en-US" w:eastAsia="zh-CN" w:bidi="ar"/>
                <w14:textFill>
                  <w14:solidFill>
                    <w14:schemeClr w14:val="tx1"/>
                  </w14:solidFill>
                </w14:textFill>
              </w:rPr>
              <w:t>《伊金霍洛旗苏布尔嘎镇国土空间规划》</w:t>
            </w: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（2021-2035年）</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w:t>
            </w:r>
          </w:p>
        </w:tc>
      </w:tr>
      <w:tr w14:paraId="1647C2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56" w:hRule="atLeast"/>
          <w:jc w:val="center"/>
        </w:trPr>
        <w:tc>
          <w:tcPr>
            <w:tcW w:w="2298" w:type="dxa"/>
            <w:vAlign w:val="center"/>
          </w:tcPr>
          <w:p w14:paraId="13A1B101">
            <w:pPr>
              <w:autoSpaceDE w:val="0"/>
              <w:autoSpaceDN w:val="0"/>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其他符合性分析</w:t>
            </w:r>
          </w:p>
        </w:tc>
        <w:tc>
          <w:tcPr>
            <w:tcW w:w="6572" w:type="dxa"/>
            <w:gridSpan w:val="5"/>
          </w:tcPr>
          <w:p w14:paraId="46B0468B">
            <w:pPr>
              <w:pStyle w:val="53"/>
              <w:widowControl/>
              <w:autoSpaceDE w:val="0"/>
              <w:autoSpaceDN w:val="0"/>
              <w:spacing w:line="360" w:lineRule="auto"/>
              <w:ind w:firstLine="456" w:firstLineChars="200"/>
              <w:rPr>
                <w:color w:val="000000" w:themeColor="text1"/>
                <w:highlight w:val="none"/>
                <w:lang w:eastAsia="zh-CN"/>
                <w14:textFill>
                  <w14:solidFill>
                    <w14:schemeClr w14:val="tx1"/>
                  </w14:solidFill>
                </w14:textFill>
              </w:rPr>
            </w:pPr>
            <w:r>
              <w:rPr>
                <w:rFonts w:ascii="Times New Roman" w:hAnsi="Times New Roman" w:eastAsia="Times New Roman" w:cs="Times New Roman"/>
                <w:b/>
                <w:bCs/>
                <w:color w:val="000000" w:themeColor="text1"/>
                <w:spacing w:val="-6"/>
                <w:highlight w:val="none"/>
                <w:lang w:eastAsia="zh-CN"/>
                <w14:textFill>
                  <w14:solidFill>
                    <w14:schemeClr w14:val="tx1"/>
                  </w14:solidFill>
                </w14:textFill>
              </w:rPr>
              <w:t>1</w:t>
            </w:r>
            <w:r>
              <w:rPr>
                <w:b/>
                <w:bCs/>
                <w:color w:val="000000" w:themeColor="text1"/>
                <w:spacing w:val="-6"/>
                <w:highlight w:val="none"/>
                <w:lang w:eastAsia="zh-CN"/>
                <w14:textFill>
                  <w14:solidFill>
                    <w14:schemeClr w14:val="tx1"/>
                  </w14:solidFill>
                </w14:textFill>
              </w:rPr>
              <w:t>、产业政策符合性分析</w:t>
            </w:r>
          </w:p>
          <w:p w14:paraId="66EF5656">
            <w:pPr>
              <w:pStyle w:val="53"/>
              <w:widowControl/>
              <w:autoSpaceDE w:val="0"/>
              <w:autoSpaceDN w:val="0"/>
              <w:spacing w:line="360" w:lineRule="auto"/>
              <w:ind w:firstLine="492" w:firstLineChars="200"/>
              <w:rPr>
                <w:color w:val="000000" w:themeColor="text1"/>
                <w:highlight w:val="none"/>
                <w:lang w:eastAsia="zh-CN"/>
                <w14:textFill>
                  <w14:solidFill>
                    <w14:schemeClr w14:val="tx1"/>
                  </w14:solidFill>
                </w14:textFill>
              </w:rPr>
            </w:pPr>
            <w:r>
              <w:rPr>
                <w:color w:val="000000" w:themeColor="text1"/>
                <w:spacing w:val="3"/>
                <w:highlight w:val="none"/>
                <w:lang w:eastAsia="zh-CN"/>
                <w14:textFill>
                  <w14:solidFill>
                    <w14:schemeClr w14:val="tx1"/>
                  </w14:solidFill>
                </w14:textFill>
              </w:rPr>
              <w:t>本项目为</w:t>
            </w:r>
            <w:r>
              <w:rPr>
                <w:rFonts w:hint="eastAsia"/>
                <w:color w:val="000000" w:themeColor="text1"/>
                <w:spacing w:val="3"/>
                <w:highlight w:val="none"/>
                <w:lang w:eastAsia="zh-CN"/>
                <w14:textFill>
                  <w14:solidFill>
                    <w14:schemeClr w14:val="tx1"/>
                  </w14:solidFill>
                </w14:textFill>
              </w:rPr>
              <w:t>苏布尔嘎镇供暖站改扩建项目</w:t>
            </w:r>
            <w:r>
              <w:rPr>
                <w:color w:val="000000" w:themeColor="text1"/>
                <w:spacing w:val="-8"/>
                <w:highlight w:val="none"/>
                <w:lang w:eastAsia="zh-CN"/>
                <w14:textFill>
                  <w14:solidFill>
                    <w14:schemeClr w14:val="tx1"/>
                  </w14:solidFill>
                </w14:textFill>
              </w:rPr>
              <w:t>，对照</w:t>
            </w:r>
            <w:r>
              <w:rPr>
                <w:rFonts w:hint="eastAsia"/>
                <w:color w:val="000000" w:themeColor="text1"/>
                <w:spacing w:val="-8"/>
                <w:highlight w:val="none"/>
                <w:lang w:eastAsia="zh-CN"/>
                <w14:textFill>
                  <w14:solidFill>
                    <w14:schemeClr w14:val="tx1"/>
                  </w14:solidFill>
                </w14:textFill>
              </w:rPr>
              <w:t>《产业结构调整指导目录（2024年本）》</w:t>
            </w:r>
            <w:r>
              <w:rPr>
                <w:rFonts w:hint="eastAsia"/>
                <w:color w:val="000000" w:themeColor="text1"/>
                <w:highlight w:val="none"/>
                <w:lang w:eastAsia="zh-CN"/>
                <w14:textFill>
                  <w14:solidFill>
                    <w14:schemeClr w14:val="tx1"/>
                  </w14:solidFill>
                </w14:textFill>
              </w:rPr>
              <w:t>本</w:t>
            </w:r>
            <w:r>
              <w:rPr>
                <w:color w:val="000000" w:themeColor="text1"/>
                <w:highlight w:val="none"/>
                <w:lang w:eastAsia="zh-CN"/>
                <w14:textFill>
                  <w14:solidFill>
                    <w14:schemeClr w14:val="tx1"/>
                  </w14:solidFill>
                </w14:textFill>
              </w:rPr>
              <w:t>项目属于鼓励类</w:t>
            </w:r>
            <w:r>
              <w:rPr>
                <w:rFonts w:hint="eastAsia" w:ascii="Times New Roman" w:hAnsi="Times New Roman" w:cs="Times New Roman"/>
                <w:bCs/>
                <w:color w:val="000000" w:themeColor="text1"/>
                <w:highlight w:val="none"/>
                <w:lang w:eastAsia="zh-CN"/>
                <w14:textFill>
                  <w14:solidFill>
                    <w14:schemeClr w14:val="tx1"/>
                  </w14:solidFill>
                </w14:textFill>
              </w:rPr>
              <w:t>“</w:t>
            </w:r>
            <w:r>
              <w:rPr>
                <w:rFonts w:hint="eastAsia" w:ascii="Times New Roman" w:hAnsi="Times New Roman" w:cs="Times New Roman"/>
                <w:bCs/>
                <w:color w:val="000000" w:themeColor="text1"/>
                <w:highlight w:val="none"/>
                <w:lang w:val="en-US" w:eastAsia="zh-CN"/>
                <w14:textFill>
                  <w14:solidFill>
                    <w14:schemeClr w14:val="tx1"/>
                  </w14:solidFill>
                </w14:textFill>
              </w:rPr>
              <w:t>二十二、城镇基础设施</w:t>
            </w:r>
            <w:r>
              <w:rPr>
                <w:rFonts w:hint="eastAsia" w:ascii="Times New Roman" w:hAnsi="Times New Roman" w:cs="Times New Roman"/>
                <w:bCs/>
                <w:color w:val="000000" w:themeColor="text1"/>
                <w:highlight w:val="none"/>
                <w:lang w:eastAsia="zh-CN"/>
                <w14:textFill>
                  <w14:solidFill>
                    <w14:schemeClr w14:val="tx1"/>
                  </w14:solidFill>
                </w14:textFill>
              </w:rPr>
              <w:t>-城镇集中供热建设和改造工程（包括长距离集中供热管网应用工程）”，</w:t>
            </w:r>
            <w:r>
              <w:rPr>
                <w:rFonts w:hint="eastAsia" w:ascii="Times New Roman" w:hAnsi="Times New Roman" w:cs="Times New Roman"/>
                <w:color w:val="000000" w:themeColor="text1"/>
                <w:sz w:val="24"/>
                <w:szCs w:val="24"/>
                <w:highlight w:val="none"/>
                <w:lang w:val="en-US"/>
                <w14:textFill>
                  <w14:solidFill>
                    <w14:schemeClr w14:val="tx1"/>
                  </w14:solidFill>
                </w14:textFill>
              </w:rPr>
              <w:t>项目于202</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6</w:t>
            </w:r>
            <w:r>
              <w:rPr>
                <w:rFonts w:hint="eastAsia" w:ascii="Times New Roman" w:hAnsi="Times New Roman" w:cs="Times New Roman"/>
                <w:color w:val="000000" w:themeColor="text1"/>
                <w:sz w:val="24"/>
                <w:szCs w:val="24"/>
                <w:highlight w:val="none"/>
                <w:lang w:val="en-US"/>
                <w14:textFill>
                  <w14:solidFill>
                    <w14:schemeClr w14:val="tx1"/>
                  </w14:solidFill>
                </w14:textFill>
              </w:rPr>
              <w:t>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6</w:t>
            </w:r>
            <w:r>
              <w:rPr>
                <w:rFonts w:hint="eastAsia" w:ascii="Times New Roman" w:hAnsi="Times New Roman" w:cs="Times New Roman"/>
                <w:color w:val="000000" w:themeColor="text1"/>
                <w:sz w:val="24"/>
                <w:szCs w:val="24"/>
                <w:highlight w:val="none"/>
                <w:lang w:val="en-US"/>
                <w14:textFill>
                  <w14:solidFill>
                    <w14:schemeClr w14:val="tx1"/>
                  </w14:solidFill>
                </w14:textFill>
              </w:rPr>
              <w:t>月</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30</w:t>
            </w:r>
            <w:r>
              <w:rPr>
                <w:rFonts w:hint="eastAsia" w:ascii="Times New Roman" w:hAnsi="Times New Roman" w:cs="Times New Roman"/>
                <w:color w:val="000000" w:themeColor="text1"/>
                <w:sz w:val="24"/>
                <w:szCs w:val="24"/>
                <w:highlight w:val="none"/>
                <w:lang w:val="en-US"/>
                <w14:textFill>
                  <w14:solidFill>
                    <w14:schemeClr w14:val="tx1"/>
                  </w14:solidFill>
                </w14:textFill>
              </w:rPr>
              <w:t>日取得伊金霍洛旗发展改革和科学技术局出具的《伊金霍洛旗发展改革和科学技术局关于苏布尔嘎镇人民政府苏布尔嘎镇供暖站改扩建项目项目建议书的批复》(项目代码</w:t>
            </w:r>
            <w:r>
              <w:rPr>
                <w:rFonts w:hint="default" w:ascii="Times New Roman" w:hAnsi="Times New Roman" w:cs="Times New Roman"/>
                <w:color w:val="000000" w:themeColor="text1"/>
                <w:highlight w:val="none"/>
                <w:lang w:eastAsia="zh-CN"/>
                <w14:textFill>
                  <w14:solidFill>
                    <w14:schemeClr w14:val="tx1"/>
                  </w14:solidFill>
                </w14:textFill>
              </w:rPr>
              <w:t>2606-150627-04-05-837772</w:t>
            </w:r>
            <w:r>
              <w:rPr>
                <w:rFonts w:hint="eastAsia" w:ascii="Times New Roman" w:hAnsi="Times New Roman" w:cs="Times New Roman"/>
                <w:color w:val="000000" w:themeColor="text1"/>
                <w:sz w:val="24"/>
                <w:szCs w:val="24"/>
                <w:highlight w:val="none"/>
                <w:lang w:val="en-US"/>
                <w14:textFill>
                  <w14:solidFill>
                    <w14:schemeClr w14:val="tx1"/>
                  </w14:solidFill>
                </w14:textFill>
              </w:rPr>
              <w:t>)</w:t>
            </w:r>
            <w:r>
              <w:rPr>
                <w:rFonts w:hint="eastAsia"/>
                <w:color w:val="000000" w:themeColor="text1"/>
                <w:highlight w:val="none"/>
                <w:lang w:eastAsia="zh-CN"/>
                <w14:textFill>
                  <w14:solidFill>
                    <w14:schemeClr w14:val="tx1"/>
                  </w14:solidFill>
                </w14:textFill>
              </w:rPr>
              <w:t>。</w:t>
            </w:r>
            <w:r>
              <w:rPr>
                <w:rFonts w:ascii="Times New Roman" w:hAnsi="Times New Roman" w:cs="Times New Roman"/>
                <w:color w:val="000000" w:themeColor="text1"/>
                <w:highlight w:val="none"/>
                <w:lang w:eastAsia="zh-CN"/>
                <w14:textFill>
                  <w14:solidFill>
                    <w14:schemeClr w14:val="tx1"/>
                  </w14:solidFill>
                </w14:textFill>
              </w:rPr>
              <w:t>项目的建设符合国家产业政策要求。</w:t>
            </w:r>
          </w:p>
          <w:p w14:paraId="73C49651">
            <w:pPr>
              <w:pStyle w:val="53"/>
              <w:widowControl/>
              <w:autoSpaceDE w:val="0"/>
              <w:autoSpaceDN w:val="0"/>
              <w:spacing w:line="360" w:lineRule="auto"/>
              <w:ind w:firstLine="452" w:firstLineChars="200"/>
              <w:rPr>
                <w:color w:val="000000" w:themeColor="text1"/>
                <w:highlight w:val="none"/>
                <w:lang w:eastAsia="zh-CN"/>
                <w14:textFill>
                  <w14:solidFill>
                    <w14:schemeClr w14:val="tx1"/>
                  </w14:solidFill>
                </w14:textFill>
              </w:rPr>
            </w:pPr>
            <w:r>
              <w:rPr>
                <w:rFonts w:ascii="Times New Roman" w:hAnsi="Times New Roman" w:eastAsia="Times New Roman" w:cs="Times New Roman"/>
                <w:b/>
                <w:bCs/>
                <w:color w:val="000000" w:themeColor="text1"/>
                <w:spacing w:val="-7"/>
                <w:highlight w:val="none"/>
                <w:lang w:eastAsia="zh-CN"/>
                <w14:textFill>
                  <w14:solidFill>
                    <w14:schemeClr w14:val="tx1"/>
                  </w14:solidFill>
                </w14:textFill>
              </w:rPr>
              <w:t>2</w:t>
            </w:r>
            <w:r>
              <w:rPr>
                <w:b/>
                <w:bCs/>
                <w:color w:val="000000" w:themeColor="text1"/>
                <w:spacing w:val="-7"/>
                <w:highlight w:val="none"/>
                <w:lang w:eastAsia="zh-CN"/>
                <w14:textFill>
                  <w14:solidFill>
                    <w14:schemeClr w14:val="tx1"/>
                  </w14:solidFill>
                </w14:textFill>
              </w:rPr>
              <w:t>、生态环境分区管控符合性分析</w:t>
            </w:r>
          </w:p>
          <w:p w14:paraId="06327263">
            <w:pPr>
              <w:widowControl/>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根据《鄂尔多斯市生态环境分区管控动态更新成果(2023年版)》，全市按优先保护、重点管控、一般管控三大类划分为171个环境管控单元。其中，优先保护单元76个，面积占比64.35%；重点管控单元86个，面积占比28.10%；一般管控单元9个，面积占比7.56%。</w:t>
            </w:r>
          </w:p>
          <w:p w14:paraId="4FD66056">
            <w:pPr>
              <w:widowControl/>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（1）生态保护红线</w:t>
            </w:r>
          </w:p>
          <w:p w14:paraId="53CB14A1">
            <w:pPr>
              <w:widowControl/>
              <w:spacing w:line="360" w:lineRule="auto"/>
              <w:ind w:firstLine="480" w:firstLineChars="200"/>
              <w:rPr>
                <w:rFonts w:ascii="Arial"/>
                <w:color w:val="000000" w:themeColor="text1"/>
                <w:highlight w:val="none"/>
                <w14:textFill>
                  <w14:solidFill>
                    <w14:schemeClr w14:val="tx1"/>
                  </w14:solidFill>
                </w14:textFill>
              </w:rPr>
            </w:pPr>
            <w:r>
              <w:rPr>
                <w:color w:val="000000" w:themeColor="text1"/>
                <w:sz w:val="24"/>
                <w:highlight w:val="none"/>
                <w14:textFill>
                  <w14:solidFill>
                    <w14:schemeClr w14:val="tx1"/>
                  </w14:solidFill>
                </w14:textFill>
              </w:rPr>
              <w:t>本项目位于鄂尔多斯市</w:t>
            </w:r>
            <w:r>
              <w:rPr>
                <w:rFonts w:hint="eastAsia"/>
                <w:color w:val="000000" w:themeColor="text1"/>
                <w:sz w:val="24"/>
                <w:highlight w:val="none"/>
                <w:lang w:val="en-US" w:eastAsia="zh-CN"/>
                <w14:textFill>
                  <w14:solidFill>
                    <w14:schemeClr w14:val="tx1"/>
                  </w14:solidFill>
                </w14:textFill>
              </w:rPr>
              <w:t>伊金霍洛旗苏布尔嘎镇</w:t>
            </w:r>
            <w:r>
              <w:rPr>
                <w:color w:val="000000" w:themeColor="text1"/>
                <w:sz w:val="24"/>
                <w:highlight w:val="none"/>
                <w14:textFill>
                  <w14:solidFill>
                    <w14:schemeClr w14:val="tx1"/>
                  </w14:solidFill>
                </w14:textFill>
              </w:rPr>
              <w:t>，环境管控单元为</w:t>
            </w:r>
            <w:r>
              <w:rPr>
                <w:rFonts w:hint="eastAsia"/>
                <w:color w:val="000000" w:themeColor="text1"/>
                <w:sz w:val="24"/>
                <w:highlight w:val="none"/>
                <w14:textFill>
                  <w14:solidFill>
                    <w14:schemeClr w14:val="tx1"/>
                  </w14:solidFill>
                </w14:textFill>
              </w:rPr>
              <w:t>高头窑矿区（环境管控单元编码ZH15062720003）、重点管控单元-伊金霍洛旗城镇边界（环境管控单元编码ZH15062720013）</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且本项目不在自然保护区、风景名胜区、饮用水源保护区范围内，本项目不</w:t>
            </w:r>
            <w:r>
              <w:rPr>
                <w:rFonts w:hint="eastAsia"/>
                <w:color w:val="000000" w:themeColor="text1"/>
                <w:sz w:val="24"/>
                <w:highlight w:val="none"/>
                <w14:textFill>
                  <w14:solidFill>
                    <w14:schemeClr w14:val="tx1"/>
                  </w14:solidFill>
                </w14:textFill>
              </w:rPr>
              <w:t>涉及</w:t>
            </w:r>
            <w:r>
              <w:rPr>
                <w:color w:val="000000" w:themeColor="text1"/>
                <w:sz w:val="24"/>
                <w:highlight w:val="none"/>
                <w14:textFill>
                  <w14:solidFill>
                    <w14:schemeClr w14:val="tx1"/>
                  </w14:solidFill>
                </w14:textFill>
              </w:rPr>
              <w:t>生态保护红线，符合生态保护红线管控要求。</w:t>
            </w:r>
          </w:p>
          <w:p w14:paraId="6A62D990">
            <w:pPr>
              <w:widowControl/>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（2）资源利用上限</w:t>
            </w:r>
          </w:p>
          <w:p w14:paraId="183BD922">
            <w:pPr>
              <w:widowControl/>
              <w:autoSpaceDE w:val="0"/>
              <w:autoSpaceDN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本项目运营过程中主要消耗电和水，供水为市政管网供水，电能为市政供给，项目运营过程中所需的水、电资源较少，本项目资源消耗量相对区域资源总量所占比例较少，不会突破资源利用上线。</w:t>
            </w:r>
          </w:p>
          <w:p w14:paraId="172804CB">
            <w:pPr>
              <w:widowControl/>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（3）环境质量底线</w:t>
            </w:r>
          </w:p>
          <w:p w14:paraId="6243245F">
            <w:pPr>
              <w:pStyle w:val="8"/>
              <w:spacing w:line="360" w:lineRule="auto"/>
              <w:ind w:firstLine="480"/>
              <w:rPr>
                <w:rFonts w:ascii="Times New Roman" w:hAnsi="Times New Roman"/>
                <w:color w:val="000000" w:themeColor="text1"/>
                <w:highlight w:val="none"/>
                <w14:textFill>
                  <w14:solidFill>
                    <w14:schemeClr w14:val="tx1"/>
                  </w14:solidFill>
                </w14:textFill>
              </w:rPr>
            </w:pPr>
            <w:r>
              <w:rPr>
                <w:color w:val="000000" w:themeColor="text1"/>
                <w:sz w:val="24"/>
                <w:highlight w:val="none"/>
                <w14:textFill>
                  <w14:solidFill>
                    <w14:schemeClr w14:val="tx1"/>
                  </w14:solidFill>
                </w14:textFill>
              </w:rPr>
              <w:t>根据</w:t>
            </w:r>
            <w:r>
              <w:rPr>
                <w:rFonts w:hint="default" w:ascii="Times New Roman" w:hAnsi="Times New Roman" w:cs="Times New Roman"/>
                <w:color w:val="000000" w:themeColor="text1"/>
                <w:kern w:val="0"/>
                <w:sz w:val="24"/>
                <w:highlight w:val="none"/>
                <w14:textFill>
                  <w14:solidFill>
                    <w14:schemeClr w14:val="tx1"/>
                  </w14:solidFill>
                </w14:textFill>
              </w:rPr>
              <w:t>内蒙古自治区生态环境厅202</w:t>
            </w:r>
            <w:r>
              <w:rPr>
                <w:rFonts w:hint="eastAsia" w:ascii="Times New Roman" w:hAnsi="Times New Roman" w:cs="Times New Roman"/>
                <w:color w:val="000000" w:themeColor="text1"/>
                <w:kern w:val="0"/>
                <w:sz w:val="24"/>
                <w:highlight w:val="none"/>
                <w:lang w:val="en-US" w:eastAsia="zh-CN"/>
                <w14:textFill>
                  <w14:solidFill>
                    <w14:schemeClr w14:val="tx1"/>
                  </w14:solidFill>
                </w14:textFill>
              </w:rPr>
              <w:t>6</w:t>
            </w:r>
            <w:r>
              <w:rPr>
                <w:rFonts w:hint="default" w:ascii="Times New Roman" w:hAnsi="Times New Roman" w:cs="Times New Roman"/>
                <w:color w:val="000000" w:themeColor="text1"/>
                <w:kern w:val="0"/>
                <w:sz w:val="24"/>
                <w:highlight w:val="none"/>
                <w14:textFill>
                  <w14:solidFill>
                    <w14:schemeClr w14:val="tx1"/>
                  </w14:solidFill>
                </w14:textFill>
              </w:rPr>
              <w:t>年6月发布的《202</w:t>
            </w:r>
            <w:r>
              <w:rPr>
                <w:rFonts w:hint="eastAsia" w:ascii="Times New Roman" w:hAnsi="Times New Roman" w:cs="Times New Roman"/>
                <w:color w:val="000000" w:themeColor="text1"/>
                <w:kern w:val="0"/>
                <w:sz w:val="24"/>
                <w:highlight w:val="none"/>
                <w:lang w:val="en-US" w:eastAsia="zh-CN"/>
                <w14:textFill>
                  <w14:solidFill>
                    <w14:schemeClr w14:val="tx1"/>
                  </w14:solidFill>
                </w14:textFill>
              </w:rPr>
              <w:t>5</w:t>
            </w:r>
            <w:r>
              <w:rPr>
                <w:rFonts w:hint="default" w:ascii="Times New Roman" w:hAnsi="Times New Roman" w:cs="Times New Roman"/>
                <w:color w:val="000000" w:themeColor="text1"/>
                <w:kern w:val="0"/>
                <w:sz w:val="24"/>
                <w:highlight w:val="none"/>
                <w14:textFill>
                  <w14:solidFill>
                    <w14:schemeClr w14:val="tx1"/>
                  </w14:solidFill>
                </w14:textFill>
              </w:rPr>
              <w:t>年内蒙古自治区生态环境状况公报》，202</w:t>
            </w:r>
            <w:r>
              <w:rPr>
                <w:rFonts w:hint="eastAsia" w:ascii="Times New Roman" w:hAnsi="Times New Roman" w:cs="Times New Roman"/>
                <w:color w:val="000000" w:themeColor="text1"/>
                <w:kern w:val="0"/>
                <w:sz w:val="24"/>
                <w:highlight w:val="none"/>
                <w:lang w:val="en-US" w:eastAsia="zh-CN"/>
                <w14:textFill>
                  <w14:solidFill>
                    <w14:schemeClr w14:val="tx1"/>
                  </w14:solidFill>
                </w14:textFill>
              </w:rPr>
              <w:t>5</w:t>
            </w:r>
            <w:r>
              <w:rPr>
                <w:rFonts w:hint="default" w:ascii="Times New Roman" w:hAnsi="Times New Roman" w:cs="Times New Roman"/>
                <w:color w:val="000000" w:themeColor="text1"/>
                <w:kern w:val="0"/>
                <w:sz w:val="24"/>
                <w:highlight w:val="none"/>
                <w14:textFill>
                  <w14:solidFill>
                    <w14:schemeClr w14:val="tx1"/>
                  </w14:solidFill>
                </w14:textFill>
              </w:rPr>
              <w:t>年全区环境空气六项污染物年均度均达标，</w:t>
            </w:r>
            <w:r>
              <w:rPr>
                <w:rFonts w:hint="eastAsia"/>
                <w:color w:val="000000" w:themeColor="text1"/>
                <w:sz w:val="24"/>
                <w:szCs w:val="24"/>
                <w:highlight w:val="none"/>
                <w:lang w:val="en-US" w:eastAsia="zh-CN"/>
                <w14:textFill>
                  <w14:solidFill>
                    <w14:schemeClr w14:val="tx1"/>
                  </w14:solidFill>
                </w14:textFill>
              </w:rPr>
              <w:t>本项目位于鄂尔多斯市伊金霍洛旗</w:t>
            </w:r>
            <w:r>
              <w:rPr>
                <w:rFonts w:ascii="Times New Roman" w:hAnsi="Times New Roman"/>
                <w:color w:val="000000" w:themeColor="text1"/>
                <w:spacing w:val="0"/>
                <w:sz w:val="24"/>
                <w:szCs w:val="24"/>
                <w:highlight w:val="none"/>
                <w14:textFill>
                  <w14:solidFill>
                    <w14:schemeClr w14:val="tx1"/>
                  </w14:solidFill>
                </w14:textFill>
              </w:rPr>
              <w:t>，项目区属于达标区。</w:t>
            </w:r>
          </w:p>
          <w:p w14:paraId="1DB51137">
            <w:pPr>
              <w:widowControl/>
              <w:autoSpaceDE w:val="0"/>
              <w:autoSpaceDN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根据现状监测数据可知，评价范围内</w:t>
            </w:r>
            <w:r>
              <w:rPr>
                <w:rFonts w:hint="eastAsia"/>
                <w:color w:val="000000" w:themeColor="text1"/>
                <w:kern w:val="0"/>
                <w:sz w:val="24"/>
                <w:highlight w:val="none"/>
                <w:lang w:val="en-US" w:eastAsia="zh-CN"/>
                <w14:textFill>
                  <w14:solidFill>
                    <w14:schemeClr w14:val="tx1"/>
                  </w14:solidFill>
                </w14:textFill>
              </w:rPr>
              <w:t>TSP、氮氧化物</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均满足《环境空气质量标准》（</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GB3095-2026</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）表2二级标准要求</w:t>
            </w:r>
            <w:r>
              <w:rPr>
                <w:rFonts w:hint="eastAsia"/>
                <w:color w:val="000000" w:themeColor="text1"/>
                <w:kern w:val="0"/>
                <w:sz w:val="24"/>
                <w:highlight w:val="none"/>
                <w:lang w:val="en-US" w:eastAsia="zh-CN"/>
                <w14:textFill>
                  <w14:solidFill>
                    <w14:schemeClr w14:val="tx1"/>
                  </w14:solidFill>
                </w14:textFill>
              </w:rPr>
              <w:t>；</w:t>
            </w:r>
            <w:r>
              <w:rPr>
                <w:color w:val="000000" w:themeColor="text1"/>
                <w:kern w:val="0"/>
                <w:sz w:val="24"/>
                <w:highlight w:val="none"/>
                <w14:textFill>
                  <w14:solidFill>
                    <w14:schemeClr w14:val="tx1"/>
                  </w14:solidFill>
                </w14:textFill>
              </w:rPr>
              <w:t>氨</w:t>
            </w:r>
            <w:r>
              <w:rPr>
                <w:rFonts w:hint="eastAsia"/>
                <w:color w:val="000000" w:themeColor="text1"/>
                <w:kern w:val="0"/>
                <w:sz w:val="24"/>
                <w:highlight w:val="none"/>
                <w14:textFill>
                  <w14:solidFill>
                    <w14:schemeClr w14:val="tx1"/>
                  </w14:solidFill>
                </w14:textFill>
              </w:rPr>
              <w:t>监测结果满足《环境影响评价技术导则大气环境》（HJ2.2-2018）附录D中标准限值要求，</w:t>
            </w:r>
            <w:r>
              <w:rPr>
                <w:rFonts w:hint="eastAsia"/>
                <w:color w:val="000000" w:themeColor="text1"/>
                <w:kern w:val="0"/>
                <w:sz w:val="24"/>
                <w:highlight w:val="none"/>
                <w:lang w:val="en-US" w:eastAsia="zh-CN"/>
                <w14:textFill>
                  <w14:solidFill>
                    <w14:schemeClr w14:val="tx1"/>
                  </w14:solidFill>
                </w14:textFill>
              </w:rPr>
              <w:t>汞及其化合物未检出，</w:t>
            </w:r>
            <w:r>
              <w:rPr>
                <w:color w:val="000000" w:themeColor="text1"/>
                <w:sz w:val="24"/>
                <w:highlight w:val="none"/>
                <w14:textFill>
                  <w14:solidFill>
                    <w14:schemeClr w14:val="tx1"/>
                  </w14:solidFill>
                </w14:textFill>
              </w:rPr>
              <w:t>厂界及敏感点处声环境质量满足《声环境质量标准》（GB3096-2008）</w:t>
            </w:r>
            <w:r>
              <w:rPr>
                <w:rFonts w:hint="eastAsia"/>
                <w:color w:val="000000" w:themeColor="text1"/>
                <w:sz w:val="24"/>
                <w:highlight w:val="none"/>
                <w:lang w:val="en-US" w:eastAsia="zh-CN"/>
                <w14:textFill>
                  <w14:solidFill>
                    <w14:schemeClr w14:val="tx1"/>
                  </w14:solidFill>
                </w14:textFill>
              </w:rPr>
              <w:t>2</w:t>
            </w:r>
            <w:r>
              <w:rPr>
                <w:color w:val="000000" w:themeColor="text1"/>
                <w:sz w:val="24"/>
                <w:highlight w:val="none"/>
                <w14:textFill>
                  <w14:solidFill>
                    <w14:schemeClr w14:val="tx1"/>
                  </w14:solidFill>
                </w14:textFill>
              </w:rPr>
              <w:t>类标准。本项目的各类污染物在采取有效的环保措施后，废气和噪声可实现达标排放，废水和固体废物能够合理处置，对周围环境影响较小，不会降低当地的环境质量，不会对环境质量现状造成冲击，符合环境质量底线要求。因此，本项目的建设不会突破环境质量底线。</w:t>
            </w:r>
          </w:p>
          <w:p w14:paraId="7A1C5C1C">
            <w:pPr>
              <w:widowControl/>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（4）生态环境准入清单</w:t>
            </w:r>
          </w:p>
          <w:p w14:paraId="3ADBB6C4">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根据鄂尔多斯市生态环境局关于印发《鄂尔多斯市生态环境分区管控动态更新成果（2023年版）》的通知以及内蒙古自治区生态环境厅“</w:t>
            </w:r>
            <w:r>
              <w:rPr>
                <w:rFonts w:hint="eastAsia"/>
                <w:color w:val="000000" w:themeColor="text1"/>
                <w:sz w:val="24"/>
                <w:highlight w:val="none"/>
                <w:lang w:val="en-US" w:eastAsia="zh-CN"/>
                <w14:textFill>
                  <w14:solidFill>
                    <w14:schemeClr w14:val="tx1"/>
                  </w14:solidFill>
                </w14:textFill>
              </w:rPr>
              <w:t>生态环境分区管控公众端应用平台</w:t>
            </w:r>
            <w:r>
              <w:rPr>
                <w:color w:val="000000" w:themeColor="text1"/>
                <w:sz w:val="24"/>
                <w:highlight w:val="none"/>
                <w14:textFill>
                  <w14:solidFill>
                    <w14:schemeClr w14:val="tx1"/>
                  </w14:solidFill>
                </w14:textFill>
              </w:rPr>
              <w:t>”查询结果，本项目</w:t>
            </w:r>
            <w:r>
              <w:rPr>
                <w:rFonts w:hint="eastAsia"/>
                <w:color w:val="000000" w:themeColor="text1"/>
                <w:sz w:val="24"/>
                <w:highlight w:val="none"/>
                <w14:textFill>
                  <w14:solidFill>
                    <w14:schemeClr w14:val="tx1"/>
                  </w14:solidFill>
                </w14:textFill>
              </w:rPr>
              <w:t>涉及管控单元</w:t>
            </w:r>
            <w:r>
              <w:rPr>
                <w:rFonts w:hint="eastAsia"/>
                <w:color w:val="000000" w:themeColor="text1"/>
                <w:sz w:val="24"/>
                <w:highlight w:val="none"/>
                <w:lang w:val="en-US" w:eastAsia="zh-CN"/>
                <w14:textFill>
                  <w14:solidFill>
                    <w14:schemeClr w14:val="tx1"/>
                  </w14:solidFill>
                </w14:textFill>
              </w:rPr>
              <w:t>2</w:t>
            </w:r>
            <w:r>
              <w:rPr>
                <w:rFonts w:hint="eastAsia"/>
                <w:color w:val="000000" w:themeColor="text1"/>
                <w:sz w:val="24"/>
                <w:highlight w:val="none"/>
                <w14:textFill>
                  <w14:solidFill>
                    <w14:schemeClr w14:val="tx1"/>
                  </w14:solidFill>
                </w14:textFill>
              </w:rPr>
              <w:t>个，</w:t>
            </w:r>
            <w:r>
              <w:rPr>
                <w:rFonts w:hint="eastAsia"/>
                <w:color w:val="000000" w:themeColor="text1"/>
                <w:sz w:val="24"/>
                <w:highlight w:val="none"/>
                <w:lang w:val="en-US" w:eastAsia="zh-CN"/>
                <w14:textFill>
                  <w14:solidFill>
                    <w14:schemeClr w14:val="tx1"/>
                  </w14:solidFill>
                </w14:textFill>
              </w:rPr>
              <w:t>为</w:t>
            </w:r>
            <w:r>
              <w:rPr>
                <w:rFonts w:hint="eastAsia"/>
                <w:color w:val="000000" w:themeColor="text1"/>
                <w:sz w:val="24"/>
                <w:highlight w:val="none"/>
                <w14:textFill>
                  <w14:solidFill>
                    <w14:schemeClr w14:val="tx1"/>
                  </w14:solidFill>
                </w14:textFill>
              </w:rPr>
              <w:t>重点</w:t>
            </w:r>
            <w:r>
              <w:rPr>
                <w:color w:val="000000" w:themeColor="text1"/>
                <w:sz w:val="24"/>
                <w:highlight w:val="none"/>
                <w14:textFill>
                  <w14:solidFill>
                    <w14:schemeClr w14:val="tx1"/>
                  </w14:solidFill>
                </w14:textFill>
              </w:rPr>
              <w:t>管控单元</w:t>
            </w:r>
            <w:r>
              <w:rPr>
                <w:rFonts w:hint="eastAsia"/>
                <w:color w:val="000000" w:themeColor="text1"/>
                <w:sz w:val="24"/>
                <w:highlight w:val="none"/>
                <w:lang w:val="en-US" w:eastAsia="zh-CN"/>
                <w14:textFill>
                  <w14:solidFill>
                    <w14:schemeClr w14:val="tx1"/>
                  </w14:solidFill>
                </w14:textFill>
              </w:rPr>
              <w:t>-</w:t>
            </w:r>
            <w:r>
              <w:rPr>
                <w:rFonts w:hint="default"/>
                <w:color w:val="000000" w:themeColor="text1"/>
                <w:sz w:val="24"/>
                <w:highlight w:val="none"/>
                <w14:textFill>
                  <w14:solidFill>
                    <w14:schemeClr w14:val="tx1"/>
                  </w14:solidFill>
                </w14:textFill>
              </w:rPr>
              <w:t>高头窑矿区</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环境管控单元编码ZH15062720003</w:t>
            </w:r>
            <w:r>
              <w:rPr>
                <w:color w:val="000000" w:themeColor="text1"/>
                <w:sz w:val="24"/>
                <w:highlight w:val="none"/>
                <w14:textFill>
                  <w14:solidFill>
                    <w14:schemeClr w14:val="tx1"/>
                  </w14:solidFill>
                </w14:textFill>
              </w:rPr>
              <w:t>）</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重点管控单元-</w:t>
            </w:r>
            <w:r>
              <w:rPr>
                <w:rFonts w:hint="eastAsia"/>
                <w:color w:val="000000" w:themeColor="text1"/>
                <w:sz w:val="24"/>
                <w:highlight w:val="none"/>
                <w:lang w:eastAsia="zh-CN"/>
                <w14:textFill>
                  <w14:solidFill>
                    <w14:schemeClr w14:val="tx1"/>
                  </w14:solidFill>
                </w14:textFill>
              </w:rPr>
              <w:t>伊金霍洛旗城镇边界（</w:t>
            </w:r>
            <w:r>
              <w:rPr>
                <w:rFonts w:hint="eastAsia"/>
                <w:color w:val="000000" w:themeColor="text1"/>
                <w:sz w:val="24"/>
                <w:highlight w:val="none"/>
                <w14:textFill>
                  <w14:solidFill>
                    <w14:schemeClr w14:val="tx1"/>
                  </w14:solidFill>
                </w14:textFill>
              </w:rPr>
              <w:t>环境管控单元编码</w:t>
            </w:r>
            <w:r>
              <w:rPr>
                <w:rFonts w:hint="eastAsia"/>
                <w:color w:val="000000" w:themeColor="text1"/>
                <w:sz w:val="24"/>
                <w:highlight w:val="none"/>
                <w:lang w:eastAsia="zh-CN"/>
                <w14:textFill>
                  <w14:solidFill>
                    <w14:schemeClr w14:val="tx1"/>
                  </w14:solidFill>
                </w14:textFill>
              </w:rPr>
              <w:t>ZH15062720013）</w:t>
            </w:r>
            <w:r>
              <w:rPr>
                <w:color w:val="000000" w:themeColor="text1"/>
                <w:sz w:val="24"/>
                <w:highlight w:val="none"/>
                <w14:textFill>
                  <w14:solidFill>
                    <w14:schemeClr w14:val="tx1"/>
                  </w14:solidFill>
                </w14:textFill>
              </w:rPr>
              <w:t>，本项目与该管控单元管控要求符合性分析见下表，本项目在鄂尔多斯市</w:t>
            </w:r>
            <w:r>
              <w:rPr>
                <w:rFonts w:hint="eastAsia"/>
                <w:color w:val="000000" w:themeColor="text1"/>
                <w:sz w:val="24"/>
                <w:highlight w:val="none"/>
                <w14:textFill>
                  <w14:solidFill>
                    <w14:schemeClr w14:val="tx1"/>
                  </w14:solidFill>
                </w14:textFill>
              </w:rPr>
              <w:t>生态</w:t>
            </w:r>
            <w:r>
              <w:rPr>
                <w:color w:val="000000" w:themeColor="text1"/>
                <w:sz w:val="24"/>
                <w:highlight w:val="none"/>
                <w14:textFill>
                  <w14:solidFill>
                    <w14:schemeClr w14:val="tx1"/>
                  </w14:solidFill>
                </w14:textFill>
              </w:rPr>
              <w:t>环境管控单元图中位置</w:t>
            </w:r>
            <w:r>
              <w:rPr>
                <w:rFonts w:hint="eastAsia"/>
                <w:color w:val="000000" w:themeColor="text1"/>
                <w:sz w:val="24"/>
                <w:highlight w:val="none"/>
                <w14:textFill>
                  <w14:solidFill>
                    <w14:schemeClr w14:val="tx1"/>
                  </w14:solidFill>
                </w14:textFill>
              </w:rPr>
              <w:t>见附图2</w:t>
            </w:r>
            <w:r>
              <w:rPr>
                <w:color w:val="000000" w:themeColor="text1"/>
                <w:sz w:val="24"/>
                <w:highlight w:val="none"/>
                <w14:textFill>
                  <w14:solidFill>
                    <w14:schemeClr w14:val="tx1"/>
                  </w14:solidFill>
                </w14:textFill>
              </w:rPr>
              <w:t>。本项目</w:t>
            </w:r>
            <w:r>
              <w:rPr>
                <w:rFonts w:hint="eastAsia" w:ascii="宋体" w:hAnsi="宋体" w:cs="宋体"/>
                <w:color w:val="000000" w:themeColor="text1"/>
                <w:sz w:val="24"/>
                <w:highlight w:val="none"/>
                <w14:textFill>
                  <w14:solidFill>
                    <w14:schemeClr w14:val="tx1"/>
                  </w14:solidFill>
                </w14:textFill>
              </w:rPr>
              <w:t>在“</w:t>
            </w:r>
            <w:r>
              <w:rPr>
                <w:rFonts w:hint="eastAsia"/>
                <w:color w:val="000000" w:themeColor="text1"/>
                <w:sz w:val="24"/>
                <w:highlight w:val="none"/>
                <w:lang w:val="en-US" w:eastAsia="zh-CN"/>
                <w14:textFill>
                  <w14:solidFill>
                    <w14:schemeClr w14:val="tx1"/>
                  </w14:solidFill>
                </w14:textFill>
              </w:rPr>
              <w:t>生态环境分区管控公众端应用平台</w:t>
            </w:r>
            <w:r>
              <w:rPr>
                <w:rFonts w:hint="eastAsia" w:ascii="宋体" w:hAnsi="宋体" w:cs="宋体"/>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研判智能分析结果图见附图</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w:t>
            </w:r>
          </w:p>
          <w:p w14:paraId="284BD6C1">
            <w:pPr>
              <w:widowControl/>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表1-</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本项目与管控单元符合性分析一览表</w:t>
            </w:r>
          </w:p>
          <w:tbl>
            <w:tblPr>
              <w:tblStyle w:val="24"/>
              <w:tblW w:w="6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809"/>
              <w:gridCol w:w="3"/>
              <w:gridCol w:w="2238"/>
              <w:gridCol w:w="1848"/>
              <w:gridCol w:w="126"/>
              <w:gridCol w:w="534"/>
              <w:gridCol w:w="404"/>
            </w:tblGrid>
            <w:tr w14:paraId="182F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75" w:type="pct"/>
                  <w:gridSpan w:val="3"/>
                  <w:tcBorders>
                    <w:tl2br w:val="nil"/>
                    <w:tr2bl w:val="nil"/>
                  </w:tcBorders>
                  <w:noWrap w:val="0"/>
                  <w:vAlign w:val="center"/>
                </w:tcPr>
                <w:p w14:paraId="67E61FA1">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环境管控单元编码</w:t>
                  </w:r>
                </w:p>
              </w:tc>
              <w:tc>
                <w:tcPr>
                  <w:tcW w:w="1748" w:type="pct"/>
                  <w:tcBorders>
                    <w:tl2br w:val="nil"/>
                    <w:tr2bl w:val="nil"/>
                  </w:tcBorders>
                  <w:noWrap w:val="0"/>
                  <w:vAlign w:val="center"/>
                </w:tcPr>
                <w:p w14:paraId="7ED75AC9">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环境管控单元名称</w:t>
                  </w:r>
                </w:p>
              </w:tc>
              <w:tc>
                <w:tcPr>
                  <w:tcW w:w="1443" w:type="pct"/>
                  <w:tcBorders>
                    <w:tl2br w:val="nil"/>
                    <w:tr2bl w:val="nil"/>
                  </w:tcBorders>
                  <w:noWrap w:val="0"/>
                  <w:vAlign w:val="center"/>
                </w:tcPr>
                <w:p w14:paraId="6247C0A3">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行政区划</w:t>
                  </w:r>
                </w:p>
              </w:tc>
              <w:tc>
                <w:tcPr>
                  <w:tcW w:w="831" w:type="pct"/>
                  <w:gridSpan w:val="3"/>
                  <w:tcBorders>
                    <w:tl2br w:val="nil"/>
                    <w:tr2bl w:val="nil"/>
                  </w:tcBorders>
                  <w:noWrap w:val="0"/>
                  <w:vAlign w:val="center"/>
                </w:tcPr>
                <w:p w14:paraId="79B0AB09">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管控单元分类</w:t>
                  </w:r>
                </w:p>
              </w:tc>
            </w:tr>
            <w:tr w14:paraId="3AFF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75" w:type="pct"/>
                  <w:gridSpan w:val="3"/>
                  <w:tcBorders>
                    <w:tl2br w:val="nil"/>
                    <w:tr2bl w:val="nil"/>
                  </w:tcBorders>
                  <w:noWrap w:val="0"/>
                  <w:vAlign w:val="center"/>
                </w:tcPr>
                <w:p w14:paraId="1BBEF181">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ZH15062720003</w:t>
                  </w:r>
                </w:p>
              </w:tc>
              <w:tc>
                <w:tcPr>
                  <w:tcW w:w="1748" w:type="pct"/>
                  <w:tcBorders>
                    <w:tl2br w:val="nil"/>
                    <w:tr2bl w:val="nil"/>
                  </w:tcBorders>
                  <w:noWrap w:val="0"/>
                  <w:vAlign w:val="center"/>
                </w:tcPr>
                <w:p w14:paraId="76F6A815">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高头窑矿区</w:t>
                  </w:r>
                </w:p>
              </w:tc>
              <w:tc>
                <w:tcPr>
                  <w:tcW w:w="1443" w:type="pct"/>
                  <w:tcBorders>
                    <w:tl2br w:val="nil"/>
                    <w:tr2bl w:val="nil"/>
                  </w:tcBorders>
                  <w:noWrap w:val="0"/>
                  <w:vAlign w:val="center"/>
                </w:tcPr>
                <w:p w14:paraId="2669EC11">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内蒙古自治区-鄂尔多斯市-伊金霍洛旗</w:t>
                  </w:r>
                </w:p>
              </w:tc>
              <w:tc>
                <w:tcPr>
                  <w:tcW w:w="831" w:type="pct"/>
                  <w:gridSpan w:val="3"/>
                  <w:tcBorders>
                    <w:tl2br w:val="nil"/>
                    <w:tr2bl w:val="nil"/>
                  </w:tcBorders>
                  <w:noWrap w:val="0"/>
                  <w:vAlign w:val="center"/>
                </w:tcPr>
                <w:p w14:paraId="0EBD9F08">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重点管控单元</w:t>
                  </w:r>
                </w:p>
              </w:tc>
            </w:tr>
            <w:tr w14:paraId="45EA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2724" w:type="pct"/>
                  <w:gridSpan w:val="4"/>
                  <w:tcBorders>
                    <w:tl2br w:val="nil"/>
                    <w:tr2bl w:val="nil"/>
                  </w:tcBorders>
                  <w:noWrap w:val="0"/>
                  <w:vAlign w:val="center"/>
                </w:tcPr>
                <w:p w14:paraId="33C41174">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管控要求</w:t>
                  </w:r>
                </w:p>
              </w:tc>
              <w:tc>
                <w:tcPr>
                  <w:tcW w:w="1959" w:type="pct"/>
                  <w:gridSpan w:val="3"/>
                  <w:tcBorders>
                    <w:tl2br w:val="nil"/>
                    <w:tr2bl w:val="nil"/>
                  </w:tcBorders>
                  <w:noWrap w:val="0"/>
                  <w:vAlign w:val="center"/>
                </w:tcPr>
                <w:p w14:paraId="4DACDDDD">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w:t>
                  </w:r>
                </w:p>
              </w:tc>
              <w:tc>
                <w:tcPr>
                  <w:tcW w:w="315" w:type="pct"/>
                  <w:tcBorders>
                    <w:tl2br w:val="nil"/>
                    <w:tr2bl w:val="nil"/>
                  </w:tcBorders>
                  <w:noWrap w:val="0"/>
                  <w:vAlign w:val="center"/>
                </w:tcPr>
                <w:p w14:paraId="1B06E734">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符合性</w:t>
                  </w:r>
                </w:p>
              </w:tc>
            </w:tr>
            <w:tr w14:paraId="4F38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jc w:val="center"/>
              </w:trPr>
              <w:tc>
                <w:tcPr>
                  <w:tcW w:w="341" w:type="pct"/>
                  <w:tcBorders>
                    <w:tl2br w:val="nil"/>
                    <w:tr2bl w:val="nil"/>
                  </w:tcBorders>
                  <w:noWrap w:val="0"/>
                  <w:vAlign w:val="center"/>
                </w:tcPr>
                <w:p w14:paraId="1E21A145">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资源开发效率</w:t>
                  </w:r>
                </w:p>
              </w:tc>
              <w:tc>
                <w:tcPr>
                  <w:tcW w:w="2383" w:type="pct"/>
                  <w:gridSpan w:val="3"/>
                  <w:tcBorders>
                    <w:tl2br w:val="nil"/>
                    <w:tr2bl w:val="nil"/>
                  </w:tcBorders>
                  <w:noWrap w:val="0"/>
                  <w:vAlign w:val="center"/>
                </w:tcPr>
                <w:p w14:paraId="6DE25B9A">
                  <w:pPr>
                    <w:pStyle w:val="8"/>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原煤入选率不低于75%;煤矸石综合利用率应达到75%以上;矿井水、疏干水应采用洁净化、资源化技术和工艺进行合理处置，处置率达到100%。</w:t>
                  </w:r>
                </w:p>
                <w:p w14:paraId="56016036">
                  <w:pPr>
                    <w:pStyle w:val="8"/>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煤矿采区回采率、原煤入选率、煤矸石与共伴生矿产资源综合利用率等三项指标符合自然资源部发布的《煤炭资源合理开发利用“三率”指标要求(试行)》.</w:t>
                  </w:r>
                </w:p>
                <w:p w14:paraId="2834C59B">
                  <w:pPr>
                    <w:pStyle w:val="8"/>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严格执行取用水总量控制制度，推进矿井水综合利用，煤炭矿区的补充用水、周边地区生产和生态用水应优先使用矿井水，加强洗煤废水循环利用。</w:t>
                  </w:r>
                </w:p>
                <w:p w14:paraId="7C7AF808">
                  <w:pPr>
                    <w:pStyle w:val="8"/>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限制勘查开发过程中对环境破坏较大的砂金等重砂矿物，原则上不再新设勘查项目，确需新立的必须通过环境影响评估，并征得环保部门同意。禁止勘查超贫磁铁矿。</w:t>
                  </w:r>
                </w:p>
              </w:tc>
              <w:tc>
                <w:tcPr>
                  <w:tcW w:w="1959" w:type="pct"/>
                  <w:gridSpan w:val="3"/>
                  <w:tcBorders>
                    <w:tl2br w:val="nil"/>
                    <w:tr2bl w:val="nil"/>
                  </w:tcBorders>
                  <w:noWrap w:val="0"/>
                  <w:vAlign w:val="center"/>
                </w:tcPr>
                <w:p w14:paraId="0418B380">
                  <w:pPr>
                    <w:keepNext w:val="0"/>
                    <w:keepLines w:val="0"/>
                    <w:pageBreakBefore w:val="0"/>
                    <w:widowControl/>
                    <w:numPr>
                      <w:ilvl w:val="0"/>
                      <w:numId w:val="3"/>
                    </w:numPr>
                    <w:suppressLineNumbers w:val="0"/>
                    <w:kinsoku/>
                    <w:wordWrap/>
                    <w:overflowPunct/>
                    <w:topLinePunct w:val="0"/>
                    <w:autoSpaceDE/>
                    <w:autoSpaceDN/>
                    <w:bidi w:val="0"/>
                    <w:adjustRightInd/>
                    <w:snapToGrid/>
                    <w:jc w:val="both"/>
                    <w:textAlignment w:val="auto"/>
                    <w:rPr>
                      <w:rFonts w:hint="eastAsia" w:eastAsia="宋体"/>
                      <w:color w:val="000000" w:themeColor="text1"/>
                      <w:highlight w:val="none"/>
                      <w:lang w:val="en-US" w:eastAsia="zh-CN"/>
                      <w14:textFill>
                        <w14:solidFill>
                          <w14:schemeClr w14:val="tx1"/>
                        </w14:solidFill>
                      </w14:textFill>
                    </w:rPr>
                  </w:pPr>
                  <w:r>
                    <w:rPr>
                      <w:rFonts w:hint="eastAsia" w:eastAsia="宋体"/>
                      <w:color w:val="000000" w:themeColor="text1"/>
                      <w:highlight w:val="none"/>
                      <w:lang w:val="en-US" w:eastAsia="zh-CN"/>
                      <w14:textFill>
                        <w14:solidFill>
                          <w14:schemeClr w14:val="tx1"/>
                        </w14:solidFill>
                      </w14:textFill>
                    </w:rPr>
                    <w:t>本项目不涉及原煤洗选、煤矸石的综合利用；不涉及矿井水及疏干水的处置；</w:t>
                  </w:r>
                </w:p>
                <w:p w14:paraId="7F635CFA">
                  <w:pPr>
                    <w:keepNext w:val="0"/>
                    <w:keepLines w:val="0"/>
                    <w:pageBreakBefore w:val="0"/>
                    <w:widowControl/>
                    <w:numPr>
                      <w:ilvl w:val="0"/>
                      <w:numId w:val="3"/>
                    </w:numPr>
                    <w:suppressLineNumbers w:val="0"/>
                    <w:kinsoku/>
                    <w:wordWrap/>
                    <w:overflowPunct/>
                    <w:topLinePunct w:val="0"/>
                    <w:autoSpaceDE/>
                    <w:autoSpaceDN/>
                    <w:bidi w:val="0"/>
                    <w:adjustRightInd/>
                    <w:snapToGrid/>
                    <w:jc w:val="both"/>
                    <w:textAlignment w:val="auto"/>
                    <w:rPr>
                      <w:rFonts w:hint="default" w:eastAsia="宋体"/>
                      <w:color w:val="000000" w:themeColor="text1"/>
                      <w:highlight w:val="none"/>
                      <w:lang w:val="en-US" w:eastAsia="zh-CN"/>
                      <w14:textFill>
                        <w14:solidFill>
                          <w14:schemeClr w14:val="tx1"/>
                        </w14:solidFill>
                      </w14:textFill>
                    </w:rPr>
                  </w:pPr>
                  <w:r>
                    <w:rPr>
                      <w:rFonts w:hint="eastAsia" w:eastAsia="宋体"/>
                      <w:color w:val="000000" w:themeColor="text1"/>
                      <w:highlight w:val="none"/>
                      <w:lang w:val="en-US" w:eastAsia="zh-CN"/>
                      <w14:textFill>
                        <w14:solidFill>
                          <w14:schemeClr w14:val="tx1"/>
                        </w14:solidFill>
                      </w14:textFill>
                    </w:rPr>
                    <w:t>本项目不属于采矿项目不涉及原煤洗选，不涉及煤矸石</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与共伴生矿产资源</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的</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综合利用</w:t>
                  </w:r>
                  <w:r>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p>
                <w:p w14:paraId="1D93AE96">
                  <w:pPr>
                    <w:keepNext w:val="0"/>
                    <w:keepLines w:val="0"/>
                    <w:pageBreakBefore w:val="0"/>
                    <w:widowControl/>
                    <w:numPr>
                      <w:ilvl w:val="0"/>
                      <w:numId w:val="3"/>
                    </w:numPr>
                    <w:suppressLineNumbers w:val="0"/>
                    <w:kinsoku/>
                    <w:wordWrap/>
                    <w:overflowPunct/>
                    <w:topLinePunct w:val="0"/>
                    <w:autoSpaceDE/>
                    <w:autoSpaceDN/>
                    <w:bidi w:val="0"/>
                    <w:adjustRightInd/>
                    <w:snapToGrid/>
                    <w:jc w:val="both"/>
                    <w:textAlignment w:val="auto"/>
                    <w:rPr>
                      <w:rFonts w:hint="default" w:eastAsia="宋体"/>
                      <w:color w:val="000000" w:themeColor="text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本项目生产用水</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生活用水由市政供水管网供给，不涉及矿井水综合利用，不涉及洗煤，不产生洗煤废水；</w:t>
                  </w:r>
                </w:p>
                <w:p w14:paraId="60FFBAD5">
                  <w:pPr>
                    <w:keepNext w:val="0"/>
                    <w:keepLines w:val="0"/>
                    <w:pageBreakBefore w:val="0"/>
                    <w:widowControl/>
                    <w:numPr>
                      <w:ilvl w:val="0"/>
                      <w:numId w:val="3"/>
                    </w:numPr>
                    <w:suppressLineNumbers w:val="0"/>
                    <w:kinsoku/>
                    <w:wordWrap/>
                    <w:overflowPunct/>
                    <w:topLinePunct w:val="0"/>
                    <w:autoSpaceDE/>
                    <w:autoSpaceDN/>
                    <w:bidi w:val="0"/>
                    <w:adjustRightInd/>
                    <w:snapToGrid/>
                    <w:jc w:val="both"/>
                    <w:textAlignment w:val="auto"/>
                    <w:rPr>
                      <w:rFonts w:hint="default" w:eastAsia="宋体"/>
                      <w:color w:val="000000" w:themeColor="text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本项目为供暖工程，不属于</w:t>
                  </w:r>
                  <w:r>
                    <w:rPr>
                      <w:rFonts w:hint="eastAsia" w:cs="Times New Roman"/>
                      <w:b w:val="0"/>
                      <w:bCs w:val="0"/>
                      <w:color w:val="000000" w:themeColor="text1"/>
                      <w:sz w:val="21"/>
                      <w:szCs w:val="21"/>
                      <w:highlight w:val="none"/>
                      <w:lang w:val="en-US" w:eastAsia="zh-CN"/>
                      <w14:textFill>
                        <w14:solidFill>
                          <w14:schemeClr w14:val="tx1"/>
                        </w14:solidFill>
                      </w14:textFill>
                    </w:rPr>
                    <w:t>勘察</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项目</w:t>
                  </w:r>
                  <w:r>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t>；</w:t>
                  </w:r>
                </w:p>
              </w:tc>
              <w:tc>
                <w:tcPr>
                  <w:tcW w:w="315" w:type="pct"/>
                  <w:tcBorders>
                    <w:tl2br w:val="nil"/>
                    <w:tr2bl w:val="nil"/>
                  </w:tcBorders>
                  <w:noWrap w:val="0"/>
                  <w:vAlign w:val="center"/>
                </w:tcPr>
                <w:p w14:paraId="6A287D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符合</w:t>
                  </w:r>
                </w:p>
              </w:tc>
            </w:tr>
            <w:tr w14:paraId="7DE3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73" w:type="pct"/>
                  <w:gridSpan w:val="2"/>
                  <w:tcBorders>
                    <w:tl2br w:val="nil"/>
                    <w:tr2bl w:val="nil"/>
                  </w:tcBorders>
                  <w:noWrap w:val="0"/>
                  <w:vAlign w:val="center"/>
                </w:tcPr>
                <w:p w14:paraId="28671274">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环境管控单元编码</w:t>
                  </w:r>
                </w:p>
              </w:tc>
              <w:tc>
                <w:tcPr>
                  <w:tcW w:w="1751" w:type="pct"/>
                  <w:gridSpan w:val="2"/>
                  <w:tcBorders>
                    <w:tl2br w:val="nil"/>
                    <w:tr2bl w:val="nil"/>
                  </w:tcBorders>
                  <w:noWrap w:val="0"/>
                  <w:vAlign w:val="center"/>
                </w:tcPr>
                <w:p w14:paraId="028AED0F">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环境管控单元名称</w:t>
                  </w:r>
                </w:p>
              </w:tc>
              <w:tc>
                <w:tcPr>
                  <w:tcW w:w="1542" w:type="pct"/>
                  <w:gridSpan w:val="2"/>
                  <w:tcBorders>
                    <w:tl2br w:val="nil"/>
                    <w:tr2bl w:val="nil"/>
                  </w:tcBorders>
                  <w:noWrap w:val="0"/>
                  <w:vAlign w:val="center"/>
                </w:tcPr>
                <w:p w14:paraId="65137043">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行政区划</w:t>
                  </w:r>
                </w:p>
              </w:tc>
              <w:tc>
                <w:tcPr>
                  <w:tcW w:w="732" w:type="pct"/>
                  <w:gridSpan w:val="2"/>
                  <w:tcBorders>
                    <w:tl2br w:val="nil"/>
                    <w:tr2bl w:val="nil"/>
                  </w:tcBorders>
                  <w:noWrap w:val="0"/>
                  <w:vAlign w:val="center"/>
                </w:tcPr>
                <w:p w14:paraId="40F9E8E5">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管控单元分类</w:t>
                  </w:r>
                </w:p>
              </w:tc>
            </w:tr>
            <w:tr w14:paraId="616C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73" w:type="pct"/>
                  <w:gridSpan w:val="2"/>
                  <w:tcBorders>
                    <w:tl2br w:val="nil"/>
                    <w:tr2bl w:val="nil"/>
                  </w:tcBorders>
                  <w:noWrap w:val="0"/>
                  <w:vAlign w:val="center"/>
                </w:tcPr>
                <w:p w14:paraId="28CB12DD">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ZH15062720013</w:t>
                  </w:r>
                </w:p>
              </w:tc>
              <w:tc>
                <w:tcPr>
                  <w:tcW w:w="1751" w:type="pct"/>
                  <w:gridSpan w:val="2"/>
                  <w:tcBorders>
                    <w:tl2br w:val="nil"/>
                    <w:tr2bl w:val="nil"/>
                  </w:tcBorders>
                  <w:noWrap w:val="0"/>
                  <w:vAlign w:val="center"/>
                </w:tcPr>
                <w:p w14:paraId="5F016BCC">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伊金霍洛旗城镇边界</w:t>
                  </w:r>
                </w:p>
              </w:tc>
              <w:tc>
                <w:tcPr>
                  <w:tcW w:w="1542" w:type="pct"/>
                  <w:gridSpan w:val="2"/>
                  <w:tcBorders>
                    <w:tl2br w:val="nil"/>
                    <w:tr2bl w:val="nil"/>
                  </w:tcBorders>
                  <w:noWrap w:val="0"/>
                  <w:vAlign w:val="center"/>
                </w:tcPr>
                <w:p w14:paraId="7C34E804">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内蒙古自治区-鄂尔多斯市-伊金霍洛旗</w:t>
                  </w:r>
                </w:p>
              </w:tc>
              <w:tc>
                <w:tcPr>
                  <w:tcW w:w="732" w:type="pct"/>
                  <w:gridSpan w:val="2"/>
                  <w:tcBorders>
                    <w:tl2br w:val="nil"/>
                    <w:tr2bl w:val="nil"/>
                  </w:tcBorders>
                  <w:noWrap w:val="0"/>
                  <w:vAlign w:val="center"/>
                </w:tcPr>
                <w:p w14:paraId="33F99772">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重点管控单元</w:t>
                  </w:r>
                </w:p>
              </w:tc>
            </w:tr>
            <w:tr w14:paraId="546A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2724" w:type="pct"/>
                  <w:gridSpan w:val="4"/>
                  <w:tcBorders>
                    <w:tl2br w:val="nil"/>
                    <w:tr2bl w:val="nil"/>
                  </w:tcBorders>
                  <w:noWrap w:val="0"/>
                  <w:vAlign w:val="center"/>
                </w:tcPr>
                <w:p w14:paraId="07FE906B">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管控要求</w:t>
                  </w:r>
                </w:p>
              </w:tc>
              <w:tc>
                <w:tcPr>
                  <w:tcW w:w="1959" w:type="pct"/>
                  <w:gridSpan w:val="3"/>
                  <w:tcBorders>
                    <w:tl2br w:val="nil"/>
                    <w:tr2bl w:val="nil"/>
                  </w:tcBorders>
                  <w:shd w:val="clear" w:color="auto" w:fill="auto"/>
                  <w:noWrap w:val="0"/>
                  <w:vAlign w:val="center"/>
                </w:tcPr>
                <w:p w14:paraId="7B5ECB1C">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w:t>
                  </w:r>
                </w:p>
              </w:tc>
              <w:tc>
                <w:tcPr>
                  <w:tcW w:w="315" w:type="pct"/>
                  <w:tcBorders>
                    <w:tl2br w:val="nil"/>
                    <w:tr2bl w:val="nil"/>
                  </w:tcBorders>
                  <w:shd w:val="clear" w:color="auto" w:fill="auto"/>
                  <w:noWrap w:val="0"/>
                  <w:vAlign w:val="center"/>
                </w:tcPr>
                <w:p w14:paraId="59DC2192">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符合性</w:t>
                  </w:r>
                </w:p>
              </w:tc>
            </w:tr>
            <w:tr w14:paraId="29AD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7" w:hRule="atLeast"/>
                <w:jc w:val="center"/>
              </w:trPr>
              <w:tc>
                <w:tcPr>
                  <w:tcW w:w="341" w:type="pct"/>
                  <w:tcBorders>
                    <w:tl2br w:val="nil"/>
                    <w:tr2bl w:val="nil"/>
                  </w:tcBorders>
                  <w:noWrap w:val="0"/>
                  <w:vAlign w:val="center"/>
                </w:tcPr>
                <w:p w14:paraId="7A7CAF81">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空间布局约束</w:t>
                  </w:r>
                </w:p>
              </w:tc>
              <w:tc>
                <w:tcPr>
                  <w:tcW w:w="2383" w:type="pct"/>
                  <w:gridSpan w:val="3"/>
                  <w:tcBorders>
                    <w:tl2br w:val="nil"/>
                    <w:tr2bl w:val="nil"/>
                  </w:tcBorders>
                  <w:noWrap w:val="0"/>
                  <w:vAlign w:val="center"/>
                </w:tcPr>
                <w:p w14:paraId="626C0C81">
                  <w:pPr>
                    <w:pStyle w:val="8"/>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城市建成区禁止新建35蒸吨/小时以下燃煤锅炉。</w:t>
                  </w:r>
                </w:p>
                <w:p w14:paraId="72723045">
                  <w:pPr>
                    <w:pStyle w:val="8"/>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禁止在居民区和学校、医院、疗养院、养老院等单位周边新建、改建、扩建可能造成土壤污染的建设项目。禁止在人口聚居区域内新(改、扩)建涉重金属及恶臭气体排放企业。</w:t>
                  </w:r>
                </w:p>
                <w:p w14:paraId="0092F0E7">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3.有计划关闭超采区已批自备水井，禁止超采区工农业生产及服务业新增取用地下水。</w:t>
                  </w:r>
                </w:p>
              </w:tc>
              <w:tc>
                <w:tcPr>
                  <w:tcW w:w="1542" w:type="pct"/>
                  <w:gridSpan w:val="2"/>
                  <w:tcBorders>
                    <w:tl2br w:val="nil"/>
                    <w:tr2bl w:val="nil"/>
                  </w:tcBorders>
                  <w:shd w:val="clear" w:color="auto" w:fill="auto"/>
                  <w:noWrap w:val="0"/>
                  <w:vAlign w:val="center"/>
                </w:tcPr>
                <w:p w14:paraId="2CD303A5">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1.本项目新建燃煤锅炉为</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40t/h</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p w14:paraId="0E66A9BF">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2.，本项目为供暖站项目，属于城镇集中供热工程，不属于</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在居民区和学校、医院、疗养院、养老院等单位周边新建、改建、扩建可能造成</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土壤污染建设项目，不属于涉重金属及恶臭气体排放的项目。</w:t>
                  </w:r>
                </w:p>
                <w:p w14:paraId="649C6273">
                  <w:pPr>
                    <w:pStyle w:val="2"/>
                    <w:keepNext/>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本项目生产用水</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生活用水由市政供水管网供给，</w:t>
                  </w:r>
                  <w:r>
                    <w:rPr>
                      <w:rFonts w:hint="eastAsia"/>
                      <w:color w:val="000000" w:themeColor="text1"/>
                      <w:kern w:val="0"/>
                      <w:sz w:val="21"/>
                      <w:szCs w:val="21"/>
                      <w:highlight w:val="none"/>
                      <w14:textFill>
                        <w14:solidFill>
                          <w14:schemeClr w14:val="tx1"/>
                        </w14:solidFill>
                      </w14:textFill>
                    </w:rPr>
                    <w:t>不涉及取用地下水。</w:t>
                  </w:r>
                </w:p>
              </w:tc>
              <w:tc>
                <w:tcPr>
                  <w:tcW w:w="732" w:type="pct"/>
                  <w:gridSpan w:val="2"/>
                  <w:tcBorders>
                    <w:tl2br w:val="nil"/>
                    <w:tr2bl w:val="nil"/>
                  </w:tcBorders>
                  <w:noWrap w:val="0"/>
                  <w:vAlign w:val="center"/>
                </w:tcPr>
                <w:p w14:paraId="3B9A34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符合</w:t>
                  </w:r>
                </w:p>
              </w:tc>
            </w:tr>
            <w:tr w14:paraId="2A64F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8" w:hRule="atLeast"/>
                <w:jc w:val="center"/>
              </w:trPr>
              <w:tc>
                <w:tcPr>
                  <w:tcW w:w="341" w:type="pct"/>
                  <w:tcBorders>
                    <w:tl2br w:val="nil"/>
                    <w:tr2bl w:val="nil"/>
                  </w:tcBorders>
                  <w:noWrap w:val="0"/>
                  <w:vAlign w:val="center"/>
                </w:tcPr>
                <w:p w14:paraId="666C9500">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污染物排放管控</w:t>
                  </w:r>
                </w:p>
              </w:tc>
              <w:tc>
                <w:tcPr>
                  <w:tcW w:w="2383" w:type="pct"/>
                  <w:gridSpan w:val="3"/>
                  <w:tcBorders>
                    <w:tl2br w:val="nil"/>
                    <w:tr2bl w:val="nil"/>
                  </w:tcBorders>
                  <w:noWrap w:val="0"/>
                  <w:vAlign w:val="center"/>
                </w:tcPr>
                <w:p w14:paraId="6BD6FF15">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1.提升城镇生活污水收集管网覆盖率，逐步实施雨污管网分流改造、管网更新、破损修复</w:t>
                  </w:r>
                  <w:r>
                    <w:rPr>
                      <w:rFonts w:hint="eastAsia" w:ascii="Times New Roman" w:hAnsi="Times New Roman" w:cs="Times New Roman"/>
                      <w:color w:val="000000" w:themeColor="text1"/>
                      <w:sz w:val="21"/>
                      <w:szCs w:val="21"/>
                      <w:highlight w:val="none"/>
                      <w:lang w:eastAsia="zh-CN"/>
                      <w14:textFill>
                        <w14:solidFill>
                          <w14:schemeClr w14:val="tx1"/>
                        </w14:solidFill>
                      </w14:textFill>
                    </w:rPr>
                    <w:t>改造</w:t>
                  </w:r>
                  <w:r>
                    <w:rPr>
                      <w:rFonts w:hint="default" w:ascii="Times New Roman" w:hAnsi="Times New Roman" w:eastAsia="宋体" w:cs="Times New Roman"/>
                      <w:color w:val="000000" w:themeColor="text1"/>
                      <w:sz w:val="21"/>
                      <w:szCs w:val="21"/>
                      <w:highlight w:val="none"/>
                      <w14:textFill>
                        <w14:solidFill>
                          <w14:schemeClr w14:val="tx1"/>
                        </w14:solidFill>
                      </w14:textFill>
                    </w:rPr>
                    <w:t>、中水回用等工程。城镇生活污水实现"应收尽收、应处尽处”</w:t>
                  </w:r>
                </w:p>
              </w:tc>
              <w:tc>
                <w:tcPr>
                  <w:tcW w:w="1542" w:type="pct"/>
                  <w:gridSpan w:val="2"/>
                  <w:tcBorders>
                    <w:tl2br w:val="nil"/>
                    <w:tr2bl w:val="nil"/>
                  </w:tcBorders>
                  <w:shd w:val="clear" w:color="auto" w:fill="auto"/>
                  <w:noWrap w:val="0"/>
                  <w:vAlign w:val="center"/>
                </w:tcPr>
                <w:p w14:paraId="54A6F303">
                  <w:pPr>
                    <w:pStyle w:val="89"/>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both"/>
                    <w:textAlignment w:val="baseline"/>
                    <w:rPr>
                      <w:rFonts w:hint="eastAsia"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1.本项目</w:t>
                  </w:r>
                  <w:r>
                    <w:rPr>
                      <w:rFonts w:hint="eastAsia" w:cs="Times New Roman"/>
                      <w:color w:val="000000" w:themeColor="text1"/>
                      <w:highlight w:val="none"/>
                      <w:lang w:val="en-US" w:eastAsia="zh-CN"/>
                      <w14:textFill>
                        <w14:solidFill>
                          <w14:schemeClr w14:val="tx1"/>
                        </w14:solidFill>
                      </w14:textFill>
                    </w:rPr>
                    <w:t>软水系统排污水用于拌灰、储棚抑尘用水、脱硫系统用水，不外排。</w:t>
                  </w:r>
                </w:p>
                <w:p w14:paraId="557DC5B3">
                  <w:pPr>
                    <w:pStyle w:val="89"/>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both"/>
                    <w:textAlignment w:val="baseline"/>
                    <w:rPr>
                      <w:rFonts w:hint="eastAsia"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脱硫废水经中和→沉淀→絮凝处理后回用于脱硫系统，不外排。</w:t>
                  </w:r>
                </w:p>
                <w:p w14:paraId="5B1A3710">
                  <w:pPr>
                    <w:pStyle w:val="89"/>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both"/>
                    <w:textAlignment w:val="baseline"/>
                    <w:rPr>
                      <w:rFonts w:hint="default" w:ascii="Times New Roman" w:hAnsi="Times New Roman" w:eastAsia="宋体" w:cs="Courier New"/>
                      <w:color w:val="000000" w:themeColor="text1"/>
                      <w:spacing w:val="11"/>
                      <w:kern w:val="0"/>
                      <w:sz w:val="21"/>
                      <w:szCs w:val="20"/>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生活污水</w:t>
                  </w:r>
                  <w:r>
                    <w:rPr>
                      <w:rFonts w:hint="eastAsia"/>
                      <w:bCs/>
                      <w:color w:val="000000" w:themeColor="text1"/>
                      <w:szCs w:val="21"/>
                      <w:highlight w:val="none"/>
                      <w14:textFill>
                        <w14:solidFill>
                          <w14:schemeClr w14:val="tx1"/>
                        </w14:solidFill>
                      </w14:textFill>
                    </w:rPr>
                    <w:t>经化粪池处理后排入市政污水管网，最终进入苏布尔嘎镇污水处理厂处理</w:t>
                  </w:r>
                  <w:r>
                    <w:rPr>
                      <w:rFonts w:hint="eastAsia"/>
                      <w:bCs/>
                      <w:color w:val="000000" w:themeColor="text1"/>
                      <w:szCs w:val="21"/>
                      <w:highlight w:val="none"/>
                      <w:lang w:eastAsia="zh-CN"/>
                      <w14:textFill>
                        <w14:solidFill>
                          <w14:schemeClr w14:val="tx1"/>
                        </w14:solidFill>
                      </w14:textFill>
                    </w:rPr>
                    <w:t>。</w:t>
                  </w:r>
                </w:p>
              </w:tc>
              <w:tc>
                <w:tcPr>
                  <w:tcW w:w="732" w:type="pct"/>
                  <w:gridSpan w:val="2"/>
                  <w:tcBorders>
                    <w:tl2br w:val="nil"/>
                    <w:tr2bl w:val="nil"/>
                  </w:tcBorders>
                  <w:noWrap w:val="0"/>
                  <w:vAlign w:val="center"/>
                </w:tcPr>
                <w:p w14:paraId="67B92F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符合</w:t>
                  </w:r>
                </w:p>
              </w:tc>
            </w:tr>
            <w:tr w14:paraId="1027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341" w:type="pct"/>
                  <w:tcBorders>
                    <w:tl2br w:val="nil"/>
                    <w:tr2bl w:val="nil"/>
                  </w:tcBorders>
                  <w:noWrap w:val="0"/>
                  <w:vAlign w:val="center"/>
                </w:tcPr>
                <w:p w14:paraId="0FEDA2B8">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资源开发效率</w:t>
                  </w:r>
                </w:p>
              </w:tc>
              <w:tc>
                <w:tcPr>
                  <w:tcW w:w="2383" w:type="pct"/>
                  <w:gridSpan w:val="3"/>
                  <w:tcBorders>
                    <w:tl2br w:val="nil"/>
                    <w:tr2bl w:val="nil"/>
                  </w:tcBorders>
                  <w:noWrap w:val="0"/>
                  <w:vAlign w:val="center"/>
                </w:tcPr>
                <w:p w14:paraId="146F6B30">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1.强化水资源论证管理，优化水源配置，鼓励优先配置利用非常规水源。</w:t>
                  </w:r>
                </w:p>
                <w:p w14:paraId="3E756EC3">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2.严控地下水超采，执行地下水“五控”制度。</w:t>
                  </w:r>
                </w:p>
              </w:tc>
              <w:tc>
                <w:tcPr>
                  <w:tcW w:w="1542" w:type="pct"/>
                  <w:gridSpan w:val="2"/>
                  <w:tcBorders>
                    <w:tl2br w:val="nil"/>
                    <w:tr2bl w:val="nil"/>
                  </w:tcBorders>
                  <w:shd w:val="clear" w:color="auto" w:fill="auto"/>
                  <w:noWrap w:val="0"/>
                  <w:vAlign w:val="center"/>
                </w:tcPr>
                <w:p w14:paraId="5B52D27F">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生活用水</w:t>
                  </w:r>
                  <w:r>
                    <w:rPr>
                      <w:rFonts w:hint="eastAsia"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生产用</w:t>
                  </w:r>
                  <w:r>
                    <w:rPr>
                      <w:rFonts w:hint="eastAsia" w:cs="Times New Roman"/>
                      <w:color w:val="000000" w:themeColor="text1"/>
                      <w:kern w:val="0"/>
                      <w:sz w:val="21"/>
                      <w:szCs w:val="21"/>
                      <w:highlight w:val="none"/>
                      <w:lang w:val="en-US" w:eastAsia="zh-CN" w:bidi="ar"/>
                      <w14:textFill>
                        <w14:solidFill>
                          <w14:schemeClr w14:val="tx1"/>
                        </w14:solidFill>
                      </w14:textFill>
                    </w:rPr>
                    <w:t>水由</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市政供水管网供给</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r>
                    <w:rPr>
                      <w:rFonts w:hint="eastAsia" w:cs="Times New Roman"/>
                      <w:color w:val="000000" w:themeColor="text1"/>
                      <w:kern w:val="0"/>
                      <w:sz w:val="21"/>
                      <w:szCs w:val="21"/>
                      <w:highlight w:val="none"/>
                      <w:lang w:val="en-US" w:eastAsia="zh-CN" w:bidi="ar"/>
                      <w14:textFill>
                        <w14:solidFill>
                          <w14:schemeClr w14:val="tx1"/>
                        </w14:solidFill>
                      </w14:textFill>
                    </w:rPr>
                    <w:t>不涉及开采地下水。</w:t>
                  </w:r>
                </w:p>
              </w:tc>
              <w:tc>
                <w:tcPr>
                  <w:tcW w:w="732" w:type="pct"/>
                  <w:gridSpan w:val="2"/>
                  <w:tcBorders>
                    <w:tl2br w:val="nil"/>
                    <w:tr2bl w:val="nil"/>
                  </w:tcBorders>
                  <w:noWrap w:val="0"/>
                  <w:vAlign w:val="center"/>
                </w:tcPr>
                <w:p w14:paraId="46356E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符合</w:t>
                  </w:r>
                </w:p>
              </w:tc>
            </w:tr>
          </w:tbl>
          <w:p w14:paraId="24669A45">
            <w:pPr>
              <w:pStyle w:val="53"/>
              <w:widowControl/>
              <w:spacing w:before="35" w:line="219" w:lineRule="auto"/>
              <w:ind w:left="620"/>
              <w:rPr>
                <w:color w:val="000000" w:themeColor="text1"/>
                <w:spacing w:val="-3"/>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综上所述，</w:t>
            </w:r>
            <w:r>
              <w:rPr>
                <w:color w:val="000000" w:themeColor="text1"/>
                <w:spacing w:val="-3"/>
                <w:highlight w:val="none"/>
                <w:lang w:eastAsia="zh-CN"/>
                <w14:textFill>
                  <w14:solidFill>
                    <w14:schemeClr w14:val="tx1"/>
                  </w14:solidFill>
                </w14:textFill>
              </w:rPr>
              <w:t>本项目符合</w:t>
            </w:r>
            <w:r>
              <w:rPr>
                <w:color w:val="000000" w:themeColor="text1"/>
                <w:highlight w:val="none"/>
                <w:lang w:eastAsia="zh-CN"/>
                <w14:textFill>
                  <w14:solidFill>
                    <w14:schemeClr w14:val="tx1"/>
                  </w14:solidFill>
                </w14:textFill>
              </w:rPr>
              <w:t>生态环境分区管控</w:t>
            </w:r>
            <w:r>
              <w:rPr>
                <w:color w:val="000000" w:themeColor="text1"/>
                <w:spacing w:val="-3"/>
                <w:highlight w:val="none"/>
                <w:lang w:eastAsia="zh-CN"/>
                <w14:textFill>
                  <w14:solidFill>
                    <w14:schemeClr w14:val="tx1"/>
                  </w14:solidFill>
                </w14:textFill>
              </w:rPr>
              <w:t>的要求。</w:t>
            </w:r>
          </w:p>
          <w:p w14:paraId="5BBE33C8">
            <w:pPr>
              <w:pStyle w:val="53"/>
              <w:widowControl/>
              <w:numPr>
                <w:ilvl w:val="0"/>
                <w:numId w:val="5"/>
              </w:numPr>
              <w:spacing w:before="90" w:line="220" w:lineRule="auto"/>
              <w:ind w:left="106"/>
              <w:rPr>
                <w:b/>
                <w:bCs/>
                <w:color w:val="000000" w:themeColor="text1"/>
                <w:spacing w:val="-5"/>
                <w:highlight w:val="none"/>
                <w14:textFill>
                  <w14:solidFill>
                    <w14:schemeClr w14:val="tx1"/>
                  </w14:solidFill>
                </w14:textFill>
              </w:rPr>
            </w:pPr>
            <w:r>
              <w:rPr>
                <w:b/>
                <w:bCs/>
                <w:color w:val="000000" w:themeColor="text1"/>
                <w:spacing w:val="-5"/>
                <w:highlight w:val="none"/>
                <w14:textFill>
                  <w14:solidFill>
                    <w14:schemeClr w14:val="tx1"/>
                  </w14:solidFill>
                </w14:textFill>
              </w:rPr>
              <w:t>选址合理性分析</w:t>
            </w:r>
          </w:p>
          <w:p w14:paraId="440513A2">
            <w:pPr>
              <w:pStyle w:val="5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highlight w:val="none"/>
                <w:lang w:eastAsia="zh-CN"/>
                <w14:textFill>
                  <w14:solidFill>
                    <w14:schemeClr w14:val="tx1"/>
                  </w14:solidFill>
                </w14:textFill>
              </w:rPr>
            </w:pPr>
            <w:r>
              <w:rPr>
                <w:color w:val="000000" w:themeColor="text1"/>
                <w:highlight w:val="none"/>
                <w:lang w:eastAsia="zh-CN"/>
                <w14:textFill>
                  <w14:solidFill>
                    <w14:schemeClr w14:val="tx1"/>
                  </w14:solidFill>
                </w14:textFill>
              </w:rPr>
              <w:t>本项目选址位于</w:t>
            </w:r>
            <w:r>
              <w:rPr>
                <w:rFonts w:hint="eastAsia"/>
                <w:color w:val="000000" w:themeColor="text1"/>
                <w:highlight w:val="none"/>
                <w:lang w:val="en-US" w:eastAsia="zh-CN"/>
                <w14:textFill>
                  <w14:solidFill>
                    <w14:schemeClr w14:val="tx1"/>
                  </w14:solidFill>
                </w14:textFill>
              </w:rPr>
              <w:t>伊金霍洛旗苏布尔嘎镇现有供暖站厂区内，不新增占地</w:t>
            </w:r>
            <w:r>
              <w:rPr>
                <w:rFonts w:hint="eastAsia"/>
                <w:color w:val="000000" w:themeColor="text1"/>
                <w:highlight w:val="none"/>
                <w:lang w:eastAsia="zh-CN"/>
                <w14:textFill>
                  <w14:solidFill>
                    <w14:schemeClr w14:val="tx1"/>
                  </w14:solidFill>
                </w14:textFill>
              </w:rPr>
              <w:t>。</w:t>
            </w:r>
          </w:p>
          <w:p w14:paraId="0238ECF7">
            <w:pPr>
              <w:pStyle w:val="53"/>
              <w:keepNext w:val="0"/>
              <w:keepLines w:val="0"/>
              <w:pageBreakBefore w:val="0"/>
              <w:widowControl/>
              <w:kinsoku/>
              <w:wordWrap/>
              <w:overflowPunct/>
              <w:topLinePunct w:val="0"/>
              <w:autoSpaceDE/>
              <w:autoSpaceDN/>
              <w:bidi w:val="0"/>
              <w:adjustRightInd/>
              <w:snapToGrid/>
              <w:spacing w:line="360" w:lineRule="auto"/>
              <w:ind w:firstLine="468" w:firstLineChars="200"/>
              <w:textAlignment w:val="auto"/>
              <w:rPr>
                <w:color w:val="000000" w:themeColor="text1"/>
                <w:highlight w:val="none"/>
                <w:lang w:eastAsia="zh-CN"/>
                <w14:textFill>
                  <w14:solidFill>
                    <w14:schemeClr w14:val="tx1"/>
                  </w14:solidFill>
                </w14:textFill>
              </w:rPr>
            </w:pPr>
            <w:r>
              <w:rPr>
                <w:rFonts w:hint="eastAsia"/>
                <w:color w:val="000000" w:themeColor="text1"/>
                <w:spacing w:val="-3"/>
                <w:highlight w:val="none"/>
                <w:lang w:eastAsia="zh-CN"/>
                <w14:textFill>
                  <w14:solidFill>
                    <w14:schemeClr w14:val="tx1"/>
                  </w14:solidFill>
                </w14:textFill>
              </w:rPr>
              <w:t>项目所在地不涉及自然保护区、风景名胜区、世界文化和自然遗产地、生态保护红线、自然公园、基本草原、饮用水水源保护区及文物保护单位等特殊保护目标</w:t>
            </w:r>
            <w:r>
              <w:rPr>
                <w:color w:val="000000" w:themeColor="text1"/>
                <w:spacing w:val="-1"/>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本项目运营期内产生的废气、废水等在采取切实可行的环境保护措施后均可达标排放，产生的固废合理处置，本项目</w:t>
            </w:r>
            <w:r>
              <w:rPr>
                <w:color w:val="000000" w:themeColor="text1"/>
                <w:szCs w:val="21"/>
                <w:highlight w:val="none"/>
                <w:lang w:eastAsia="zh-CN"/>
                <w14:textFill>
                  <w14:solidFill>
                    <w14:schemeClr w14:val="tx1"/>
                  </w14:solidFill>
                </w14:textFill>
              </w:rPr>
              <w:t>设备噪声采取减振措施，经过建筑</w:t>
            </w:r>
            <w:r>
              <w:rPr>
                <w:rFonts w:hint="eastAsia"/>
                <w:color w:val="000000" w:themeColor="text1"/>
                <w:szCs w:val="21"/>
                <w:highlight w:val="none"/>
                <w:lang w:eastAsia="zh-CN"/>
                <w14:textFill>
                  <w14:solidFill>
                    <w14:schemeClr w14:val="tx1"/>
                  </w14:solidFill>
                </w14:textFill>
              </w:rPr>
              <w:t>隔声</w:t>
            </w:r>
            <w:r>
              <w:rPr>
                <w:color w:val="000000" w:themeColor="text1"/>
                <w:szCs w:val="21"/>
                <w:highlight w:val="none"/>
                <w:lang w:eastAsia="zh-CN"/>
                <w14:textFill>
                  <w14:solidFill>
                    <w14:schemeClr w14:val="tx1"/>
                  </w14:solidFill>
                </w14:textFill>
              </w:rPr>
              <w:t>、距离衰减后，厂界噪声能够达标排放</w:t>
            </w:r>
            <w:r>
              <w:rPr>
                <w:rFonts w:hint="eastAsia"/>
                <w:color w:val="000000" w:themeColor="text1"/>
                <w:szCs w:val="21"/>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敏感点处噪声预测值可</w:t>
            </w:r>
            <w:r>
              <w:rPr>
                <w:color w:val="000000" w:themeColor="text1"/>
                <w:highlight w:val="none"/>
                <w:lang w:eastAsia="zh-CN"/>
                <w14:textFill>
                  <w14:solidFill>
                    <w14:schemeClr w14:val="tx1"/>
                  </w14:solidFill>
                </w14:textFill>
              </w:rPr>
              <w:t>满足《声环境质量标准》</w:t>
            </w:r>
            <w:r>
              <w:rPr>
                <w:rFonts w:hint="eastAsia" w:ascii="Times New Roman" w:hAnsi="Times New Roman" w:cs="Times New Roman"/>
                <w:color w:val="000000" w:themeColor="text1"/>
                <w:highlight w:val="none"/>
                <w:lang w:val="en-US" w:eastAsia="zh-CN"/>
                <w14:textFill>
                  <w14:solidFill>
                    <w14:schemeClr w14:val="tx1"/>
                  </w14:solidFill>
                </w14:textFill>
              </w:rPr>
              <w:t>2</w:t>
            </w:r>
            <w:r>
              <w:rPr>
                <w:rFonts w:hint="eastAsia" w:ascii="Times New Roman" w:hAnsi="Times New Roman" w:cs="Times New Roman"/>
                <w:color w:val="000000" w:themeColor="text1"/>
                <w:highlight w:val="none"/>
                <w:lang w:eastAsia="zh-CN"/>
                <w14:textFill>
                  <w14:solidFill>
                    <w14:schemeClr w14:val="tx1"/>
                  </w14:solidFill>
                </w14:textFill>
              </w:rPr>
              <w:t>类</w:t>
            </w:r>
            <w:r>
              <w:rPr>
                <w:color w:val="000000" w:themeColor="text1"/>
                <w:highlight w:val="none"/>
                <w:lang w:eastAsia="zh-CN"/>
                <w14:textFill>
                  <w14:solidFill>
                    <w14:schemeClr w14:val="tx1"/>
                  </w14:solidFill>
                </w14:textFill>
              </w:rPr>
              <w:t>标准</w:t>
            </w:r>
            <w:r>
              <w:rPr>
                <w:rFonts w:hint="eastAsia"/>
                <w:color w:val="000000" w:themeColor="text1"/>
                <w:highlight w:val="none"/>
                <w:lang w:eastAsia="zh-CN"/>
                <w14:textFill>
                  <w14:solidFill>
                    <w14:schemeClr w14:val="tx1"/>
                  </w14:solidFill>
                </w14:textFill>
              </w:rPr>
              <w:t>要求。不会对现有区域的环境质量和环境功能区造成较大的影响。</w:t>
            </w:r>
          </w:p>
          <w:p w14:paraId="0E3DFE0F">
            <w:pPr>
              <w:widowControl/>
              <w:autoSpaceDE w:val="0"/>
              <w:autoSpaceDN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因此，从环保角度分析本项目选址可行。</w:t>
            </w:r>
          </w:p>
        </w:tc>
      </w:tr>
    </w:tbl>
    <w:p w14:paraId="7F2C50C7">
      <w:pPr>
        <w:rPr>
          <w:color w:val="000000" w:themeColor="text1"/>
          <w:highlight w:val="none"/>
          <w14:textFill>
            <w14:solidFill>
              <w14:schemeClr w14:val="tx1"/>
            </w14:solidFill>
          </w14:textFill>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42FE4C53">
      <w:pPr>
        <w:pStyle w:val="21"/>
        <w:widowControl w:val="0"/>
        <w:spacing w:after="0" w:afterAutospacing="0" w:line="360" w:lineRule="auto"/>
        <w:jc w:val="center"/>
        <w:outlineLvl w:val="0"/>
        <w:rPr>
          <w:rFonts w:ascii="黑体" w:hAnsi="黑体" w:eastAsia="黑体"/>
          <w:snapToGrid w:val="0"/>
          <w:color w:val="000000" w:themeColor="text1"/>
          <w:sz w:val="30"/>
          <w:szCs w:val="30"/>
          <w:highlight w:val="none"/>
          <w14:textFill>
            <w14:solidFill>
              <w14:schemeClr w14:val="tx1"/>
            </w14:solidFill>
          </w14:textFill>
        </w:rPr>
      </w:pPr>
      <w:r>
        <w:rPr>
          <w:rFonts w:hint="eastAsia" w:ascii="黑体" w:hAnsi="黑体" w:eastAsia="黑体"/>
          <w:snapToGrid w:val="0"/>
          <w:color w:val="000000" w:themeColor="text1"/>
          <w:sz w:val="30"/>
          <w:szCs w:val="30"/>
          <w:highlight w:val="none"/>
          <w14:textFill>
            <w14:solidFill>
              <w14:schemeClr w14:val="tx1"/>
            </w14:solidFill>
          </w14:textFill>
        </w:rPr>
        <w:t>二、建设项目工程分析</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1"/>
        <w:gridCol w:w="8158"/>
      </w:tblGrid>
      <w:tr w14:paraId="60D07D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1" w:type="dxa"/>
            <w:vAlign w:val="center"/>
          </w:tcPr>
          <w:p w14:paraId="59C9B801">
            <w:pPr>
              <w:pStyle w:val="21"/>
              <w:widowControl w:val="0"/>
              <w:adjustRightInd w:val="0"/>
              <w:snapToGrid w:val="0"/>
              <w:spacing w:before="0" w:beforeAutospacing="0" w:after="0" w:afterAutospacing="0" w:line="360" w:lineRule="auto"/>
              <w:jc w:val="center"/>
              <w:rPr>
                <w:rFonts w:ascii="Times New Roman" w:hAnsi="Times New Roman"/>
                <w:color w:val="000000" w:themeColor="text1"/>
                <w:szCs w:val="24"/>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建设内容</w:t>
            </w:r>
          </w:p>
        </w:tc>
        <w:tc>
          <w:tcPr>
            <w:tcW w:w="8158" w:type="dxa"/>
          </w:tcPr>
          <w:p w14:paraId="08D67273">
            <w:pPr>
              <w:pStyle w:val="53"/>
              <w:widowControl/>
              <w:autoSpaceDE w:val="0"/>
              <w:autoSpaceDN w:val="0"/>
              <w:adjustRightInd w:val="0"/>
              <w:snapToGrid w:val="0"/>
              <w:spacing w:line="360" w:lineRule="auto"/>
              <w:textAlignment w:val="baseline"/>
              <w:rPr>
                <w:rFonts w:ascii="Times New Roman" w:hAnsi="Times New Roman" w:cs="Times New Roman"/>
                <w:color w:val="000000" w:themeColor="text1"/>
                <w:highlight w:val="none"/>
                <w:lang w:eastAsia="zh-CN"/>
                <w14:textFill>
                  <w14:solidFill>
                    <w14:schemeClr w14:val="tx1"/>
                  </w14:solidFill>
                </w14:textFill>
              </w:rPr>
            </w:pPr>
            <w:r>
              <w:rPr>
                <w:rFonts w:ascii="Times New Roman" w:hAnsi="Times New Roman" w:cs="Times New Roman"/>
                <w:b/>
                <w:bCs/>
                <w:color w:val="000000" w:themeColor="text1"/>
                <w:highlight w:val="none"/>
                <w:lang w:eastAsia="zh-CN"/>
                <w14:textFill>
                  <w14:solidFill>
                    <w14:schemeClr w14:val="tx1"/>
                  </w14:solidFill>
                </w14:textFill>
              </w:rPr>
              <w:t>一、项目背景</w:t>
            </w:r>
          </w:p>
          <w:p w14:paraId="367717F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苏布尔嘎镇供暖站位于伊金霍洛旗苏布尔嘎镇，供暖站主要为苏布尔嘎镇镇区供暖。供暖站厂区内现有</w:t>
            </w:r>
            <w:r>
              <w:rPr>
                <w:rFonts w:hint="eastAsia" w:cs="Times New Roman"/>
                <w:color w:val="000000" w:themeColor="text1"/>
                <w:kern w:val="0"/>
                <w:sz w:val="24"/>
                <w:szCs w:val="24"/>
                <w:highlight w:val="none"/>
                <w:lang w:val="en-US" w:eastAsia="zh-CN" w:bidi="ar"/>
                <w14:textFill>
                  <w14:solidFill>
                    <w14:schemeClr w14:val="tx1"/>
                  </w14:solidFill>
                </w14:textFill>
              </w:rPr>
              <w:t>2座锅炉房，1座</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占地面积</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1200m</w:t>
            </w:r>
            <w:r>
              <w:rPr>
                <w:rFonts w:hint="eastAsia"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cs="Times New Roman"/>
                <w:color w:val="000000" w:themeColor="text1"/>
                <w:kern w:val="0"/>
                <w:sz w:val="24"/>
                <w:szCs w:val="24"/>
                <w:highlight w:val="none"/>
                <w:lang w:val="en-US" w:eastAsia="zh-CN" w:bidi="ar"/>
                <w14:textFill>
                  <w14:solidFill>
                    <w14:schemeClr w14:val="tx1"/>
                  </w14:solidFill>
                </w14:textFill>
              </w:rPr>
              <w:t>锅炉房内置</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1台10.5MW（</w:t>
            </w:r>
            <w:r>
              <w:rPr>
                <w:rFonts w:hint="eastAsia" w:cs="Times New Roman"/>
                <w:color w:val="000000" w:themeColor="text1"/>
                <w:kern w:val="0"/>
                <w:sz w:val="24"/>
                <w:szCs w:val="24"/>
                <w:highlight w:val="none"/>
                <w:lang w:val="en-US" w:eastAsia="zh-CN" w:bidi="ar"/>
                <w14:textFill>
                  <w14:solidFill>
                    <w14:schemeClr w14:val="tx1"/>
                  </w14:solidFill>
                </w14:textFill>
              </w:rPr>
              <w:t>t/h</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）链条炉排燃煤热水锅炉、配套除尘、脱硫设施、储煤棚、储渣棚及公辅设施</w:t>
            </w:r>
            <w:r>
              <w:rPr>
                <w:rFonts w:hint="eastAsia" w:cs="Times New Roman"/>
                <w:color w:val="000000" w:themeColor="text1"/>
                <w:kern w:val="0"/>
                <w:sz w:val="24"/>
                <w:szCs w:val="24"/>
                <w:highlight w:val="none"/>
                <w:lang w:val="en-US" w:eastAsia="zh-CN" w:bidi="ar"/>
                <w14:textFill>
                  <w14:solidFill>
                    <w14:schemeClr w14:val="tx1"/>
                  </w14:solidFill>
                </w14:textFill>
              </w:rPr>
              <w:t>；1座占地面积871.35m</w:t>
            </w:r>
            <w:r>
              <w:rPr>
                <w:rFonts w:hint="eastAsia"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cs="Times New Roman"/>
                <w:color w:val="000000" w:themeColor="text1"/>
                <w:kern w:val="0"/>
                <w:sz w:val="24"/>
                <w:szCs w:val="24"/>
                <w:highlight w:val="none"/>
                <w:lang w:val="en-US" w:eastAsia="zh-CN" w:bidi="ar"/>
                <w14:textFill>
                  <w14:solidFill>
                    <w14:schemeClr w14:val="tx1"/>
                  </w14:solidFill>
                </w14:textFill>
              </w:rPr>
              <w:t>锅炉房内置</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2台10t/h的燃煤热水锅炉</w:t>
            </w:r>
            <w:r>
              <w:rPr>
                <w:rFonts w:hint="eastAsia" w:cs="Times New Roman"/>
                <w:color w:val="000000" w:themeColor="text1"/>
                <w:kern w:val="0"/>
                <w:sz w:val="24"/>
                <w:szCs w:val="24"/>
                <w:highlight w:val="none"/>
                <w:lang w:val="en-US" w:eastAsia="zh-CN" w:bidi="ar"/>
                <w14:textFill>
                  <w14:solidFill>
                    <w14:schemeClr w14:val="tx1"/>
                  </w14:solidFill>
                </w14:textFill>
              </w:rPr>
              <w:t>，于2012年建成，其间未办理环保手续，10.5MW（15t/h）锅炉投运后停用，本次将拆除</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p w14:paraId="7304C93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022年6月9日鄂尔多斯市生态环境局伊金霍洛旗分局出具了《鄂尔多斯市生态环境局伊金霍洛旗分局关于苏布尔嘎镇供暖站建设项目环境影响报告表的批复》（鄂伊环审字</w:t>
            </w:r>
            <w:r>
              <w:rPr>
                <w:rFonts w:hint="eastAsia" w:cs="Times New Roman"/>
                <w:color w:val="000000" w:themeColor="text1"/>
                <w:kern w:val="0"/>
                <w:sz w:val="24"/>
                <w:szCs w:val="24"/>
                <w:highlight w:val="none"/>
                <w:lang w:val="en-US" w:eastAsia="zh-CN" w:bidi="ar"/>
                <w14:textFill>
                  <w14:solidFill>
                    <w14:schemeClr w14:val="tx1"/>
                  </w14:solidFill>
                </w14:textFill>
              </w:rPr>
              <w:t>〔2022〕29号</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）；2024年1月19日，</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伊金霍洛旗苏布尔嘎镇人民政府对该项目开展自主验收工作，并出具验收通过的意见。主要建设内容及规模为：</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1座1200m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锅炉房，</w:t>
            </w:r>
            <w:r>
              <w:rPr>
                <w:rFonts w:hint="eastAsia" w:cs="Times New Roman"/>
                <w:color w:val="000000" w:themeColor="text1"/>
                <w:kern w:val="0"/>
                <w:sz w:val="24"/>
                <w:szCs w:val="24"/>
                <w:highlight w:val="none"/>
                <w:lang w:val="en-US" w:eastAsia="zh-CN" w:bidi="ar"/>
                <w14:textFill>
                  <w14:solidFill>
                    <w14:schemeClr w14:val="tx1"/>
                  </w14:solidFill>
                </w14:textFill>
              </w:rPr>
              <w:t>建设</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台型号为DZL10.5-1.0/115/70-AII的15t</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h链条炉排燃煤热水锅炉，配套除尘、脱硫设施、储煤棚、储渣棚及公辅设施。供暖站已取得《排污许可证》（证书编号:111527280117415330002U），有效期自</w:t>
            </w:r>
            <w:r>
              <w:rPr>
                <w:rFonts w:hint="eastAsia" w:cs="Times New Roman"/>
                <w:color w:val="000000" w:themeColor="text1"/>
                <w:kern w:val="0"/>
                <w:sz w:val="24"/>
                <w:szCs w:val="24"/>
                <w:highlight w:val="none"/>
                <w:lang w:val="en-US" w:eastAsia="zh-CN" w:bidi="ar"/>
                <w14:textFill>
                  <w14:solidFill>
                    <w14:schemeClr w14:val="tx1"/>
                  </w14:solidFill>
                </w14:textFill>
              </w:rPr>
              <w:t>2024年1月18日</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至</w:t>
            </w:r>
            <w:r>
              <w:rPr>
                <w:rFonts w:hint="eastAsia" w:cs="Times New Roman"/>
                <w:color w:val="000000" w:themeColor="text1"/>
                <w:kern w:val="0"/>
                <w:sz w:val="24"/>
                <w:szCs w:val="24"/>
                <w:highlight w:val="none"/>
                <w:lang w:val="en-US" w:eastAsia="zh-CN" w:bidi="ar"/>
                <w14:textFill>
                  <w14:solidFill>
                    <w14:schemeClr w14:val="tx1"/>
                  </w14:solidFill>
                </w14:textFill>
              </w:rPr>
              <w:t>2029年1月17日</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止。</w:t>
            </w:r>
          </w:p>
          <w:p w14:paraId="724A8E4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苏布尔嘎镇供暖站主要服务区域范围为苏布尔嘎镇镇区，</w:t>
            </w:r>
            <w:r>
              <w:rPr>
                <w:rFonts w:hint="eastAsia" w:cs="Times New Roman"/>
                <w:color w:val="000000" w:themeColor="text1"/>
                <w:kern w:val="0"/>
                <w:sz w:val="24"/>
                <w:szCs w:val="24"/>
                <w:highlight w:val="none"/>
                <w:lang w:val="en-US" w:eastAsia="zh-CN" w:bidi="ar"/>
                <w14:textFill>
                  <w14:solidFill>
                    <w14:schemeClr w14:val="tx1"/>
                  </w14:solidFill>
                </w14:textFill>
              </w:rPr>
              <w:t>厂区内现有</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2台10t/h的燃煤热水锅炉</w:t>
            </w:r>
            <w:r>
              <w:rPr>
                <w:rFonts w:hint="eastAsia" w:cs="Times New Roman"/>
                <w:color w:val="000000" w:themeColor="text1"/>
                <w:kern w:val="0"/>
                <w:sz w:val="24"/>
                <w:szCs w:val="24"/>
                <w:highlight w:val="none"/>
                <w:lang w:val="en-US" w:eastAsia="zh-CN" w:bidi="ar"/>
                <w14:textFill>
                  <w14:solidFill>
                    <w14:schemeClr w14:val="tx1"/>
                  </w14:solidFill>
                </w14:textFill>
              </w:rPr>
              <w:t>（已停用）</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设备老化</w:t>
            </w:r>
            <w:r>
              <w:rPr>
                <w:rFonts w:hint="eastAsia" w:cs="Times New Roman"/>
                <w:color w:val="000000" w:themeColor="text1"/>
                <w:kern w:val="0"/>
                <w:sz w:val="24"/>
                <w:szCs w:val="24"/>
                <w:highlight w:val="none"/>
                <w:lang w:val="en-US" w:eastAsia="zh-CN" w:bidi="ar"/>
                <w14:textFill>
                  <w14:solidFill>
                    <w14:schemeClr w14:val="tx1"/>
                  </w14:solidFill>
                </w14:textFill>
              </w:rPr>
              <w:t>，本次将拆除</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，现有1台10.5MW（15t）链条炉排燃煤热水锅炉供热能力已不能满足镇区供热需求，为了满足供热需求，企业计划将2台10t/h的燃煤热水锅炉及其锅炉房全部拆除，</w:t>
            </w:r>
            <w:r>
              <w:rPr>
                <w:rFonts w:hint="eastAsia" w:cs="Times New Roman"/>
                <w:color w:val="000000" w:themeColor="text1"/>
                <w:kern w:val="0"/>
                <w:sz w:val="24"/>
                <w:szCs w:val="24"/>
                <w:highlight w:val="none"/>
                <w:lang w:val="en-US" w:eastAsia="zh-CN" w:bidi="ar"/>
                <w14:textFill>
                  <w14:solidFill>
                    <w14:schemeClr w14:val="tx1"/>
                  </w14:solidFill>
                </w14:textFill>
              </w:rPr>
              <w:t>拆除后在厂区内空地处</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新建锅炉房及1台40t/h的热水锅炉，</w:t>
            </w:r>
            <w:r>
              <w:rPr>
                <w:rFonts w:hint="eastAsia" w:cs="Times New Roman"/>
                <w:color w:val="000000" w:themeColor="text1"/>
                <w:kern w:val="0"/>
                <w:sz w:val="24"/>
                <w:szCs w:val="24"/>
                <w:highlight w:val="none"/>
                <w:lang w:val="en-US" w:eastAsia="zh-CN" w:bidi="ar"/>
                <w14:textFill>
                  <w14:solidFill>
                    <w14:schemeClr w14:val="tx1"/>
                  </w14:solidFill>
                </w14:textFill>
              </w:rPr>
              <w:t>并新建除尘脱硫脱硝等环保设施，</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锅炉烟气经SNCR+SCR</w:t>
            </w:r>
            <w:r>
              <w:rPr>
                <w:rFonts w:hint="eastAsia" w:cs="Times New Roman"/>
                <w:color w:val="000000" w:themeColor="text1"/>
                <w:kern w:val="0"/>
                <w:sz w:val="24"/>
                <w:szCs w:val="24"/>
                <w:highlight w:val="none"/>
                <w:lang w:val="en-US" w:eastAsia="zh-CN" w:bidi="ar"/>
                <w14:textFill>
                  <w14:solidFill>
                    <w14:schemeClr w14:val="tx1"/>
                  </w14:solidFill>
                </w14:textFill>
              </w:rPr>
              <w:t>脱硝</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+布袋除尘器</w:t>
            </w:r>
            <w:r>
              <w:rPr>
                <w:rFonts w:hint="eastAsia" w:cs="Times New Roman"/>
                <w:color w:val="000000" w:themeColor="text1"/>
                <w:spacing w:val="19"/>
                <w:sz w:val="24"/>
                <w:szCs w:val="24"/>
                <w:highlight w:val="none"/>
                <w:lang w:val="en-US" w:eastAsia="zh-CN"/>
                <w14:textFill>
                  <w14:solidFill>
                    <w14:schemeClr w14:val="tx1"/>
                  </w14:solidFill>
                </w14:textFill>
              </w:rPr>
              <w:t>除尘</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+石灰</w:t>
            </w:r>
            <w:r>
              <w:rPr>
                <w:rFonts w:hint="eastAsia" w:cs="Times New Roman"/>
                <w:color w:val="000000" w:themeColor="text1"/>
                <w:kern w:val="0"/>
                <w:sz w:val="24"/>
                <w:szCs w:val="24"/>
                <w:highlight w:val="none"/>
                <w:lang w:val="en-US" w:eastAsia="zh-CN" w:bidi="ar"/>
                <w14:textFill>
                  <w14:solidFill>
                    <w14:schemeClr w14:val="tx1"/>
                  </w14:solidFill>
                </w14:textFill>
              </w:rPr>
              <w:t>石</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-石膏法脱硫后</w:t>
            </w:r>
            <w:r>
              <w:rPr>
                <w:rFonts w:hint="eastAsia" w:cs="Times New Roman"/>
                <w:color w:val="000000" w:themeColor="text1"/>
                <w:kern w:val="0"/>
                <w:sz w:val="24"/>
                <w:szCs w:val="24"/>
                <w:highlight w:val="none"/>
                <w:lang w:val="en-US" w:eastAsia="zh-CN" w:bidi="ar"/>
                <w14:textFill>
                  <w14:solidFill>
                    <w14:schemeClr w14:val="tx1"/>
                  </w14:solidFill>
                </w14:textFill>
              </w:rPr>
              <w:t>由</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1座</w:t>
            </w:r>
            <w:r>
              <w:rPr>
                <w:rFonts w:hint="eastAsia" w:cs="Times New Roman"/>
                <w:color w:val="000000" w:themeColor="text1"/>
                <w:kern w:val="0"/>
                <w:sz w:val="24"/>
                <w:szCs w:val="24"/>
                <w:highlight w:val="none"/>
                <w:lang w:val="en-US" w:eastAsia="zh-CN" w:bidi="ar"/>
                <w14:textFill>
                  <w14:solidFill>
                    <w14:schemeClr w14:val="tx1"/>
                  </w14:solidFill>
                </w14:textFill>
              </w:rPr>
              <w:t>45</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米高脱硫塔塔顶排放。</w:t>
            </w:r>
          </w:p>
          <w:p w14:paraId="7C9EE95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cs="Times New Roman"/>
                <w:color w:val="000000" w:themeColor="text1"/>
                <w:kern w:val="0"/>
                <w:sz w:val="24"/>
                <w:szCs w:val="24"/>
                <w:highlight w:val="none"/>
                <w:lang w:val="en-US" w:eastAsia="zh-CN" w:bidi="ar"/>
                <w14:textFill>
                  <w14:solidFill>
                    <w14:schemeClr w14:val="tx1"/>
                  </w14:solidFill>
                </w14:textFill>
              </w:rPr>
              <w:t>本项目建设后现有的</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1台10.5MW（15t）链条炉排燃煤热水锅炉</w:t>
            </w:r>
            <w:r>
              <w:rPr>
                <w:rFonts w:hint="eastAsia" w:cs="Times New Roman"/>
                <w:color w:val="000000" w:themeColor="text1"/>
                <w:kern w:val="0"/>
                <w:sz w:val="24"/>
                <w:szCs w:val="24"/>
                <w:highlight w:val="none"/>
                <w:lang w:val="en-US" w:eastAsia="zh-CN" w:bidi="ar"/>
                <w14:textFill>
                  <w14:solidFill>
                    <w14:schemeClr w14:val="tx1"/>
                  </w14:solidFill>
                </w14:textFill>
              </w:rPr>
              <w:t>成为备用锅炉。</w:t>
            </w:r>
          </w:p>
          <w:p w14:paraId="01A4CC3F">
            <w:pPr>
              <w:spacing w:line="360" w:lineRule="auto"/>
              <w:ind w:firstLine="480" w:firstLineChars="200"/>
              <w:rPr>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根据《建设项目环境影响评价分类管理名录》（2021年版），本项目环境影响评价文件类别属于</w:t>
            </w:r>
            <w:r>
              <w:rPr>
                <w:rFonts w:hint="default" w:ascii="Times New Roman" w:hAnsi="Times New Roman" w:cs="Times New Roman" w:eastAsiaTheme="minorEastAsia"/>
                <w:color w:val="000000" w:themeColor="text1"/>
                <w:kern w:val="0"/>
                <w:sz w:val="24"/>
                <w:highlight w:val="none"/>
                <w14:textFill>
                  <w14:solidFill>
                    <w14:schemeClr w14:val="tx1"/>
                  </w14:solidFill>
                </w14:textFill>
              </w:rPr>
              <w:t>“</w:t>
            </w:r>
            <w:r>
              <w:rPr>
                <w:rFonts w:hint="default" w:ascii="Times New Roman" w:hAnsi="Times New Roman" w:cs="Times New Roman" w:eastAsiaTheme="minorEastAsia"/>
                <w:color w:val="000000" w:themeColor="text1"/>
                <w:kern w:val="0"/>
                <w:sz w:val="24"/>
                <w:highlight w:val="none"/>
                <w:lang w:val="en-US" w:eastAsia="zh-CN"/>
                <w14:textFill>
                  <w14:solidFill>
                    <w14:schemeClr w14:val="tx1"/>
                  </w14:solidFill>
                </w14:textFill>
              </w:rPr>
              <w:t>四十一、电力、热力生产和供应业-91热力生产和供应工程（包括建设单位自建自用的供热工程）</w:t>
            </w:r>
            <w:r>
              <w:rPr>
                <w:rFonts w:hint="default" w:ascii="Times New Roman" w:hAnsi="Times New Roman" w:cs="Times New Roman" w:eastAsiaTheme="minorEastAsia"/>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的</w:t>
            </w:r>
            <w:r>
              <w:rPr>
                <w:rFonts w:hint="default" w:ascii="Times New Roman" w:hAnsi="Times New Roman" w:cs="Times New Roman" w:eastAsiaTheme="minorEastAsia"/>
                <w:color w:val="000000" w:themeColor="text1"/>
                <w:sz w:val="24"/>
                <w:highlight w:val="none"/>
                <w14:textFill>
                  <w14:solidFill>
                    <w14:schemeClr w14:val="tx1"/>
                  </w14:solidFill>
                </w14:textFill>
              </w:rPr>
              <w:t>“</w:t>
            </w:r>
            <w:r>
              <w:rPr>
                <w:rFonts w:hint="default" w:ascii="Times New Roman" w:hAnsi="Times New Roman" w:cs="Times New Roman" w:eastAsiaTheme="minorEastAsia"/>
                <w:color w:val="000000" w:themeColor="text1"/>
                <w:sz w:val="24"/>
                <w:highlight w:val="none"/>
                <w:lang w:val="en-US" w:eastAsia="zh-CN"/>
                <w14:textFill>
                  <w14:solidFill>
                    <w14:schemeClr w14:val="tx1"/>
                  </w14:solidFill>
                </w14:textFill>
              </w:rPr>
              <w:t>燃煤、</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燃油锅炉总容量65吨/小时（45.5兆瓦）及以下的</w:t>
            </w: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项目，应编制环境影响报告表。</w:t>
            </w:r>
            <w:r>
              <w:rPr>
                <w:color w:val="000000" w:themeColor="text1"/>
                <w:sz w:val="24"/>
                <w:highlight w:val="none"/>
                <w14:textFill>
                  <w14:solidFill>
                    <w14:schemeClr w14:val="tx1"/>
                  </w14:solidFill>
                </w14:textFill>
              </w:rPr>
              <w:t>建设单位委托</w:t>
            </w:r>
            <w:r>
              <w:rPr>
                <w:rFonts w:hint="eastAsia"/>
                <w:color w:val="000000" w:themeColor="text1"/>
                <w:sz w:val="24"/>
                <w:highlight w:val="none"/>
                <w14:textFill>
                  <w14:solidFill>
                    <w14:schemeClr w14:val="tx1"/>
                  </w14:solidFill>
                </w14:textFill>
              </w:rPr>
              <w:t>中政国环（内蒙古）生态环境科技有限公司</w:t>
            </w:r>
            <w:r>
              <w:rPr>
                <w:color w:val="000000" w:themeColor="text1"/>
                <w:sz w:val="24"/>
                <w:highlight w:val="none"/>
                <w14:textFill>
                  <w14:solidFill>
                    <w14:schemeClr w14:val="tx1"/>
                  </w14:solidFill>
                </w14:textFill>
              </w:rPr>
              <w:t>开展本项目环境影响评价工作。我公司根据相关导则、标准及行业规范要求编制了《</w:t>
            </w:r>
            <w:r>
              <w:rPr>
                <w:rFonts w:hint="eastAsia"/>
                <w:color w:val="000000" w:themeColor="text1"/>
                <w:sz w:val="24"/>
                <w:highlight w:val="none"/>
                <w:lang w:eastAsia="zh-CN"/>
                <w14:textFill>
                  <w14:solidFill>
                    <w14:schemeClr w14:val="tx1"/>
                  </w14:solidFill>
                </w14:textFill>
              </w:rPr>
              <w:t>苏布尔嘎镇供暖站改扩建项目</w:t>
            </w:r>
            <w:r>
              <w:rPr>
                <w:color w:val="000000" w:themeColor="text1"/>
                <w:sz w:val="24"/>
                <w:highlight w:val="none"/>
                <w14:textFill>
                  <w14:solidFill>
                    <w14:schemeClr w14:val="tx1"/>
                  </w14:solidFill>
                </w14:textFill>
              </w:rPr>
              <w:t>环境影响评价报告表》。现报告已编制完成，呈生态环境保护主管部门审查。</w:t>
            </w:r>
          </w:p>
          <w:p w14:paraId="783793AF">
            <w:pPr>
              <w:adjustRightInd w:val="0"/>
              <w:snapToGrid w:val="0"/>
              <w:spacing w:line="360" w:lineRule="auto"/>
              <w:rPr>
                <w:rFonts w:hint="default" w:eastAsia="宋体"/>
                <w:b/>
                <w:bCs/>
                <w:color w:val="000000" w:themeColor="text1"/>
                <w:sz w:val="24"/>
                <w:highlight w:val="none"/>
                <w:lang w:val="en-US" w:eastAsia="zh-CN"/>
                <w14:textFill>
                  <w14:solidFill>
                    <w14:schemeClr w14:val="tx1"/>
                  </w14:solidFill>
                </w14:textFill>
              </w:rPr>
            </w:pPr>
            <w:r>
              <w:rPr>
                <w:b/>
                <w:bCs/>
                <w:color w:val="000000" w:themeColor="text1"/>
                <w:sz w:val="24"/>
                <w:highlight w:val="none"/>
                <w14:textFill>
                  <w14:solidFill>
                    <w14:schemeClr w14:val="tx1"/>
                  </w14:solidFill>
                </w14:textFill>
              </w:rPr>
              <w:t>二、</w:t>
            </w:r>
            <w:r>
              <w:rPr>
                <w:rFonts w:hint="eastAsia"/>
                <w:b/>
                <w:bCs/>
                <w:color w:val="000000" w:themeColor="text1"/>
                <w:sz w:val="24"/>
                <w:highlight w:val="none"/>
                <w:lang w:val="en-US" w:eastAsia="zh-CN"/>
                <w14:textFill>
                  <w14:solidFill>
                    <w14:schemeClr w14:val="tx1"/>
                  </w14:solidFill>
                </w14:textFill>
              </w:rPr>
              <w:t>现有工程情况</w:t>
            </w:r>
          </w:p>
          <w:p w14:paraId="21BF574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苏布尔嘎镇供暖站主要建设内容包括一座</w:t>
            </w:r>
            <w:r>
              <w:rPr>
                <w:rFonts w:hint="eastAsia" w:ascii="Times New Roman" w:hAnsi="Times New Roman" w:cs="Times New Roman"/>
                <w:color w:val="000000" w:themeColor="text1"/>
                <w:spacing w:val="3"/>
                <w:position w:val="1"/>
                <w:sz w:val="24"/>
                <w:szCs w:val="21"/>
                <w:highlight w:val="none"/>
                <w:lang w:val="en-US" w:eastAsia="zh-CN"/>
                <w14:textFill>
                  <w14:solidFill>
                    <w14:schemeClr w14:val="tx1"/>
                  </w14:solidFill>
                </w14:textFill>
              </w:rPr>
              <w:t>占地</w:t>
            </w:r>
            <w:r>
              <w:rPr>
                <w:rFonts w:hint="default" w:ascii="Times New Roman" w:hAnsi="Times New Roman" w:eastAsia="宋体" w:cs="Times New Roman"/>
                <w:color w:val="000000" w:themeColor="text1"/>
                <w:spacing w:val="3"/>
                <w:position w:val="1"/>
                <w:sz w:val="24"/>
                <w:szCs w:val="21"/>
                <w:highlight w:val="none"/>
                <w14:textFill>
                  <w14:solidFill>
                    <w14:schemeClr w14:val="tx1"/>
                  </w14:solidFill>
                </w14:textFill>
              </w:rPr>
              <w:t>面积871.35m</w:t>
            </w:r>
            <w:r>
              <w:rPr>
                <w:rFonts w:hint="eastAsia" w:ascii="Times New Roman" w:hAnsi="Times New Roman" w:eastAsia="宋体" w:cs="Times New Roman"/>
                <w:color w:val="000000" w:themeColor="text1"/>
                <w:spacing w:val="3"/>
                <w:position w:val="1"/>
                <w:sz w:val="24"/>
                <w:szCs w:val="21"/>
                <w:highlight w:val="none"/>
                <w:vertAlign w:val="superscript"/>
                <w:lang w:val="en-US" w:eastAsia="zh-CN"/>
                <w14:textFill>
                  <w14:solidFill>
                    <w14:schemeClr w14:val="tx1"/>
                  </w14:solidFill>
                </w14:textFill>
              </w:rPr>
              <w:t>2</w:t>
            </w:r>
            <w:r>
              <w:rPr>
                <w:rFonts w:hint="eastAsia" w:cs="Times New Roman"/>
                <w:color w:val="000000" w:themeColor="text1"/>
                <w:spacing w:val="3"/>
                <w:position w:val="1"/>
                <w:sz w:val="24"/>
                <w:szCs w:val="21"/>
                <w:highlight w:val="none"/>
                <w:vertAlign w:val="baseline"/>
                <w:lang w:val="en-US" w:eastAsia="zh-CN"/>
                <w14:textFill>
                  <w14:solidFill>
                    <w14:schemeClr w14:val="tx1"/>
                  </w14:solidFill>
                </w14:textFill>
              </w:rPr>
              <w:t>的</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锅炉房，内置</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2台10t/h的燃煤热水锅炉（已停用）</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；一座占地面积</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1200m</w:t>
            </w:r>
            <w:r>
              <w:rPr>
                <w:rFonts w:hint="eastAsia"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锅炉房，内置</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一台型号为DZL10.5-1.0/115/70-AII的15th链条炉排燃煤热水锅炉，配套除尘、脱硫设施、储煤棚、储</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渣棚及公辅设施。供热面积为</w:t>
            </w:r>
            <w:r>
              <w:rPr>
                <w:rFonts w:ascii="Calibri" w:hAnsi="Calibri" w:eastAsia="宋体" w:cs="Calibri"/>
                <w:color w:val="000000" w:themeColor="text1"/>
                <w:kern w:val="0"/>
                <w:sz w:val="24"/>
                <w:szCs w:val="24"/>
                <w:highlight w:val="none"/>
                <w:lang w:val="en-US" w:eastAsia="zh-CN" w:bidi="ar"/>
                <w14:textFill>
                  <w14:solidFill>
                    <w14:schemeClr w14:val="tx1"/>
                  </w14:solidFill>
                </w14:textFill>
              </w:rPr>
              <w:t>80000</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m</w:t>
            </w:r>
            <w:r>
              <w:rPr>
                <w:rFonts w:hint="eastAsia"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，依托镇区原有供热管网，配套建设辅助用房、储煤棚、储渣棚建筑面积等相关附属及环保设施；见项目组成一览表</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2-1</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p w14:paraId="1529FDF4">
            <w:pPr>
              <w:pStyle w:val="90"/>
              <w:spacing w:line="240" w:lineRule="auto"/>
              <w:ind w:firstLine="0" w:firstLineChars="0"/>
              <w:jc w:val="center"/>
              <w:rPr>
                <w:rFonts w:hint="eastAsia"/>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表2-1  现有工程建设概况</w:t>
            </w:r>
          </w:p>
          <w:tbl>
            <w:tblPr>
              <w:tblStyle w:val="25"/>
              <w:tblW w:w="76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1"/>
              <w:gridCol w:w="1110"/>
              <w:gridCol w:w="5220"/>
            </w:tblGrid>
            <w:tr w14:paraId="0FBE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dxa"/>
                  <w:shd w:val="clear" w:color="auto" w:fill="auto"/>
                  <w:vAlign w:val="center"/>
                </w:tcPr>
                <w:p w14:paraId="6CEF038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Cs/>
                      <w:color w:val="000000" w:themeColor="text1"/>
                      <w:kern w:val="2"/>
                      <w:sz w:val="21"/>
                      <w:szCs w:val="21"/>
                      <w:highlight w:val="none"/>
                      <w:lang w:val="zh-CN"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zh-CN"/>
                      <w14:textFill>
                        <w14:solidFill>
                          <w14:schemeClr w14:val="tx1"/>
                        </w14:solidFill>
                      </w14:textFill>
                    </w:rPr>
                    <w:t>工程类别</w:t>
                  </w:r>
                </w:p>
              </w:tc>
              <w:tc>
                <w:tcPr>
                  <w:tcW w:w="1110" w:type="dxa"/>
                  <w:shd w:val="clear" w:color="auto" w:fill="auto"/>
                  <w:vAlign w:val="center"/>
                </w:tcPr>
                <w:p w14:paraId="1B4DA7F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Cs/>
                      <w:color w:val="000000" w:themeColor="text1"/>
                      <w:kern w:val="2"/>
                      <w:sz w:val="21"/>
                      <w:szCs w:val="21"/>
                      <w:highlight w:val="none"/>
                      <w:lang w:val="zh-CN"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zh-CN"/>
                      <w14:textFill>
                        <w14:solidFill>
                          <w14:schemeClr w14:val="tx1"/>
                        </w14:solidFill>
                      </w14:textFill>
                    </w:rPr>
                    <w:t>工程名称</w:t>
                  </w:r>
                </w:p>
              </w:tc>
              <w:tc>
                <w:tcPr>
                  <w:tcW w:w="5220" w:type="dxa"/>
                  <w:shd w:val="clear" w:color="auto" w:fill="auto"/>
                  <w:vAlign w:val="center"/>
                </w:tcPr>
                <w:p w14:paraId="19BFC6A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实际建设内容</w:t>
                  </w:r>
                </w:p>
              </w:tc>
            </w:tr>
            <w:tr w14:paraId="1B4CD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291" w:type="dxa"/>
                  <w:vMerge w:val="restart"/>
                  <w:shd w:val="clear" w:color="auto" w:fill="auto"/>
                  <w:vAlign w:val="center"/>
                </w:tcPr>
                <w:p w14:paraId="2BAE9F5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Cs/>
                      <w:color w:val="000000" w:themeColor="text1"/>
                      <w:kern w:val="2"/>
                      <w:sz w:val="21"/>
                      <w:szCs w:val="21"/>
                      <w:highlight w:val="none"/>
                      <w:lang w:val="zh-CN"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zh-CN"/>
                      <w14:textFill>
                        <w14:solidFill>
                          <w14:schemeClr w14:val="tx1"/>
                        </w14:solidFill>
                      </w14:textFill>
                    </w:rPr>
                    <w:t>主体工程</w:t>
                  </w:r>
                </w:p>
              </w:tc>
              <w:tc>
                <w:tcPr>
                  <w:tcW w:w="1110" w:type="dxa"/>
                  <w:shd w:val="clear" w:color="auto" w:fill="auto"/>
                  <w:vAlign w:val="center"/>
                </w:tcPr>
                <w:p w14:paraId="231451CF">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锅炉房</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p>
              </w:tc>
              <w:tc>
                <w:tcPr>
                  <w:tcW w:w="5220" w:type="dxa"/>
                  <w:shd w:val="clear" w:color="auto" w:fill="auto"/>
                  <w:vAlign w:val="center"/>
                </w:tcPr>
                <w:p w14:paraId="27560055">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t>建筑面积1200m</w:t>
                  </w:r>
                  <w:r>
                    <w:rPr>
                      <w:rFonts w:hint="eastAsia" w:ascii="Times New Roman" w:hAnsi="Times New Roman" w:eastAsia="宋体" w:cs="Times New Roman"/>
                      <w:color w:val="000000" w:themeColor="text1"/>
                      <w:spacing w:val="3"/>
                      <w:position w:val="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t>；设置一台1</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0.5</w:t>
                  </w:r>
                  <w:r>
                    <w:rPr>
                      <w:rFonts w:hint="default" w:ascii="Times New Roman" w:hAnsi="Times New Roman" w:eastAsia="宋体" w:cs="Times New Roman"/>
                      <w:color w:val="000000" w:themeColor="text1"/>
                      <w:position w:val="1"/>
                      <w:sz w:val="21"/>
                      <w:szCs w:val="21"/>
                      <w:highlight w:val="none"/>
                      <w14:textFill>
                        <w14:solidFill>
                          <w14:schemeClr w14:val="tx1"/>
                        </w14:solidFill>
                      </w14:textFill>
                    </w:rPr>
                    <w:t>MW</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（15t）链条炉排燃煤热</w:t>
                  </w: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水锅炉</w:t>
                  </w:r>
                </w:p>
              </w:tc>
            </w:tr>
            <w:tr w14:paraId="574B7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291" w:type="dxa"/>
                  <w:vMerge w:val="continue"/>
                  <w:shd w:val="clear" w:color="auto" w:fill="auto"/>
                  <w:vAlign w:val="center"/>
                </w:tcPr>
                <w:p w14:paraId="6FDC8E7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Cs/>
                      <w:color w:val="000000" w:themeColor="text1"/>
                      <w:sz w:val="21"/>
                      <w:szCs w:val="21"/>
                      <w:highlight w:val="none"/>
                      <w:lang w:val="zh-CN"/>
                      <w14:textFill>
                        <w14:solidFill>
                          <w14:schemeClr w14:val="tx1"/>
                        </w14:solidFill>
                      </w14:textFill>
                    </w:rPr>
                  </w:pPr>
                </w:p>
              </w:tc>
              <w:tc>
                <w:tcPr>
                  <w:tcW w:w="1110" w:type="dxa"/>
                  <w:shd w:val="clear" w:color="auto" w:fill="auto"/>
                  <w:vAlign w:val="center"/>
                </w:tcPr>
                <w:p w14:paraId="612285FD">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Times New Roman"/>
                      <w:color w:val="000000" w:themeColor="text1"/>
                      <w:spacing w:val="6"/>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6"/>
                      <w:sz w:val="21"/>
                      <w:szCs w:val="21"/>
                      <w:highlight w:val="none"/>
                      <w:lang w:val="en-US" w:eastAsia="zh-CN"/>
                      <w14:textFill>
                        <w14:solidFill>
                          <w14:schemeClr w14:val="tx1"/>
                        </w14:solidFill>
                      </w14:textFill>
                    </w:rPr>
                    <w:t>锅炉房</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p>
              </w:tc>
              <w:tc>
                <w:tcPr>
                  <w:tcW w:w="5220" w:type="dxa"/>
                  <w:shd w:val="clear" w:color="auto" w:fill="auto"/>
                  <w:vAlign w:val="center"/>
                </w:tcPr>
                <w:p w14:paraId="16ADC81E">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pPr>
                  <w:r>
                    <w:rPr>
                      <w:rFonts w:hint="eastAsia" w:ascii="Times New Roman" w:hAnsi="Times New Roman" w:cs="Times New Roman"/>
                      <w:color w:val="000000" w:themeColor="text1"/>
                      <w:spacing w:val="3"/>
                      <w:position w:val="1"/>
                      <w:sz w:val="21"/>
                      <w:szCs w:val="21"/>
                      <w:highlight w:val="none"/>
                      <w:lang w:val="en-US" w:eastAsia="zh-CN"/>
                      <w14:textFill>
                        <w14:solidFill>
                          <w14:schemeClr w14:val="tx1"/>
                        </w14:solidFill>
                      </w14:textFill>
                    </w:rPr>
                    <w:t>占地</w:t>
                  </w:r>
                  <w:r>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t>面积871.35m</w:t>
                  </w:r>
                  <w:r>
                    <w:rPr>
                      <w:rFonts w:hint="eastAsia" w:ascii="Times New Roman" w:hAnsi="Times New Roman" w:eastAsia="宋体" w:cs="Times New Roman"/>
                      <w:color w:val="000000" w:themeColor="text1"/>
                      <w:spacing w:val="3"/>
                      <w:position w:val="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2台10t/h的燃煤热水锅炉（已停用）</w:t>
                  </w:r>
                </w:p>
              </w:tc>
            </w:tr>
            <w:tr w14:paraId="2D72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291" w:type="dxa"/>
                  <w:vMerge w:val="continue"/>
                  <w:shd w:val="clear" w:color="auto" w:fill="auto"/>
                  <w:vAlign w:val="center"/>
                </w:tcPr>
                <w:p w14:paraId="3640318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Cs/>
                      <w:color w:val="000000" w:themeColor="text1"/>
                      <w:kern w:val="2"/>
                      <w:sz w:val="21"/>
                      <w:szCs w:val="21"/>
                      <w:highlight w:val="none"/>
                      <w:lang w:val="zh-CN" w:eastAsia="zh-CN" w:bidi="ar-SA"/>
                      <w14:textFill>
                        <w14:solidFill>
                          <w14:schemeClr w14:val="tx1"/>
                        </w14:solidFill>
                      </w14:textFill>
                    </w:rPr>
                  </w:pPr>
                </w:p>
              </w:tc>
              <w:tc>
                <w:tcPr>
                  <w:tcW w:w="1110" w:type="dxa"/>
                  <w:shd w:val="clear" w:color="auto" w:fill="auto"/>
                  <w:vAlign w:val="center"/>
                </w:tcPr>
                <w:p w14:paraId="243CF6B5">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管网</w:t>
                  </w:r>
                </w:p>
              </w:tc>
              <w:tc>
                <w:tcPr>
                  <w:tcW w:w="5220" w:type="dxa"/>
                  <w:shd w:val="clear" w:color="auto" w:fill="auto"/>
                  <w:vAlign w:val="center"/>
                </w:tcPr>
                <w:p w14:paraId="0B222D97">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本项目供热管网依托原有</w:t>
                  </w:r>
                  <w:r>
                    <w:rPr>
                      <w:rFonts w:hint="default" w:ascii="Times New Roman" w:hAnsi="Times New Roman" w:eastAsia="宋体" w:cs="Times New Roman"/>
                      <w:color w:val="000000" w:themeColor="text1"/>
                      <w:position w:val="1"/>
                      <w:sz w:val="21"/>
                      <w:szCs w:val="21"/>
                      <w:highlight w:val="none"/>
                      <w14:textFill>
                        <w14:solidFill>
                          <w14:schemeClr w14:val="tx1"/>
                        </w14:solidFill>
                      </w14:textFill>
                    </w:rPr>
                    <w:t>DN</w:t>
                  </w:r>
                  <w:r>
                    <w:rPr>
                      <w:rFonts w:hint="default" w:ascii="Times New Roman" w:hAnsi="Times New Roman" w:eastAsia="宋体" w:cs="Times New Roman"/>
                      <w:color w:val="000000" w:themeColor="text1"/>
                      <w:spacing w:val="1"/>
                      <w:position w:val="1"/>
                      <w:sz w:val="21"/>
                      <w:szCs w:val="21"/>
                      <w:highlight w:val="none"/>
                      <w14:textFill>
                        <w14:solidFill>
                          <w14:schemeClr w14:val="tx1"/>
                        </w14:solidFill>
                      </w14:textFill>
                    </w:rPr>
                    <w:t>500管径820米，</w:t>
                  </w:r>
                  <w:r>
                    <w:rPr>
                      <w:rFonts w:hint="default" w:ascii="Times New Roman" w:hAnsi="Times New Roman" w:eastAsia="宋体" w:cs="Times New Roman"/>
                      <w:color w:val="000000" w:themeColor="text1"/>
                      <w:position w:val="1"/>
                      <w:sz w:val="21"/>
                      <w:szCs w:val="21"/>
                      <w:highlight w:val="none"/>
                      <w14:textFill>
                        <w14:solidFill>
                          <w14:schemeClr w14:val="tx1"/>
                        </w14:solidFill>
                      </w14:textFill>
                    </w:rPr>
                    <w:t>DN</w:t>
                  </w:r>
                  <w:r>
                    <w:rPr>
                      <w:rFonts w:hint="default" w:ascii="Times New Roman" w:hAnsi="Times New Roman" w:eastAsia="宋体" w:cs="Times New Roman"/>
                      <w:color w:val="000000" w:themeColor="text1"/>
                      <w:spacing w:val="1"/>
                      <w:position w:val="1"/>
                      <w:sz w:val="21"/>
                      <w:szCs w:val="21"/>
                      <w:highlight w:val="none"/>
                      <w14:textFill>
                        <w14:solidFill>
                          <w14:schemeClr w14:val="tx1"/>
                        </w14:solidFill>
                      </w14:textFill>
                    </w:rPr>
                    <w:t>350管</w:t>
                  </w:r>
                  <w:r>
                    <w:rPr>
                      <w:rFonts w:hint="default" w:ascii="Times New Roman" w:hAnsi="Times New Roman" w:eastAsia="宋体" w:cs="Times New Roman"/>
                      <w:color w:val="000000" w:themeColor="text1"/>
                      <w:spacing w:val="2"/>
                      <w:position w:val="1"/>
                      <w:sz w:val="21"/>
                      <w:szCs w:val="21"/>
                      <w:highlight w:val="none"/>
                      <w14:textFill>
                        <w14:solidFill>
                          <w14:schemeClr w14:val="tx1"/>
                        </w14:solidFill>
                      </w14:textFill>
                    </w:rPr>
                    <w:t>径480米</w:t>
                  </w:r>
                </w:p>
              </w:tc>
            </w:tr>
            <w:tr w14:paraId="0E34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291" w:type="dxa"/>
                  <w:vMerge w:val="restart"/>
                  <w:shd w:val="clear" w:color="auto" w:fill="auto"/>
                  <w:vAlign w:val="top"/>
                </w:tcPr>
                <w:p w14:paraId="0F8CBA99">
                  <w:pPr>
                    <w:pStyle w:val="53"/>
                    <w:spacing w:before="65" w:line="321" w:lineRule="auto"/>
                    <w:ind w:left="186" w:leftChars="0" w:right="184" w:rightChars="0"/>
                    <w:rPr>
                      <w:rFonts w:hint="default" w:ascii="Times New Roman" w:hAnsi="Times New Roman" w:eastAsia="宋体" w:cs="Times New Roman"/>
                      <w:b/>
                      <w:bCs/>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辅助工程</w:t>
                  </w:r>
                </w:p>
              </w:tc>
              <w:tc>
                <w:tcPr>
                  <w:tcW w:w="1110" w:type="dxa"/>
                  <w:shd w:val="clear" w:color="auto" w:fill="auto"/>
                  <w:vAlign w:val="center"/>
                </w:tcPr>
                <w:p w14:paraId="7D1F2D5D">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辅助用房</w:t>
                  </w:r>
                </w:p>
              </w:tc>
              <w:tc>
                <w:tcPr>
                  <w:tcW w:w="5220" w:type="dxa"/>
                  <w:shd w:val="clear" w:color="auto" w:fill="auto"/>
                  <w:vAlign w:val="center"/>
                </w:tcPr>
                <w:p w14:paraId="0074990C">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5"/>
                      <w:position w:val="1"/>
                      <w:sz w:val="21"/>
                      <w:szCs w:val="21"/>
                      <w:highlight w:val="none"/>
                      <w14:textFill>
                        <w14:solidFill>
                          <w14:schemeClr w14:val="tx1"/>
                        </w14:solidFill>
                      </w14:textFill>
                    </w:rPr>
                    <w:t>占地面积343.64m</w:t>
                  </w:r>
                  <w:r>
                    <w:rPr>
                      <w:rFonts w:hint="eastAsia" w:ascii="Times New Roman" w:hAnsi="Times New Roman" w:eastAsia="宋体" w:cs="Times New Roman"/>
                      <w:color w:val="000000" w:themeColor="text1"/>
                      <w:spacing w:val="5"/>
                      <w:position w:val="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5"/>
                      <w:position w:val="1"/>
                      <w:sz w:val="21"/>
                      <w:szCs w:val="21"/>
                      <w:highlight w:val="none"/>
                      <w14:textFill>
                        <w14:solidFill>
                          <w14:schemeClr w14:val="tx1"/>
                        </w14:solidFill>
                      </w14:textFill>
                    </w:rPr>
                    <w:t>库房</w:t>
                  </w:r>
                </w:p>
              </w:tc>
            </w:tr>
            <w:tr w14:paraId="6C6BC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291" w:type="dxa"/>
                  <w:vMerge w:val="continue"/>
                  <w:shd w:val="clear" w:color="auto" w:fill="auto"/>
                  <w:vAlign w:val="top"/>
                </w:tcPr>
                <w:p w14:paraId="7969EEC7">
                  <w:pPr>
                    <w:pStyle w:val="53"/>
                    <w:spacing w:before="65" w:line="321" w:lineRule="auto"/>
                    <w:ind w:left="186" w:leftChars="0" w:right="184" w:rightChars="0"/>
                    <w:rPr>
                      <w:rFonts w:hint="default" w:ascii="Times New Roman" w:hAnsi="Times New Roman" w:eastAsia="宋体" w:cs="Times New Roman"/>
                      <w:color w:val="000000" w:themeColor="text1"/>
                      <w:spacing w:val="3"/>
                      <w:sz w:val="21"/>
                      <w:szCs w:val="21"/>
                      <w:highlight w:val="none"/>
                      <w14:textFill>
                        <w14:solidFill>
                          <w14:schemeClr w14:val="tx1"/>
                        </w14:solidFill>
                      </w14:textFill>
                    </w:rPr>
                  </w:pPr>
                </w:p>
              </w:tc>
              <w:tc>
                <w:tcPr>
                  <w:tcW w:w="1110" w:type="dxa"/>
                  <w:shd w:val="clear" w:color="auto" w:fill="auto"/>
                  <w:vAlign w:val="center"/>
                </w:tcPr>
                <w:p w14:paraId="48783773">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000000" w:themeColor="text1"/>
                      <w:spacing w:val="3"/>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3"/>
                      <w:sz w:val="21"/>
                      <w:szCs w:val="21"/>
                      <w:highlight w:val="none"/>
                      <w:lang w:val="en-US" w:eastAsia="zh-CN"/>
                      <w14:textFill>
                        <w14:solidFill>
                          <w14:schemeClr w14:val="tx1"/>
                        </w14:solidFill>
                      </w14:textFill>
                    </w:rPr>
                    <w:t>办公生活用房</w:t>
                  </w:r>
                </w:p>
              </w:tc>
              <w:tc>
                <w:tcPr>
                  <w:tcW w:w="5220" w:type="dxa"/>
                  <w:shd w:val="clear" w:color="auto" w:fill="auto"/>
                  <w:vAlign w:val="center"/>
                </w:tcPr>
                <w:p w14:paraId="4D26F03E">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both"/>
                    <w:textAlignment w:val="auto"/>
                    <w:rPr>
                      <w:rFonts w:hint="default" w:ascii="Times New Roman" w:hAnsi="Times New Roman" w:eastAsia="宋体" w:cs="Times New Roman"/>
                      <w:color w:val="000000" w:themeColor="text1"/>
                      <w:spacing w:val="5"/>
                      <w:position w:val="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pacing w:val="5"/>
                      <w:position w:val="1"/>
                      <w:sz w:val="21"/>
                      <w:szCs w:val="21"/>
                      <w:highlight w:val="none"/>
                      <w14:textFill>
                        <w14:solidFill>
                          <w14:schemeClr w14:val="tx1"/>
                        </w14:solidFill>
                      </w14:textFill>
                    </w:rPr>
                    <w:t>占地面积</w:t>
                  </w:r>
                  <w:r>
                    <w:rPr>
                      <w:rFonts w:hint="eastAsia" w:ascii="Times New Roman" w:hAnsi="Times New Roman" w:cs="Times New Roman"/>
                      <w:color w:val="000000" w:themeColor="text1"/>
                      <w:spacing w:val="5"/>
                      <w:position w:val="1"/>
                      <w:sz w:val="21"/>
                      <w:szCs w:val="21"/>
                      <w:highlight w:val="none"/>
                      <w:lang w:val="en-US" w:eastAsia="zh-CN"/>
                      <w14:textFill>
                        <w14:solidFill>
                          <w14:schemeClr w14:val="tx1"/>
                        </w14:solidFill>
                      </w14:textFill>
                    </w:rPr>
                    <w:t>136.13</w:t>
                  </w:r>
                  <w:r>
                    <w:rPr>
                      <w:rFonts w:hint="default" w:ascii="Times New Roman" w:hAnsi="Times New Roman" w:eastAsia="宋体" w:cs="Times New Roman"/>
                      <w:color w:val="000000" w:themeColor="text1"/>
                      <w:spacing w:val="5"/>
                      <w:position w:val="1"/>
                      <w:sz w:val="21"/>
                      <w:szCs w:val="21"/>
                      <w:highlight w:val="none"/>
                      <w14:textFill>
                        <w14:solidFill>
                          <w14:schemeClr w14:val="tx1"/>
                        </w14:solidFill>
                      </w14:textFill>
                    </w:rPr>
                    <w:t>m</w:t>
                  </w:r>
                  <w:r>
                    <w:rPr>
                      <w:rFonts w:hint="eastAsia" w:ascii="Times New Roman" w:hAnsi="Times New Roman" w:eastAsia="宋体" w:cs="Times New Roman"/>
                      <w:color w:val="000000" w:themeColor="text1"/>
                      <w:spacing w:val="5"/>
                      <w:position w:val="1"/>
                      <w:sz w:val="21"/>
                      <w:szCs w:val="21"/>
                      <w:highlight w:val="none"/>
                      <w:vertAlign w:val="superscript"/>
                      <w:lang w:val="en-US" w:eastAsia="zh-CN"/>
                      <w14:textFill>
                        <w14:solidFill>
                          <w14:schemeClr w14:val="tx1"/>
                        </w14:solidFill>
                      </w14:textFill>
                    </w:rPr>
                    <w:t>2</w:t>
                  </w:r>
                  <w:r>
                    <w:rPr>
                      <w:rFonts w:hint="eastAsia" w:ascii="Times New Roman" w:hAnsi="Times New Roman" w:cs="Times New Roman"/>
                      <w:color w:val="000000" w:themeColor="text1"/>
                      <w:spacing w:val="5"/>
                      <w:position w:val="1"/>
                      <w:sz w:val="21"/>
                      <w:szCs w:val="21"/>
                      <w:highlight w:val="none"/>
                      <w:vertAlign w:val="baseline"/>
                      <w:lang w:val="en-US" w:eastAsia="zh-CN"/>
                      <w14:textFill>
                        <w14:solidFill>
                          <w14:schemeClr w14:val="tx1"/>
                        </w14:solidFill>
                      </w14:textFill>
                    </w:rPr>
                    <w:t>办公生活用房1座，用于职工办公生活</w:t>
                  </w:r>
                </w:p>
              </w:tc>
            </w:tr>
            <w:tr w14:paraId="5B05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1291" w:type="dxa"/>
                  <w:vMerge w:val="continue"/>
                  <w:vAlign w:val="center"/>
                </w:tcPr>
                <w:p w14:paraId="42DA81D5">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highlight w:val="none"/>
                      <w:vertAlign w:val="baseline"/>
                      <w14:textFill>
                        <w14:solidFill>
                          <w14:schemeClr w14:val="tx1"/>
                        </w14:solidFill>
                      </w14:textFill>
                    </w:rPr>
                  </w:pPr>
                </w:p>
              </w:tc>
              <w:tc>
                <w:tcPr>
                  <w:tcW w:w="1110" w:type="dxa"/>
                  <w:shd w:val="clear" w:color="auto" w:fill="auto"/>
                  <w:vAlign w:val="center"/>
                </w:tcPr>
                <w:p w14:paraId="4F927508">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软水间</w:t>
                  </w:r>
                </w:p>
              </w:tc>
              <w:tc>
                <w:tcPr>
                  <w:tcW w:w="5220" w:type="dxa"/>
                  <w:shd w:val="clear" w:color="auto" w:fill="auto"/>
                  <w:vAlign w:val="center"/>
                </w:tcPr>
                <w:p w14:paraId="56D68990">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位于锅炉房内东南角，内</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设水处理设备，采用离子交换</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器制备软水</w:t>
                  </w:r>
                </w:p>
              </w:tc>
            </w:tr>
            <w:tr w14:paraId="019E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91" w:type="dxa"/>
                  <w:vMerge w:val="restart"/>
                  <w:shd w:val="clear" w:color="auto" w:fill="auto"/>
                  <w:vAlign w:val="top"/>
                </w:tcPr>
                <w:p w14:paraId="7C05354B">
                  <w:pPr>
                    <w:pStyle w:val="53"/>
                    <w:spacing w:before="65" w:line="321" w:lineRule="auto"/>
                    <w:ind w:right="184" w:rightChars="0"/>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储运</w:t>
                  </w: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工程</w:t>
                  </w:r>
                </w:p>
              </w:tc>
              <w:tc>
                <w:tcPr>
                  <w:tcW w:w="1110" w:type="dxa"/>
                  <w:shd w:val="clear" w:color="auto" w:fill="auto"/>
                  <w:vAlign w:val="center"/>
                </w:tcPr>
                <w:p w14:paraId="05BC91CE">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储煤棚</w:t>
                  </w:r>
                </w:p>
              </w:tc>
              <w:tc>
                <w:tcPr>
                  <w:tcW w:w="5220" w:type="dxa"/>
                  <w:shd w:val="clear" w:color="auto" w:fill="auto"/>
                  <w:vAlign w:val="center"/>
                </w:tcPr>
                <w:p w14:paraId="1BA50E9E">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占地面积</w:t>
                  </w:r>
                  <w:r>
                    <w:rPr>
                      <w:rFonts w:hint="default" w:ascii="Times New Roman" w:hAnsi="Times New Roman" w:eastAsia="宋体" w:cs="Times New Roman"/>
                      <w:color w:val="000000" w:themeColor="text1"/>
                      <w:spacing w:val="-32"/>
                      <w:sz w:val="21"/>
                      <w:szCs w:val="21"/>
                      <w:highlight w:val="none"/>
                      <w14:textFill>
                        <w14:solidFill>
                          <w14:schemeClr w14:val="tx1"/>
                        </w14:solidFill>
                      </w14:textFill>
                    </w:rPr>
                    <w:t xml:space="preserve"> </w:t>
                  </w: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600m</w:t>
                  </w:r>
                  <w:r>
                    <w:rPr>
                      <w:rFonts w:hint="eastAsia" w:ascii="Times New Roman" w:hAnsi="Times New Roman" w:eastAsia="宋体" w:cs="Times New Roman"/>
                      <w:color w:val="000000" w:themeColor="text1"/>
                      <w:spacing w:val="5"/>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，采用彩</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钢板全封闭储存</w:t>
                  </w:r>
                </w:p>
              </w:tc>
            </w:tr>
            <w:tr w14:paraId="6ECD0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291" w:type="dxa"/>
                  <w:vMerge w:val="continue"/>
                  <w:shd w:val="clear" w:color="auto" w:fill="auto"/>
                  <w:vAlign w:val="center"/>
                </w:tcPr>
                <w:p w14:paraId="43D4EF5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bCs/>
                      <w:color w:val="000000" w:themeColor="text1"/>
                      <w:kern w:val="2"/>
                      <w:sz w:val="21"/>
                      <w:szCs w:val="21"/>
                      <w:highlight w:val="none"/>
                      <w:lang w:val="zh-CN" w:eastAsia="zh-CN" w:bidi="ar-SA"/>
                      <w14:textFill>
                        <w14:solidFill>
                          <w14:schemeClr w14:val="tx1"/>
                        </w14:solidFill>
                      </w14:textFill>
                    </w:rPr>
                  </w:pPr>
                </w:p>
              </w:tc>
              <w:tc>
                <w:tcPr>
                  <w:tcW w:w="1110" w:type="dxa"/>
                  <w:shd w:val="clear" w:color="auto" w:fill="auto"/>
                  <w:vAlign w:val="center"/>
                </w:tcPr>
                <w:p w14:paraId="1F019CFB">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储渣棚</w:t>
                  </w:r>
                </w:p>
              </w:tc>
              <w:tc>
                <w:tcPr>
                  <w:tcW w:w="5220" w:type="dxa"/>
                  <w:shd w:val="clear" w:color="auto" w:fill="auto"/>
                  <w:vAlign w:val="center"/>
                </w:tcPr>
                <w:p w14:paraId="020BFCE6">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占地面积330m</w:t>
                  </w:r>
                  <w:r>
                    <w:rPr>
                      <w:rFonts w:hint="eastAsia" w:ascii="Times New Roman" w:hAnsi="Times New Roman" w:eastAsia="宋体" w:cs="Times New Roman"/>
                      <w:color w:val="000000" w:themeColor="text1"/>
                      <w:spacing w:val="3"/>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，用于储存锅</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炉炉渣、除尘灰渣及脱硫石膏</w:t>
                  </w:r>
                </w:p>
              </w:tc>
            </w:tr>
            <w:tr w14:paraId="1DACD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291" w:type="dxa"/>
                  <w:vMerge w:val="restart"/>
                  <w:shd w:val="clear" w:color="auto" w:fill="auto"/>
                  <w:vAlign w:val="top"/>
                </w:tcPr>
                <w:p w14:paraId="289ABC36">
                  <w:pPr>
                    <w:pStyle w:val="53"/>
                    <w:spacing w:before="65" w:line="321" w:lineRule="auto"/>
                    <w:ind w:right="184" w:rightChars="0"/>
                    <w:rPr>
                      <w:rFonts w:hint="default" w:ascii="Times New Roman" w:hAnsi="Times New Roman" w:eastAsia="宋体" w:cs="Times New Roman"/>
                      <w:color w:val="000000" w:themeColor="text1"/>
                      <w:kern w:val="2"/>
                      <w:sz w:val="21"/>
                      <w:szCs w:val="21"/>
                      <w:highlight w:val="none"/>
                      <w:lang w:val="zh-CN" w:eastAsia="zh-CN" w:bidi="ar-SA"/>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公用</w:t>
                  </w: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工程</w:t>
                  </w:r>
                </w:p>
              </w:tc>
              <w:tc>
                <w:tcPr>
                  <w:tcW w:w="1110" w:type="dxa"/>
                  <w:shd w:val="clear" w:color="auto" w:fill="auto"/>
                  <w:vAlign w:val="center"/>
                </w:tcPr>
                <w:p w14:paraId="345D4AE6">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4"/>
                      <w:sz w:val="21"/>
                      <w:szCs w:val="21"/>
                      <w:highlight w:val="none"/>
                      <w14:textFill>
                        <w14:solidFill>
                          <w14:schemeClr w14:val="tx1"/>
                        </w14:solidFill>
                      </w14:textFill>
                    </w:rPr>
                    <w:t>供热</w:t>
                  </w:r>
                </w:p>
              </w:tc>
              <w:tc>
                <w:tcPr>
                  <w:tcW w:w="5220" w:type="dxa"/>
                  <w:shd w:val="clear" w:color="auto" w:fill="auto"/>
                  <w:vAlign w:val="center"/>
                </w:tcPr>
                <w:p w14:paraId="73D8D2B7">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color w:val="000000" w:themeColor="text1"/>
                      <w:spacing w:val="8"/>
                      <w:sz w:val="20"/>
                      <w:szCs w:val="20"/>
                      <w:highlight w:val="none"/>
                      <w14:textFill>
                        <w14:solidFill>
                          <w14:schemeClr w14:val="tx1"/>
                        </w14:solidFill>
                      </w14:textFill>
                    </w:rPr>
                    <w:t>项目取暖由本项目供暖提供</w:t>
                  </w:r>
                </w:p>
              </w:tc>
            </w:tr>
            <w:tr w14:paraId="3A9B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291" w:type="dxa"/>
                  <w:vMerge w:val="continue"/>
                  <w:vAlign w:val="center"/>
                </w:tcPr>
                <w:p w14:paraId="12638EC7">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highlight w:val="none"/>
                      <w:vertAlign w:val="baseline"/>
                      <w14:textFill>
                        <w14:solidFill>
                          <w14:schemeClr w14:val="tx1"/>
                        </w14:solidFill>
                      </w14:textFill>
                    </w:rPr>
                  </w:pPr>
                </w:p>
              </w:tc>
              <w:tc>
                <w:tcPr>
                  <w:tcW w:w="0" w:type="auto"/>
                  <w:shd w:val="clear" w:color="auto" w:fill="auto"/>
                  <w:vAlign w:val="center"/>
                </w:tcPr>
                <w:p w14:paraId="420EFDED">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4"/>
                      <w:sz w:val="21"/>
                      <w:szCs w:val="21"/>
                      <w:highlight w:val="none"/>
                      <w14:textFill>
                        <w14:solidFill>
                          <w14:schemeClr w14:val="tx1"/>
                        </w14:solidFill>
                      </w14:textFill>
                    </w:rPr>
                    <w:t>供水</w:t>
                  </w:r>
                </w:p>
              </w:tc>
              <w:tc>
                <w:tcPr>
                  <w:tcW w:w="0" w:type="auto"/>
                  <w:shd w:val="clear" w:color="auto" w:fill="auto"/>
                  <w:vAlign w:val="center"/>
                </w:tcPr>
                <w:p w14:paraId="399B0A3E">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项目供水利用镇区管网，水质</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水量可满足项目需求</w:t>
                  </w:r>
                </w:p>
              </w:tc>
            </w:tr>
            <w:tr w14:paraId="25BC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1291" w:type="dxa"/>
                  <w:vMerge w:val="continue"/>
                  <w:vAlign w:val="center"/>
                </w:tcPr>
                <w:p w14:paraId="04DA3149">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highlight w:val="none"/>
                      <w:vertAlign w:val="baseline"/>
                      <w14:textFill>
                        <w14:solidFill>
                          <w14:schemeClr w14:val="tx1"/>
                        </w14:solidFill>
                      </w14:textFill>
                    </w:rPr>
                  </w:pPr>
                </w:p>
              </w:tc>
              <w:tc>
                <w:tcPr>
                  <w:tcW w:w="0" w:type="auto"/>
                  <w:shd w:val="clear" w:color="auto" w:fill="auto"/>
                  <w:vAlign w:val="center"/>
                </w:tcPr>
                <w:p w14:paraId="3BE41E97">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4"/>
                      <w:sz w:val="21"/>
                      <w:szCs w:val="21"/>
                      <w:highlight w:val="none"/>
                      <w14:textFill>
                        <w14:solidFill>
                          <w14:schemeClr w14:val="tx1"/>
                        </w14:solidFill>
                      </w14:textFill>
                    </w:rPr>
                    <w:t>供电</w:t>
                  </w:r>
                </w:p>
              </w:tc>
              <w:tc>
                <w:tcPr>
                  <w:tcW w:w="0" w:type="auto"/>
                  <w:shd w:val="clear" w:color="auto" w:fill="auto"/>
                  <w:vAlign w:val="center"/>
                </w:tcPr>
                <w:p w14:paraId="20FBD8EB">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本项目用电为市政供电，引自</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现有供电设施，采用双回路供</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电；厂区内设置变配电室并配</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置变压器，低压配电线路采用铠装电缆直埋敷设，可保证项</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目使用</w:t>
                  </w:r>
                </w:p>
              </w:tc>
            </w:tr>
            <w:tr w14:paraId="7D97C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dxa"/>
                  <w:vMerge w:val="restart"/>
                  <w:vAlign w:val="center"/>
                </w:tcPr>
                <w:p w14:paraId="1CC8EDB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Cs/>
                      <w:color w:val="000000" w:themeColor="text1"/>
                      <w:kern w:val="2"/>
                      <w:sz w:val="21"/>
                      <w:szCs w:val="21"/>
                      <w:highlight w:val="none"/>
                      <w:lang w:val="zh-CN"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zh-CN"/>
                      <w14:textFill>
                        <w14:solidFill>
                          <w14:schemeClr w14:val="tx1"/>
                        </w14:solidFill>
                      </w14:textFill>
                    </w:rPr>
                    <w:t>环保工程</w:t>
                  </w:r>
                </w:p>
              </w:tc>
              <w:tc>
                <w:tcPr>
                  <w:tcW w:w="0" w:type="auto"/>
                  <w:shd w:val="clear" w:color="auto" w:fill="auto"/>
                  <w:vAlign w:val="center"/>
                </w:tcPr>
                <w:p w14:paraId="05C0411D">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废气</w:t>
                  </w:r>
                </w:p>
              </w:tc>
              <w:tc>
                <w:tcPr>
                  <w:tcW w:w="0" w:type="auto"/>
                  <w:shd w:val="clear" w:color="auto" w:fill="auto"/>
                  <w:vAlign w:val="center"/>
                </w:tcPr>
                <w:p w14:paraId="59292E50">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spacing w:val="19"/>
                      <w:sz w:val="21"/>
                      <w:szCs w:val="21"/>
                      <w:highlight w:val="none"/>
                      <w:lang w:val="en-US" w:eastAsia="en-US"/>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采用炉内</w:t>
                  </w:r>
                  <w:r>
                    <w:rPr>
                      <w:rFonts w:hint="default" w:ascii="Times New Roman" w:hAnsi="Times New Roman" w:eastAsia="宋体" w:cs="Times New Roman"/>
                      <w:color w:val="000000" w:themeColor="text1"/>
                      <w:sz w:val="21"/>
                      <w:szCs w:val="21"/>
                      <w:highlight w:val="none"/>
                      <w14:textFill>
                        <w14:solidFill>
                          <w14:schemeClr w14:val="tx1"/>
                        </w14:solidFill>
                      </w14:textFill>
                    </w:rPr>
                    <w:t>SNCR</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脱硝+布袋除</w:t>
                  </w:r>
                  <w:r>
                    <w:rPr>
                      <w:rFonts w:hint="default" w:ascii="Times New Roman" w:hAnsi="Times New Roman" w:eastAsia="宋体" w:cs="Times New Roman"/>
                      <w:color w:val="000000" w:themeColor="text1"/>
                      <w:spacing w:val="13"/>
                      <w:sz w:val="21"/>
                      <w:szCs w:val="21"/>
                      <w:highlight w:val="none"/>
                      <w14:textFill>
                        <w14:solidFill>
                          <w14:schemeClr w14:val="tx1"/>
                        </w14:solidFill>
                      </w14:textFill>
                    </w:rPr>
                    <w:t>尘+钠碱脱硫处理后，烟气经</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40米高，内径0.8m烟囱排放，</w:t>
                  </w:r>
                  <w:r>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t>烟尘、</w:t>
                  </w:r>
                  <w:r>
                    <w:rPr>
                      <w:rFonts w:hint="default" w:ascii="Times New Roman" w:hAnsi="Times New Roman" w:eastAsia="宋体" w:cs="Times New Roman"/>
                      <w:color w:val="000000" w:themeColor="text1"/>
                      <w:sz w:val="21"/>
                      <w:szCs w:val="21"/>
                      <w:highlight w:val="none"/>
                      <w14:textFill>
                        <w14:solidFill>
                          <w14:schemeClr w14:val="tx1"/>
                        </w14:solidFill>
                      </w14:textFill>
                    </w:rPr>
                    <w:t>SO</w:t>
                  </w:r>
                  <w:r>
                    <w:rPr>
                      <w:rFonts w:hint="default" w:ascii="Times New Roman" w:hAnsi="Times New Roman" w:eastAsia="宋体" w:cs="Times New Roman"/>
                      <w:color w:val="000000" w:themeColor="text1"/>
                      <w:spacing w:val="12"/>
                      <w:position w:val="-1"/>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NOx</w:t>
                  </w:r>
                  <w:r>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t>最高排放浓</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度均能满足《锅炉大气污染物</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排放标准》</w:t>
                  </w:r>
                  <w:r>
                    <w:rPr>
                      <w:rFonts w:hint="default" w:ascii="Times New Roman" w:hAnsi="Times New Roman" w:eastAsia="宋体" w:cs="Times New Roman"/>
                      <w:color w:val="000000" w:themeColor="text1"/>
                      <w:sz w:val="21"/>
                      <w:szCs w:val="21"/>
                      <w:highlight w:val="none"/>
                      <w14:textFill>
                        <w14:solidFill>
                          <w14:schemeClr w14:val="tx1"/>
                        </w14:solidFill>
                      </w14:textFill>
                    </w:rPr>
                    <w:t>GB</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13271-2014</w:t>
                  </w:r>
                  <w:r>
                    <w:rPr>
                      <w:rFonts w:hint="default" w:ascii="Times New Roman" w:hAnsi="Times New Roman" w:eastAsia="宋体" w:cs="Times New Roman"/>
                      <w:color w:val="000000" w:themeColor="text1"/>
                      <w:spacing w:val="30"/>
                      <w:sz w:val="21"/>
                      <w:szCs w:val="21"/>
                      <w:highlight w:val="none"/>
                      <w14:textFill>
                        <w14:solidFill>
                          <w14:schemeClr w14:val="tx1"/>
                        </w14:solidFill>
                      </w14:textFill>
                    </w:rPr>
                    <w:t xml:space="preserve"> </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的排</w:t>
                  </w:r>
                  <w:r>
                    <w:rPr>
                      <w:rFonts w:hint="default" w:ascii="Times New Roman" w:hAnsi="Times New Roman" w:eastAsia="宋体" w:cs="Times New Roman"/>
                      <w:color w:val="000000" w:themeColor="text1"/>
                      <w:spacing w:val="19"/>
                      <w:sz w:val="21"/>
                      <w:szCs w:val="21"/>
                      <w:highlight w:val="none"/>
                      <w14:textFill>
                        <w14:solidFill>
                          <w14:schemeClr w14:val="tx1"/>
                        </w14:solidFill>
                      </w14:textFill>
                    </w:rPr>
                    <w:t>放标准，储煤棚设喷淋装置</w:t>
                  </w:r>
                </w:p>
              </w:tc>
            </w:tr>
            <w:tr w14:paraId="5A33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291" w:type="dxa"/>
                  <w:vMerge w:val="continue"/>
                  <w:shd w:val="clear" w:color="auto" w:fill="auto"/>
                  <w:vAlign w:val="center"/>
                </w:tcPr>
                <w:p w14:paraId="4BB512D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Cs/>
                      <w:color w:val="000000" w:themeColor="text1"/>
                      <w:kern w:val="2"/>
                      <w:sz w:val="21"/>
                      <w:szCs w:val="21"/>
                      <w:highlight w:val="none"/>
                      <w:lang w:val="zh-CN" w:eastAsia="zh-CN" w:bidi="ar-SA"/>
                      <w14:textFill>
                        <w14:solidFill>
                          <w14:schemeClr w14:val="tx1"/>
                        </w14:solidFill>
                      </w14:textFill>
                    </w:rPr>
                  </w:pPr>
                </w:p>
              </w:tc>
              <w:tc>
                <w:tcPr>
                  <w:tcW w:w="0" w:type="auto"/>
                  <w:shd w:val="clear" w:color="auto" w:fill="auto"/>
                  <w:vAlign w:val="center"/>
                </w:tcPr>
                <w:p w14:paraId="6B84B980">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废水</w:t>
                  </w:r>
                </w:p>
              </w:tc>
              <w:tc>
                <w:tcPr>
                  <w:tcW w:w="0" w:type="auto"/>
                  <w:shd w:val="clear" w:color="auto" w:fill="auto"/>
                  <w:vAlign w:val="center"/>
                </w:tcPr>
                <w:p w14:paraId="7E315B80">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锅炉房软水设备排水用于除尘脱硫设备补水，不外排，脱硫废水可循环利用，不外排；项</w:t>
                  </w: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目生产运行产生的锅炉排污废</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水用作储煤棚、储渣棚洒水抑尘。生活污水经化粪池处理后排入市政污水管网</w:t>
                  </w:r>
                </w:p>
              </w:tc>
            </w:tr>
            <w:tr w14:paraId="340A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291" w:type="dxa"/>
                  <w:vMerge w:val="continue"/>
                  <w:vAlign w:val="center"/>
                </w:tcPr>
                <w:p w14:paraId="1F9A0B2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Cs/>
                      <w:color w:val="000000" w:themeColor="text1"/>
                      <w:kern w:val="2"/>
                      <w:sz w:val="21"/>
                      <w:szCs w:val="21"/>
                      <w:highlight w:val="none"/>
                      <w:lang w:val="zh-CN" w:eastAsia="zh-CN" w:bidi="ar-SA"/>
                      <w14:textFill>
                        <w14:solidFill>
                          <w14:schemeClr w14:val="tx1"/>
                        </w14:solidFill>
                      </w14:textFill>
                    </w:rPr>
                  </w:pPr>
                </w:p>
              </w:tc>
              <w:tc>
                <w:tcPr>
                  <w:tcW w:w="0" w:type="auto"/>
                  <w:shd w:val="clear" w:color="auto" w:fill="auto"/>
                  <w:vAlign w:val="center"/>
                </w:tcPr>
                <w:p w14:paraId="1E37A4E2">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噪声</w:t>
                  </w:r>
                </w:p>
              </w:tc>
              <w:tc>
                <w:tcPr>
                  <w:tcW w:w="0" w:type="auto"/>
                  <w:shd w:val="clear" w:color="auto" w:fill="auto"/>
                  <w:vAlign w:val="center"/>
                </w:tcPr>
                <w:p w14:paraId="575EB443">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强噪声设备置于封闭式厂房</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内，采取基础减振、隔声降噪</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等措施；车辆采取减速行驶，禁止鸣笛等措施</w:t>
                  </w:r>
                </w:p>
              </w:tc>
            </w:tr>
            <w:tr w14:paraId="2890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291" w:type="dxa"/>
                  <w:vMerge w:val="continue"/>
                  <w:vAlign w:val="center"/>
                </w:tcPr>
                <w:p w14:paraId="0E24B76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Cs/>
                      <w:color w:val="000000" w:themeColor="text1"/>
                      <w:kern w:val="2"/>
                      <w:sz w:val="21"/>
                      <w:szCs w:val="21"/>
                      <w:highlight w:val="none"/>
                      <w:lang w:val="zh-CN" w:eastAsia="zh-CN" w:bidi="ar-SA"/>
                      <w14:textFill>
                        <w14:solidFill>
                          <w14:schemeClr w14:val="tx1"/>
                        </w14:solidFill>
                      </w14:textFill>
                    </w:rPr>
                  </w:pPr>
                </w:p>
              </w:tc>
              <w:tc>
                <w:tcPr>
                  <w:tcW w:w="1110" w:type="dxa"/>
                  <w:vMerge w:val="restart"/>
                  <w:shd w:val="clear" w:color="auto" w:fill="auto"/>
                  <w:vAlign w:val="center"/>
                </w:tcPr>
                <w:p w14:paraId="1F81B4F8">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固废</w:t>
                  </w:r>
                </w:p>
              </w:tc>
              <w:tc>
                <w:tcPr>
                  <w:tcW w:w="0" w:type="auto"/>
                  <w:shd w:val="clear" w:color="auto" w:fill="auto"/>
                  <w:vAlign w:val="center"/>
                </w:tcPr>
                <w:p w14:paraId="7F14899E">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锅炉灰渣、脱硫石膏、除尘灰</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定期由运营单位伊金霍洛旗九</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泰热力有限责任公司拉运至鄂</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尔多斯市东胜区环保管理有限公司一般工业固体废物综合填</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埋场填埋</w:t>
                  </w:r>
                </w:p>
              </w:tc>
            </w:tr>
            <w:tr w14:paraId="6E46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291" w:type="dxa"/>
                  <w:vMerge w:val="continue"/>
                  <w:vAlign w:val="center"/>
                </w:tcPr>
                <w:p w14:paraId="24F29C5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Cs/>
                      <w:color w:val="000000" w:themeColor="text1"/>
                      <w:kern w:val="2"/>
                      <w:sz w:val="21"/>
                      <w:szCs w:val="21"/>
                      <w:highlight w:val="none"/>
                      <w:lang w:val="zh-CN" w:eastAsia="zh-CN" w:bidi="ar-SA"/>
                      <w14:textFill>
                        <w14:solidFill>
                          <w14:schemeClr w14:val="tx1"/>
                        </w14:solidFill>
                      </w14:textFill>
                    </w:rPr>
                  </w:pPr>
                </w:p>
              </w:tc>
              <w:tc>
                <w:tcPr>
                  <w:tcW w:w="1110" w:type="dxa"/>
                  <w:vMerge w:val="continue"/>
                  <w:vAlign w:val="center"/>
                </w:tcPr>
                <w:p w14:paraId="47E7A23A">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highlight w:val="none"/>
                      <w:vertAlign w:val="baseline"/>
                      <w14:textFill>
                        <w14:solidFill>
                          <w14:schemeClr w14:val="tx1"/>
                        </w14:solidFill>
                      </w14:textFill>
                    </w:rPr>
                  </w:pPr>
                </w:p>
              </w:tc>
              <w:tc>
                <w:tcPr>
                  <w:tcW w:w="0" w:type="auto"/>
                  <w:shd w:val="clear" w:color="auto" w:fill="auto"/>
                  <w:vAlign w:val="center"/>
                </w:tcPr>
                <w:p w14:paraId="1DA2B152">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生活垃圾在厂区内垃圾站，经</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收集后由苏布尔嘎查镇环卫部</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门统一运送到指定垃圾处理场</w:t>
                  </w: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处置</w:t>
                  </w:r>
                </w:p>
              </w:tc>
            </w:tr>
          </w:tbl>
          <w:p w14:paraId="310E5EFF">
            <w:pPr>
              <w:adjustRightInd w:val="0"/>
              <w:snapToGrid w:val="0"/>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lang w:val="en-US" w:eastAsia="zh-CN"/>
                <w14:textFill>
                  <w14:solidFill>
                    <w14:schemeClr w14:val="tx1"/>
                  </w14:solidFill>
                </w14:textFill>
              </w:rPr>
              <w:t>三、</w:t>
            </w:r>
            <w:r>
              <w:rPr>
                <w:b/>
                <w:bCs/>
                <w:color w:val="000000" w:themeColor="text1"/>
                <w:sz w:val="24"/>
                <w:highlight w:val="none"/>
                <w14:textFill>
                  <w14:solidFill>
                    <w14:schemeClr w14:val="tx1"/>
                  </w14:solidFill>
                </w14:textFill>
              </w:rPr>
              <w:t>本项目基本情况</w:t>
            </w:r>
          </w:p>
          <w:p w14:paraId="43C504A7">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（1）本项目概况</w:t>
            </w:r>
          </w:p>
          <w:p w14:paraId="049243E7">
            <w:pPr>
              <w:adjustRightInd w:val="0"/>
              <w:snapToGrid w:val="0"/>
              <w:spacing w:line="360" w:lineRule="auto"/>
              <w:ind w:firstLine="480" w:firstLineChars="200"/>
              <w:rPr>
                <w:rFonts w:hint="eastAsia" w:eastAsia="宋体"/>
                <w:bCs/>
                <w:color w:val="000000" w:themeColor="text1"/>
                <w:sz w:val="24"/>
                <w:highlight w:val="none"/>
                <w:lang w:eastAsia="zh-CN"/>
                <w14:textFill>
                  <w14:solidFill>
                    <w14:schemeClr w14:val="tx1"/>
                  </w14:solidFill>
                </w14:textFill>
              </w:rPr>
            </w:pPr>
            <w:r>
              <w:rPr>
                <w:bCs/>
                <w:color w:val="000000" w:themeColor="text1"/>
                <w:sz w:val="24"/>
                <w:highlight w:val="none"/>
                <w14:textFill>
                  <w14:solidFill>
                    <w14:schemeClr w14:val="tx1"/>
                  </w14:solidFill>
                </w14:textFill>
              </w:rPr>
              <w:t>项目名称：</w:t>
            </w:r>
            <w:r>
              <w:rPr>
                <w:rFonts w:hint="eastAsia"/>
                <w:color w:val="000000" w:themeColor="text1"/>
                <w:sz w:val="24"/>
                <w:highlight w:val="none"/>
                <w:lang w:eastAsia="zh-CN"/>
                <w14:textFill>
                  <w14:solidFill>
                    <w14:schemeClr w14:val="tx1"/>
                  </w14:solidFill>
                </w14:textFill>
              </w:rPr>
              <w:t>苏布尔嘎镇供暖站改扩建项目；</w:t>
            </w:r>
          </w:p>
          <w:p w14:paraId="44E7DC35">
            <w:pPr>
              <w:adjustRightInd w:val="0"/>
              <w:snapToGrid w:val="0"/>
              <w:spacing w:line="360" w:lineRule="auto"/>
              <w:ind w:firstLine="480" w:firstLineChars="200"/>
              <w:rPr>
                <w:rFonts w:hint="default" w:eastAsia="宋体"/>
                <w:bCs/>
                <w:color w:val="000000" w:themeColor="text1"/>
                <w:sz w:val="24"/>
                <w:highlight w:val="none"/>
                <w:lang w:val="en-US" w:eastAsia="zh-CN"/>
                <w14:textFill>
                  <w14:solidFill>
                    <w14:schemeClr w14:val="tx1"/>
                  </w14:solidFill>
                </w14:textFill>
              </w:rPr>
            </w:pPr>
            <w:r>
              <w:rPr>
                <w:bCs/>
                <w:color w:val="000000" w:themeColor="text1"/>
                <w:sz w:val="24"/>
                <w:highlight w:val="none"/>
                <w14:textFill>
                  <w14:solidFill>
                    <w14:schemeClr w14:val="tx1"/>
                  </w14:solidFill>
                </w14:textFill>
              </w:rPr>
              <w:t>建设地点：内蒙古自治区</w:t>
            </w:r>
            <w:r>
              <w:rPr>
                <w:color w:val="000000" w:themeColor="text1"/>
                <w:sz w:val="24"/>
                <w:highlight w:val="none"/>
                <w14:textFill>
                  <w14:solidFill>
                    <w14:schemeClr w14:val="tx1"/>
                  </w14:solidFill>
                </w14:textFill>
              </w:rPr>
              <w:t>鄂尔多斯市</w:t>
            </w:r>
            <w:r>
              <w:rPr>
                <w:rFonts w:hint="eastAsia"/>
                <w:color w:val="000000" w:themeColor="text1"/>
                <w:spacing w:val="-5"/>
                <w:sz w:val="24"/>
                <w:highlight w:val="none"/>
                <w:lang w:val="en-US" w:eastAsia="zh-CN"/>
                <w14:textFill>
                  <w14:solidFill>
                    <w14:schemeClr w14:val="tx1"/>
                  </w14:solidFill>
                </w14:textFill>
              </w:rPr>
              <w:t>伊金霍洛旗苏布尔嘎镇；</w:t>
            </w:r>
          </w:p>
          <w:p w14:paraId="76DC4AE9">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建设性质：</w:t>
            </w:r>
            <w:r>
              <w:rPr>
                <w:rFonts w:hint="eastAsia"/>
                <w:bCs/>
                <w:color w:val="000000" w:themeColor="text1"/>
                <w:sz w:val="24"/>
                <w:highlight w:val="none"/>
                <w:lang w:val="en-US" w:eastAsia="zh-CN"/>
                <w14:textFill>
                  <w14:solidFill>
                    <w14:schemeClr w14:val="tx1"/>
                  </w14:solidFill>
                </w14:textFill>
              </w:rPr>
              <w:t>扩建；</w:t>
            </w:r>
          </w:p>
          <w:p w14:paraId="255734BD">
            <w:pPr>
              <w:adjustRightInd w:val="0"/>
              <w:snapToGrid w:val="0"/>
              <w:spacing w:line="360" w:lineRule="auto"/>
              <w:ind w:firstLine="480" w:firstLineChars="200"/>
              <w:rPr>
                <w:rFonts w:hint="eastAsia" w:eastAsia="宋体"/>
                <w:bCs/>
                <w:color w:val="000000" w:themeColor="text1"/>
                <w:sz w:val="24"/>
                <w:highlight w:val="none"/>
                <w:lang w:eastAsia="zh-CN"/>
                <w14:textFill>
                  <w14:solidFill>
                    <w14:schemeClr w14:val="tx1"/>
                  </w14:solidFill>
                </w14:textFill>
              </w:rPr>
            </w:pPr>
            <w:r>
              <w:rPr>
                <w:bCs/>
                <w:color w:val="000000" w:themeColor="text1"/>
                <w:sz w:val="24"/>
                <w:highlight w:val="none"/>
                <w14:textFill>
                  <w14:solidFill>
                    <w14:schemeClr w14:val="tx1"/>
                  </w14:solidFill>
                </w14:textFill>
              </w:rPr>
              <w:t>建设单位：</w:t>
            </w:r>
            <w:r>
              <w:rPr>
                <w:rFonts w:hint="eastAsia"/>
                <w:bCs/>
                <w:color w:val="000000" w:themeColor="text1"/>
                <w:sz w:val="24"/>
                <w:highlight w:val="none"/>
                <w:lang w:val="en-US" w:eastAsia="zh-CN"/>
                <w14:textFill>
                  <w14:solidFill>
                    <w14:schemeClr w14:val="tx1"/>
                  </w14:solidFill>
                </w14:textFill>
              </w:rPr>
              <w:t>伊金霍洛旗</w:t>
            </w:r>
            <w:r>
              <w:rPr>
                <w:rFonts w:hint="eastAsia"/>
                <w:bCs/>
                <w:color w:val="000000" w:themeColor="text1"/>
                <w:sz w:val="24"/>
                <w:highlight w:val="none"/>
                <w:lang w:eastAsia="zh-CN"/>
                <w14:textFill>
                  <w14:solidFill>
                    <w14:schemeClr w14:val="tx1"/>
                  </w14:solidFill>
                </w14:textFill>
              </w:rPr>
              <w:t>苏布尔嘎镇人民政府；</w:t>
            </w:r>
          </w:p>
          <w:p w14:paraId="689A3A44">
            <w:pPr>
              <w:pStyle w:val="53"/>
              <w:spacing w:line="360" w:lineRule="auto"/>
              <w:ind w:firstLine="480" w:firstLineChars="200"/>
              <w:rPr>
                <w:rFonts w:ascii="Times New Roman" w:hAnsi="Times New Roman" w:cs="Times New Roman"/>
                <w:color w:val="000000" w:themeColor="text1"/>
                <w:spacing w:val="-5"/>
                <w:highlight w:val="none"/>
                <w:lang w:eastAsia="zh-CN"/>
                <w14:textFill>
                  <w14:solidFill>
                    <w14:schemeClr w14:val="tx1"/>
                  </w14:solidFill>
                </w14:textFill>
              </w:rPr>
            </w:pPr>
            <w:r>
              <w:rPr>
                <w:rFonts w:ascii="Times New Roman" w:hAnsi="Times New Roman" w:cs="Times New Roman"/>
                <w:bCs/>
                <w:color w:val="000000" w:themeColor="text1"/>
                <w:highlight w:val="none"/>
                <w:lang w:val="zh-CN" w:eastAsia="zh-CN" w:bidi="zh-CN"/>
                <w14:textFill>
                  <w14:solidFill>
                    <w14:schemeClr w14:val="tx1"/>
                  </w14:solidFill>
                </w14:textFill>
              </w:rPr>
              <w:t>项目占地：</w:t>
            </w:r>
            <w:r>
              <w:rPr>
                <w:rFonts w:hint="eastAsia" w:ascii="Times New Roman" w:hAnsi="Times New Roman" w:cs="Times New Roman"/>
                <w:bCs/>
                <w:color w:val="000000" w:themeColor="text1"/>
                <w:highlight w:val="none"/>
                <w:lang w:val="en-US" w:eastAsia="zh-CN" w:bidi="zh-CN"/>
                <w14:textFill>
                  <w14:solidFill>
                    <w14:schemeClr w14:val="tx1"/>
                  </w14:solidFill>
                </w14:textFill>
              </w:rPr>
              <w:t>供暖站</w:t>
            </w:r>
            <w:r>
              <w:rPr>
                <w:rFonts w:hint="eastAsia" w:ascii="Times New Roman" w:hAnsi="Times New Roman" w:cs="Times New Roman"/>
                <w:bCs/>
                <w:color w:val="000000" w:themeColor="text1"/>
                <w:highlight w:val="none"/>
                <w:lang w:val="zh-CN" w:eastAsia="zh-CN" w:bidi="zh-CN"/>
                <w14:textFill>
                  <w14:solidFill>
                    <w14:schemeClr w14:val="tx1"/>
                  </w14:solidFill>
                </w14:textFill>
              </w:rPr>
              <w:t>占地面积为8518.58</w:t>
            </w:r>
            <w:r>
              <w:rPr>
                <w:rFonts w:hint="default" w:ascii="Times New Roman" w:hAnsi="Times New Roman" w:cs="Times New Roman"/>
                <w:bCs/>
                <w:color w:val="000000" w:themeColor="text1"/>
                <w:highlight w:val="none"/>
                <w:lang w:val="zh-CN" w:eastAsia="zh-CN" w:bidi="zh-CN"/>
                <w14:textFill>
                  <w14:solidFill>
                    <w14:schemeClr w14:val="tx1"/>
                  </w14:solidFill>
                </w14:textFill>
              </w:rPr>
              <w:t>m</w:t>
            </w:r>
            <w:r>
              <w:rPr>
                <w:rFonts w:hint="default" w:ascii="Times New Roman" w:hAnsi="Times New Roman" w:cs="Times New Roman"/>
                <w:bCs/>
                <w:color w:val="000000" w:themeColor="text1"/>
                <w:highlight w:val="none"/>
                <w:vertAlign w:val="superscript"/>
                <w:lang w:val="zh-CN" w:eastAsia="zh-CN" w:bidi="zh-CN"/>
                <w14:textFill>
                  <w14:solidFill>
                    <w14:schemeClr w14:val="tx1"/>
                  </w14:solidFill>
                </w14:textFill>
              </w:rPr>
              <w:t>2</w:t>
            </w:r>
            <w:r>
              <w:rPr>
                <w:rFonts w:hint="eastAsia" w:ascii="Times New Roman" w:hAnsi="Times New Roman" w:cs="Times New Roman"/>
                <w:bCs/>
                <w:color w:val="000000" w:themeColor="text1"/>
                <w:highlight w:val="none"/>
                <w:lang w:val="zh-CN" w:eastAsia="zh-CN" w:bidi="zh-CN"/>
                <w14:textFill>
                  <w14:solidFill>
                    <w14:schemeClr w14:val="tx1"/>
                  </w14:solidFill>
                </w14:textFill>
              </w:rPr>
              <w:t>，本项目不新增用地，在现有</w:t>
            </w:r>
            <w:r>
              <w:rPr>
                <w:rFonts w:hint="eastAsia" w:ascii="Times New Roman" w:hAnsi="Times New Roman" w:cs="Times New Roman"/>
                <w:bCs/>
                <w:color w:val="000000" w:themeColor="text1"/>
                <w:highlight w:val="none"/>
                <w:lang w:val="en-US" w:eastAsia="zh-CN" w:bidi="zh-CN"/>
                <w14:textFill>
                  <w14:solidFill>
                    <w14:schemeClr w14:val="tx1"/>
                  </w14:solidFill>
                </w14:textFill>
              </w:rPr>
              <w:t>厂区</w:t>
            </w:r>
            <w:r>
              <w:rPr>
                <w:rFonts w:hint="eastAsia" w:ascii="Times New Roman" w:hAnsi="Times New Roman" w:cs="Times New Roman"/>
                <w:bCs/>
                <w:color w:val="000000" w:themeColor="text1"/>
                <w:highlight w:val="none"/>
                <w:lang w:val="zh-CN" w:eastAsia="zh-CN" w:bidi="zh-CN"/>
                <w14:textFill>
                  <w14:solidFill>
                    <w14:schemeClr w14:val="tx1"/>
                  </w14:solidFill>
                </w14:textFill>
              </w:rPr>
              <w:t>内进行建设；</w:t>
            </w:r>
          </w:p>
          <w:p w14:paraId="243F4C93">
            <w:pPr>
              <w:spacing w:line="360" w:lineRule="auto"/>
              <w:ind w:firstLine="480" w:firstLineChars="200"/>
              <w:jc w:val="left"/>
              <w:rPr>
                <w:b/>
                <w:bCs/>
                <w:color w:val="000000" w:themeColor="text1"/>
                <w:sz w:val="24"/>
                <w:highlight w:val="none"/>
                <w:lang w:val="zh-CN"/>
                <w14:textFill>
                  <w14:solidFill>
                    <w14:schemeClr w14:val="tx1"/>
                  </w14:solidFill>
                </w14:textFill>
              </w:rPr>
            </w:pPr>
            <w:r>
              <w:rPr>
                <w:bCs/>
                <w:color w:val="000000" w:themeColor="text1"/>
                <w:sz w:val="24"/>
                <w:highlight w:val="none"/>
                <w14:textFill>
                  <w14:solidFill>
                    <w14:schemeClr w14:val="tx1"/>
                  </w14:solidFill>
                </w14:textFill>
              </w:rPr>
              <w:t>项目投资：项目总投资</w:t>
            </w:r>
            <w:r>
              <w:rPr>
                <w:rFonts w:hint="eastAsia"/>
                <w:color w:val="000000" w:themeColor="text1"/>
                <w:sz w:val="24"/>
                <w:highlight w:val="none"/>
                <w14:textFill>
                  <w14:solidFill>
                    <w14:schemeClr w14:val="tx1"/>
                  </w14:solidFill>
                </w14:textFill>
              </w:rPr>
              <w:t>1650</w:t>
            </w:r>
            <w:r>
              <w:rPr>
                <w:bCs/>
                <w:color w:val="000000" w:themeColor="text1"/>
                <w:sz w:val="24"/>
                <w:highlight w:val="none"/>
                <w14:textFill>
                  <w14:solidFill>
                    <w14:schemeClr w14:val="tx1"/>
                  </w14:solidFill>
                </w14:textFill>
              </w:rPr>
              <w:t>万元</w:t>
            </w:r>
            <w:r>
              <w:rPr>
                <w:color w:val="000000" w:themeColor="text1"/>
                <w:sz w:val="24"/>
                <w:highlight w:val="none"/>
                <w14:textFill>
                  <w14:solidFill>
                    <w14:schemeClr w14:val="tx1"/>
                  </w14:solidFill>
                </w14:textFill>
              </w:rPr>
              <w:t>，其中环保投资</w:t>
            </w:r>
            <w:r>
              <w:rPr>
                <w:rFonts w:hint="eastAsia"/>
                <w:color w:val="000000" w:themeColor="text1"/>
                <w:sz w:val="24"/>
                <w:highlight w:val="none"/>
                <w:lang w:val="en-US" w:eastAsia="zh-CN"/>
                <w14:textFill>
                  <w14:solidFill>
                    <w14:schemeClr w14:val="tx1"/>
                  </w14:solidFill>
                </w14:textFill>
              </w:rPr>
              <w:t>101</w:t>
            </w:r>
            <w:r>
              <w:rPr>
                <w:color w:val="000000" w:themeColor="text1"/>
                <w:sz w:val="24"/>
                <w:highlight w:val="none"/>
                <w14:textFill>
                  <w14:solidFill>
                    <w14:schemeClr w14:val="tx1"/>
                  </w14:solidFill>
                </w14:textFill>
              </w:rPr>
              <w:t>万元，占总投资的</w:t>
            </w:r>
            <w:r>
              <w:rPr>
                <w:rFonts w:hint="eastAsia" w:ascii="Times New Roman"/>
                <w:color w:val="000000" w:themeColor="text1"/>
                <w:sz w:val="24"/>
                <w:highlight w:val="none"/>
                <w:lang w:val="en-US" w:eastAsia="zh-CN"/>
                <w14:textFill>
                  <w14:solidFill>
                    <w14:schemeClr w14:val="tx1"/>
                  </w14:solidFill>
                </w14:textFill>
              </w:rPr>
              <w:t>6.12</w:t>
            </w:r>
            <w:r>
              <w:rPr>
                <w:rFonts w:ascii="Times New Roman"/>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07A58A0C">
            <w:pPr>
              <w:spacing w:line="360" w:lineRule="auto"/>
              <w:rPr>
                <w:color w:val="000000" w:themeColor="text1"/>
                <w:sz w:val="24"/>
                <w:highlight w:val="none"/>
                <w14:textFill>
                  <w14:solidFill>
                    <w14:schemeClr w14:val="tx1"/>
                  </w14:solidFill>
                </w14:textFill>
              </w:rPr>
            </w:pPr>
          </w:p>
        </w:tc>
      </w:tr>
    </w:tbl>
    <w:p w14:paraId="370DECFC">
      <w:pPr>
        <w:rPr>
          <w:color w:val="000000" w:themeColor="text1"/>
          <w:highlight w:val="none"/>
          <w14:textFill>
            <w14:solidFill>
              <w14:schemeClr w14:val="tx1"/>
            </w14:solidFill>
          </w14:textFill>
        </w:rPr>
        <w:sectPr>
          <w:pgSz w:w="11906" w:h="16838"/>
          <w:pgMar w:top="1701" w:right="1531" w:bottom="1701" w:left="1531" w:header="851" w:footer="1077" w:gutter="0"/>
          <w:pgBorders>
            <w:top w:val="none" w:sz="0" w:space="0"/>
            <w:left w:val="none" w:sz="0" w:space="0"/>
            <w:bottom w:val="none" w:sz="0" w:space="0"/>
            <w:right w:val="none" w:sz="0" w:space="0"/>
          </w:pgBorders>
          <w:cols w:space="720" w:num="1"/>
          <w:docGrid w:linePitch="312" w:charSpace="0"/>
        </w:sectPr>
      </w:pPr>
    </w:p>
    <w:p w14:paraId="3F1B9D86">
      <w:pPr>
        <w:rPr>
          <w:color w:val="000000" w:themeColor="text1"/>
          <w:highlight w:val="none"/>
          <w14:textFill>
            <w14:solidFill>
              <w14:schemeClr w14:val="tx1"/>
            </w14:solidFill>
          </w14:textFill>
        </w:rPr>
      </w:pP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3"/>
        <w:gridCol w:w="12683"/>
      </w:tblGrid>
      <w:tr w14:paraId="56410F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3" w:type="dxa"/>
            <w:vAlign w:val="center"/>
          </w:tcPr>
          <w:p w14:paraId="55E684C8">
            <w:pPr>
              <w:pStyle w:val="21"/>
              <w:widowControl w:val="0"/>
              <w:adjustRightInd w:val="0"/>
              <w:snapToGrid w:val="0"/>
              <w:spacing w:before="0" w:beforeAutospacing="0" w:after="0" w:afterAutospacing="0" w:line="360" w:lineRule="auto"/>
              <w:jc w:val="center"/>
              <w:rPr>
                <w:rFonts w:ascii="Times New Roman" w:hAnsi="Times New Roman"/>
                <w:color w:val="000000" w:themeColor="text1"/>
                <w:sz w:val="21"/>
                <w:szCs w:val="21"/>
                <w:highlight w:val="none"/>
                <w14:textFill>
                  <w14:solidFill>
                    <w14:schemeClr w14:val="tx1"/>
                  </w14:solidFill>
                </w14:textFill>
              </w:rPr>
            </w:pPr>
          </w:p>
        </w:tc>
        <w:tc>
          <w:tcPr>
            <w:tcW w:w="12683" w:type="dxa"/>
          </w:tcPr>
          <w:p w14:paraId="32FC91E7">
            <w:pPr>
              <w:pStyle w:val="13"/>
              <w:ind w:firstLine="480" w:firstLineChars="200"/>
              <w:rPr>
                <w:color w:val="000000" w:themeColor="text1"/>
                <w:sz w:val="24"/>
                <w:highlight w:val="none"/>
                <w:lang w:val="zh-CN"/>
                <w14:textFill>
                  <w14:solidFill>
                    <w14:schemeClr w14:val="tx1"/>
                  </w14:solidFill>
                </w14:textFill>
              </w:rPr>
            </w:pPr>
            <w:r>
              <w:rPr>
                <w:color w:val="000000" w:themeColor="text1"/>
                <w:sz w:val="24"/>
                <w:highlight w:val="none"/>
                <w:lang w:val="zh-CN"/>
                <w14:textFill>
                  <w14:solidFill>
                    <w14:schemeClr w14:val="tx1"/>
                  </w14:solidFill>
                </w14:textFill>
              </w:rPr>
              <w:t>（</w:t>
            </w:r>
            <w:r>
              <w:rPr>
                <w:color w:val="000000" w:themeColor="text1"/>
                <w:sz w:val="24"/>
                <w:highlight w:val="none"/>
                <w14:textFill>
                  <w14:solidFill>
                    <w14:schemeClr w14:val="tx1"/>
                  </w14:solidFill>
                </w14:textFill>
              </w:rPr>
              <w:t>2</w:t>
            </w:r>
            <w:r>
              <w:rPr>
                <w:color w:val="000000" w:themeColor="text1"/>
                <w:sz w:val="24"/>
                <w:highlight w:val="none"/>
                <w:lang w:val="zh-CN"/>
                <w14:textFill>
                  <w14:solidFill>
                    <w14:schemeClr w14:val="tx1"/>
                  </w14:solidFill>
                </w14:textFill>
              </w:rPr>
              <w:t>）建设规模及</w:t>
            </w:r>
            <w:r>
              <w:rPr>
                <w:color w:val="000000" w:themeColor="text1"/>
                <w:sz w:val="24"/>
                <w:highlight w:val="none"/>
                <w14:textFill>
                  <w14:solidFill>
                    <w14:schemeClr w14:val="tx1"/>
                  </w14:solidFill>
                </w14:textFill>
              </w:rPr>
              <w:t>建设内容</w:t>
            </w:r>
          </w:p>
          <w:p w14:paraId="09272C15">
            <w:pPr>
              <w:pStyle w:val="10"/>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本项目建设40吨/小时(29MW)高温燃煤热水锅炉房，建设内容包括锅炉房、脱硫工艺楼、热力系统、上煤除渣系统、电气系统、控制系统、水处理系统、烟气环保系统及配套相关附属设施。</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锅炉烟气经SNCR+SCR</w:t>
            </w:r>
            <w:r>
              <w:rPr>
                <w:rFonts w:hint="eastAsia" w:cs="Times New Roman"/>
                <w:color w:val="000000" w:themeColor="text1"/>
                <w:kern w:val="0"/>
                <w:sz w:val="24"/>
                <w:szCs w:val="24"/>
                <w:highlight w:val="none"/>
                <w:lang w:val="en-US" w:eastAsia="zh-CN" w:bidi="ar"/>
                <w14:textFill>
                  <w14:solidFill>
                    <w14:schemeClr w14:val="tx1"/>
                  </w14:solidFill>
                </w14:textFill>
              </w:rPr>
              <w:t>脱硝</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+布袋除尘器</w:t>
            </w:r>
            <w:r>
              <w:rPr>
                <w:rFonts w:hint="eastAsia" w:cs="Times New Roman"/>
                <w:color w:val="000000" w:themeColor="text1"/>
                <w:spacing w:val="19"/>
                <w:sz w:val="24"/>
                <w:szCs w:val="24"/>
                <w:highlight w:val="none"/>
                <w:lang w:val="en-US" w:eastAsia="zh-CN"/>
                <w14:textFill>
                  <w14:solidFill>
                    <w14:schemeClr w14:val="tx1"/>
                  </w14:solidFill>
                </w14:textFill>
              </w:rPr>
              <w:t>除尘</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+石灰</w:t>
            </w:r>
            <w:r>
              <w:rPr>
                <w:rFonts w:hint="eastAsia" w:cs="Times New Roman"/>
                <w:color w:val="000000" w:themeColor="text1"/>
                <w:kern w:val="0"/>
                <w:sz w:val="24"/>
                <w:szCs w:val="24"/>
                <w:highlight w:val="none"/>
                <w:lang w:val="en-US" w:eastAsia="zh-CN" w:bidi="ar"/>
                <w14:textFill>
                  <w14:solidFill>
                    <w14:schemeClr w14:val="tx1"/>
                  </w14:solidFill>
                </w14:textFill>
              </w:rPr>
              <w:t>石</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-石膏</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法</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脱硫后</w:t>
            </w:r>
            <w:r>
              <w:rPr>
                <w:rFonts w:hint="eastAsia" w:cs="Times New Roman"/>
                <w:color w:val="000000" w:themeColor="text1"/>
                <w:kern w:val="0"/>
                <w:sz w:val="24"/>
                <w:szCs w:val="24"/>
                <w:highlight w:val="none"/>
                <w:lang w:val="en-US" w:eastAsia="zh-CN" w:bidi="ar"/>
                <w14:textFill>
                  <w14:solidFill>
                    <w14:schemeClr w14:val="tx1"/>
                  </w14:solidFill>
                </w14:textFill>
              </w:rPr>
              <w:t>由</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1座</w:t>
            </w:r>
            <w:r>
              <w:rPr>
                <w:rFonts w:hint="eastAsia" w:cs="Times New Roman"/>
                <w:color w:val="000000" w:themeColor="text1"/>
                <w:kern w:val="0"/>
                <w:sz w:val="24"/>
                <w:szCs w:val="24"/>
                <w:highlight w:val="none"/>
                <w:lang w:val="en-US" w:eastAsia="zh-CN" w:bidi="ar"/>
                <w14:textFill>
                  <w14:solidFill>
                    <w14:schemeClr w14:val="tx1"/>
                  </w14:solidFill>
                </w14:textFill>
              </w:rPr>
              <w:t>45</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米高脱硫塔塔顶排放</w:t>
            </w:r>
            <w:r>
              <w:rPr>
                <w:rFonts w:hint="eastAsia"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在排放口处安装在线监测</w:t>
            </w:r>
            <w:r>
              <w:rPr>
                <w:color w:val="000000" w:themeColor="text1"/>
                <w:highlight w:val="none"/>
                <w14:textFill>
                  <w14:solidFill>
                    <w14:schemeClr w14:val="tx1"/>
                  </w14:solidFill>
                </w14:textFill>
              </w:rPr>
              <w:t>。项目工程内容见下表。</w:t>
            </w:r>
          </w:p>
          <w:p w14:paraId="3E6A27A5">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表2-2项目建设内容一览表</w:t>
            </w:r>
          </w:p>
          <w:tbl>
            <w:tblPr>
              <w:tblStyle w:val="24"/>
              <w:tblW w:w="124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7"/>
              <w:gridCol w:w="384"/>
              <w:gridCol w:w="801"/>
              <w:gridCol w:w="3375"/>
              <w:gridCol w:w="3107"/>
              <w:gridCol w:w="3258"/>
              <w:gridCol w:w="805"/>
            </w:tblGrid>
            <w:tr w14:paraId="7F86EF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8" w:hRule="atLeast"/>
                <w:jc w:val="center"/>
              </w:trPr>
              <w:tc>
                <w:tcPr>
                  <w:tcW w:w="727" w:type="dxa"/>
                  <w:tcBorders>
                    <w:tl2br w:val="nil"/>
                    <w:tr2bl w:val="nil"/>
                  </w:tcBorders>
                  <w:vAlign w:val="center"/>
                </w:tcPr>
                <w:p w14:paraId="525A4FBC">
                  <w:pPr>
                    <w:spacing w:line="240" w:lineRule="atLeast"/>
                    <w:jc w:val="center"/>
                    <w:rPr>
                      <w:bCs/>
                      <w:color w:val="000000" w:themeColor="text1"/>
                      <w:szCs w:val="21"/>
                      <w:highlight w:val="none"/>
                      <w:lang w:val="zh-CN"/>
                      <w14:textFill>
                        <w14:solidFill>
                          <w14:schemeClr w14:val="tx1"/>
                        </w14:solidFill>
                      </w14:textFill>
                    </w:rPr>
                  </w:pPr>
                  <w:r>
                    <w:rPr>
                      <w:bCs/>
                      <w:color w:val="000000" w:themeColor="text1"/>
                      <w:szCs w:val="21"/>
                      <w:highlight w:val="none"/>
                      <w:lang w:val="zh-CN"/>
                      <w14:textFill>
                        <w14:solidFill>
                          <w14:schemeClr w14:val="tx1"/>
                        </w14:solidFill>
                      </w14:textFill>
                    </w:rPr>
                    <w:t>工程类别</w:t>
                  </w:r>
                </w:p>
              </w:tc>
              <w:tc>
                <w:tcPr>
                  <w:tcW w:w="1185" w:type="dxa"/>
                  <w:gridSpan w:val="2"/>
                  <w:tcBorders>
                    <w:tl2br w:val="nil"/>
                    <w:tr2bl w:val="nil"/>
                  </w:tcBorders>
                  <w:vAlign w:val="center"/>
                </w:tcPr>
                <w:p w14:paraId="760AA70D">
                  <w:pPr>
                    <w:spacing w:line="240" w:lineRule="atLeast"/>
                    <w:jc w:val="center"/>
                    <w:rPr>
                      <w:bCs/>
                      <w:color w:val="000000" w:themeColor="text1"/>
                      <w:szCs w:val="21"/>
                      <w:highlight w:val="none"/>
                      <w:lang w:val="zh-CN"/>
                      <w14:textFill>
                        <w14:solidFill>
                          <w14:schemeClr w14:val="tx1"/>
                        </w14:solidFill>
                      </w14:textFill>
                    </w:rPr>
                  </w:pPr>
                  <w:r>
                    <w:rPr>
                      <w:bCs/>
                      <w:color w:val="000000" w:themeColor="text1"/>
                      <w:szCs w:val="21"/>
                      <w:highlight w:val="none"/>
                      <w:lang w:val="zh-CN"/>
                      <w14:textFill>
                        <w14:solidFill>
                          <w14:schemeClr w14:val="tx1"/>
                        </w14:solidFill>
                      </w14:textFill>
                    </w:rPr>
                    <w:t>工程名称</w:t>
                  </w:r>
                </w:p>
              </w:tc>
              <w:tc>
                <w:tcPr>
                  <w:tcW w:w="3375" w:type="dxa"/>
                  <w:tcBorders>
                    <w:tl2br w:val="nil"/>
                    <w:tr2bl w:val="nil"/>
                  </w:tcBorders>
                  <w:shd w:val="clear" w:color="auto" w:fill="auto"/>
                  <w:vAlign w:val="center"/>
                </w:tcPr>
                <w:p w14:paraId="53CC2FED">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现有工程</w:t>
                  </w:r>
                </w:p>
              </w:tc>
              <w:tc>
                <w:tcPr>
                  <w:tcW w:w="3107" w:type="dxa"/>
                  <w:tcBorders>
                    <w:tl2br w:val="nil"/>
                    <w:tr2bl w:val="nil"/>
                  </w:tcBorders>
                  <w:shd w:val="clear" w:color="auto" w:fill="auto"/>
                  <w:vAlign w:val="center"/>
                </w:tcPr>
                <w:p w14:paraId="24415A6C">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本项目扩建工程</w:t>
                  </w:r>
                </w:p>
              </w:tc>
              <w:tc>
                <w:tcPr>
                  <w:tcW w:w="3258" w:type="dxa"/>
                  <w:tcBorders>
                    <w:tl2br w:val="nil"/>
                    <w:tr2bl w:val="nil"/>
                  </w:tcBorders>
                  <w:shd w:val="clear" w:color="auto" w:fill="auto"/>
                  <w:vAlign w:val="center"/>
                </w:tcPr>
                <w:p w14:paraId="46814747">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扩建后全厂建设内容</w:t>
                  </w:r>
                </w:p>
              </w:tc>
              <w:tc>
                <w:tcPr>
                  <w:tcW w:w="805" w:type="dxa"/>
                  <w:tcBorders>
                    <w:tl2br w:val="nil"/>
                    <w:tr2bl w:val="nil"/>
                  </w:tcBorders>
                  <w:shd w:val="clear" w:color="auto" w:fill="auto"/>
                  <w:vAlign w:val="center"/>
                </w:tcPr>
                <w:p w14:paraId="1868E9F8">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备注</w:t>
                  </w:r>
                </w:p>
              </w:tc>
            </w:tr>
            <w:tr w14:paraId="45A842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8" w:hRule="atLeast"/>
                <w:jc w:val="center"/>
              </w:trPr>
              <w:tc>
                <w:tcPr>
                  <w:tcW w:w="727" w:type="dxa"/>
                  <w:vMerge w:val="restart"/>
                  <w:tcBorders>
                    <w:tl2br w:val="nil"/>
                    <w:tr2bl w:val="nil"/>
                  </w:tcBorders>
                  <w:vAlign w:val="center"/>
                </w:tcPr>
                <w:p w14:paraId="31974B49">
                  <w:pPr>
                    <w:spacing w:line="240" w:lineRule="atLeast"/>
                    <w:jc w:val="center"/>
                    <w:rPr>
                      <w:bCs/>
                      <w:color w:val="000000" w:themeColor="text1"/>
                      <w:szCs w:val="21"/>
                      <w:highlight w:val="none"/>
                      <w:lang w:val="zh-CN"/>
                      <w14:textFill>
                        <w14:solidFill>
                          <w14:schemeClr w14:val="tx1"/>
                        </w14:solidFill>
                      </w14:textFill>
                    </w:rPr>
                  </w:pPr>
                  <w:r>
                    <w:rPr>
                      <w:bCs/>
                      <w:color w:val="000000" w:themeColor="text1"/>
                      <w:szCs w:val="21"/>
                      <w:highlight w:val="none"/>
                      <w:lang w:val="zh-CN"/>
                      <w14:textFill>
                        <w14:solidFill>
                          <w14:schemeClr w14:val="tx1"/>
                        </w14:solidFill>
                      </w14:textFill>
                    </w:rPr>
                    <w:t>主体工程</w:t>
                  </w:r>
                </w:p>
              </w:tc>
              <w:tc>
                <w:tcPr>
                  <w:tcW w:w="1185" w:type="dxa"/>
                  <w:gridSpan w:val="2"/>
                  <w:tcBorders>
                    <w:tl2br w:val="nil"/>
                    <w:tr2bl w:val="nil"/>
                  </w:tcBorders>
                  <w:shd w:val="clear" w:color="auto" w:fill="auto"/>
                  <w:vAlign w:val="center"/>
                </w:tcPr>
                <w:p w14:paraId="3972E088">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pacing w:val="6"/>
                      <w:kern w:val="2"/>
                      <w:sz w:val="21"/>
                      <w:szCs w:val="21"/>
                      <w:highlight w:val="none"/>
                      <w:lang w:val="zh-CN" w:eastAsia="zh-CN" w:bidi="ar-SA"/>
                      <w14:textFill>
                        <w14:solidFill>
                          <w14:schemeClr w14:val="tx1"/>
                        </w14:solidFill>
                      </w14:textFill>
                    </w:rPr>
                  </w:pPr>
                  <w:r>
                    <w:rPr>
                      <w:rFonts w:hint="eastAsia" w:ascii="Times New Roman" w:hAnsi="Times New Roman" w:eastAsia="宋体" w:cs="Times New Roman"/>
                      <w:color w:val="000000" w:themeColor="text1"/>
                      <w:spacing w:val="6"/>
                      <w:sz w:val="21"/>
                      <w:szCs w:val="21"/>
                      <w:highlight w:val="none"/>
                      <w:lang w:val="en-US" w:eastAsia="zh-CN"/>
                      <w14:textFill>
                        <w14:solidFill>
                          <w14:schemeClr w14:val="tx1"/>
                        </w14:solidFill>
                      </w14:textFill>
                    </w:rPr>
                    <w:t>锅炉房</w:t>
                  </w:r>
                  <w:r>
                    <w:rPr>
                      <w:rFonts w:hint="eastAsia" w:ascii="Times New Roman" w:hAnsi="Times New Roman" w:cs="Times New Roman"/>
                      <w:color w:val="000000" w:themeColor="text1"/>
                      <w:spacing w:val="6"/>
                      <w:sz w:val="21"/>
                      <w:szCs w:val="21"/>
                      <w:highlight w:val="none"/>
                      <w:lang w:eastAsia="zh-CN"/>
                      <w14:textFill>
                        <w14:solidFill>
                          <w14:schemeClr w14:val="tx1"/>
                        </w14:solidFill>
                      </w14:textFill>
                    </w:rPr>
                    <w:t>（</w:t>
                  </w:r>
                  <w:r>
                    <w:rPr>
                      <w:rFonts w:hint="eastAsia" w:ascii="Times New Roman" w:hAnsi="Times New Roman" w:cs="Times New Roman"/>
                      <w:color w:val="000000" w:themeColor="text1"/>
                      <w:spacing w:val="6"/>
                      <w:sz w:val="21"/>
                      <w:szCs w:val="21"/>
                      <w:highlight w:val="none"/>
                      <w:lang w:val="en-US" w:eastAsia="zh-CN"/>
                      <w14:textFill>
                        <w14:solidFill>
                          <w14:schemeClr w14:val="tx1"/>
                        </w14:solidFill>
                      </w14:textFill>
                    </w:rPr>
                    <w:t>1#</w:t>
                  </w:r>
                  <w:r>
                    <w:rPr>
                      <w:rFonts w:hint="eastAsia" w:ascii="Times New Roman" w:hAnsi="Times New Roman" w:cs="Times New Roman"/>
                      <w:color w:val="000000" w:themeColor="text1"/>
                      <w:spacing w:val="6"/>
                      <w:sz w:val="21"/>
                      <w:szCs w:val="21"/>
                      <w:highlight w:val="none"/>
                      <w:lang w:eastAsia="zh-CN"/>
                      <w14:textFill>
                        <w14:solidFill>
                          <w14:schemeClr w14:val="tx1"/>
                        </w14:solidFill>
                      </w14:textFill>
                    </w:rPr>
                    <w:t>）</w:t>
                  </w:r>
                </w:p>
              </w:tc>
              <w:tc>
                <w:tcPr>
                  <w:tcW w:w="3375" w:type="dxa"/>
                  <w:tcBorders>
                    <w:tl2br w:val="nil"/>
                    <w:tr2bl w:val="nil"/>
                  </w:tcBorders>
                  <w:shd w:val="clear" w:color="auto" w:fill="auto"/>
                  <w:vAlign w:val="center"/>
                </w:tcPr>
                <w:p w14:paraId="3A5B7BAD">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color w:val="000000" w:themeColor="text1"/>
                      <w:spacing w:val="3"/>
                      <w:kern w:val="2"/>
                      <w:position w:val="1"/>
                      <w:sz w:val="21"/>
                      <w:szCs w:val="21"/>
                      <w:highlight w:val="none"/>
                      <w:lang w:val="en-US" w:eastAsia="en-US" w:bidi="ar-SA"/>
                      <w14:textFill>
                        <w14:solidFill>
                          <w14:schemeClr w14:val="tx1"/>
                        </w14:solidFill>
                      </w14:textFill>
                    </w:rPr>
                  </w:pPr>
                  <w:r>
                    <w:rPr>
                      <w:rFonts w:hint="eastAsia" w:ascii="Times New Roman" w:hAnsi="Times New Roman" w:cs="Times New Roman"/>
                      <w:color w:val="000000" w:themeColor="text1"/>
                      <w:spacing w:val="3"/>
                      <w:position w:val="1"/>
                      <w:sz w:val="21"/>
                      <w:szCs w:val="21"/>
                      <w:highlight w:val="none"/>
                      <w:lang w:val="en-US" w:eastAsia="zh-CN"/>
                      <w14:textFill>
                        <w14:solidFill>
                          <w14:schemeClr w14:val="tx1"/>
                        </w14:solidFill>
                      </w14:textFill>
                    </w:rPr>
                    <w:t>占地</w:t>
                  </w:r>
                  <w:r>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t>面积871.35</w:t>
                  </w:r>
                  <w:r>
                    <w:rPr>
                      <w:rFonts w:hint="eastAsia" w:ascii="Times New Roman" w:hAnsi="Times New Roman" w:cs="Times New Roman"/>
                      <w:color w:val="000000" w:themeColor="text1"/>
                      <w:spacing w:val="3"/>
                      <w:position w:val="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t>m</w:t>
                  </w:r>
                  <w:r>
                    <w:rPr>
                      <w:rFonts w:hint="eastAsia" w:ascii="Times New Roman" w:hAnsi="Times New Roman" w:eastAsia="宋体" w:cs="Times New Roman"/>
                      <w:color w:val="000000" w:themeColor="text1"/>
                      <w:spacing w:val="3"/>
                      <w:position w:val="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t>；</w:t>
                  </w:r>
                  <w:r>
                    <w:rPr>
                      <w:rFonts w:hint="default" w:ascii="Times New Roman" w:hAnsi="Times New Roman" w:eastAsia="宋体" w:cs="Times New Roman"/>
                      <w:color w:val="000000" w:themeColor="text1"/>
                      <w:kern w:val="0"/>
                      <w:sz w:val="21"/>
                      <w:szCs w:val="24"/>
                      <w:highlight w:val="none"/>
                      <w:lang w:val="en-US" w:eastAsia="zh-CN" w:bidi="ar"/>
                      <w14:textFill>
                        <w14:solidFill>
                          <w14:schemeClr w14:val="tx1"/>
                        </w14:solidFill>
                      </w14:textFill>
                    </w:rPr>
                    <w:t>2台10t/h的燃煤热水锅炉（已停用）</w:t>
                  </w:r>
                </w:p>
              </w:tc>
              <w:tc>
                <w:tcPr>
                  <w:tcW w:w="3107" w:type="dxa"/>
                  <w:tcBorders>
                    <w:tl2br w:val="nil"/>
                    <w:tr2bl w:val="nil"/>
                  </w:tcBorders>
                  <w:shd w:val="clear" w:color="auto" w:fill="auto"/>
                  <w:vAlign w:val="center"/>
                </w:tcPr>
                <w:p w14:paraId="06618AAF">
                  <w:pPr>
                    <w:spacing w:line="240" w:lineRule="atLeast"/>
                    <w:jc w:val="center"/>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本次拆除该锅炉房及内置的</w:t>
                  </w:r>
                  <w:r>
                    <w:rPr>
                      <w:rFonts w:hint="default" w:ascii="Times New Roman" w:hAnsi="Times New Roman" w:eastAsia="宋体" w:cs="Times New Roman"/>
                      <w:color w:val="000000" w:themeColor="text1"/>
                      <w:kern w:val="0"/>
                      <w:sz w:val="21"/>
                      <w:szCs w:val="24"/>
                      <w:highlight w:val="none"/>
                      <w:lang w:val="en-US" w:eastAsia="zh-CN" w:bidi="ar"/>
                      <w14:textFill>
                        <w14:solidFill>
                          <w14:schemeClr w14:val="tx1"/>
                        </w14:solidFill>
                      </w14:textFill>
                    </w:rPr>
                    <w:t>10t/h的燃煤热水锅炉</w:t>
                  </w:r>
                  <w:r>
                    <w:rPr>
                      <w:rFonts w:hint="eastAsia" w:cs="Times New Roman"/>
                      <w:color w:val="000000" w:themeColor="text1"/>
                      <w:kern w:val="0"/>
                      <w:sz w:val="21"/>
                      <w:szCs w:val="24"/>
                      <w:highlight w:val="none"/>
                      <w:lang w:val="en-US" w:eastAsia="zh-CN" w:bidi="ar"/>
                      <w14:textFill>
                        <w14:solidFill>
                          <w14:schemeClr w14:val="tx1"/>
                        </w14:solidFill>
                      </w14:textFill>
                    </w:rPr>
                    <w:t>及其配套设备</w:t>
                  </w:r>
                </w:p>
              </w:tc>
              <w:tc>
                <w:tcPr>
                  <w:tcW w:w="3258" w:type="dxa"/>
                  <w:tcBorders>
                    <w:tl2br w:val="nil"/>
                    <w:tr2bl w:val="nil"/>
                  </w:tcBorders>
                  <w:shd w:val="clear" w:color="auto" w:fill="auto"/>
                  <w:vAlign w:val="center"/>
                </w:tcPr>
                <w:p w14:paraId="0D46CEEF">
                  <w:pPr>
                    <w:spacing w:line="240" w:lineRule="atLeast"/>
                    <w:jc w:val="center"/>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w:t>
                  </w:r>
                </w:p>
              </w:tc>
              <w:tc>
                <w:tcPr>
                  <w:tcW w:w="805" w:type="dxa"/>
                  <w:tcBorders>
                    <w:tl2br w:val="nil"/>
                    <w:tr2bl w:val="nil"/>
                  </w:tcBorders>
                  <w:shd w:val="clear" w:color="auto" w:fill="auto"/>
                  <w:vAlign w:val="center"/>
                </w:tcPr>
                <w:p w14:paraId="59DF4367">
                  <w:pPr>
                    <w:spacing w:line="240" w:lineRule="atLeast"/>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拆除</w:t>
                  </w:r>
                </w:p>
              </w:tc>
            </w:tr>
            <w:tr w14:paraId="73E443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0" w:hRule="atLeast"/>
                <w:jc w:val="center"/>
              </w:trPr>
              <w:tc>
                <w:tcPr>
                  <w:tcW w:w="727" w:type="dxa"/>
                  <w:vMerge w:val="continue"/>
                  <w:tcBorders>
                    <w:tl2br w:val="nil"/>
                    <w:tr2bl w:val="nil"/>
                  </w:tcBorders>
                  <w:vAlign w:val="center"/>
                </w:tcPr>
                <w:p w14:paraId="4C75A112">
                  <w:pPr>
                    <w:spacing w:line="240" w:lineRule="atLeast"/>
                    <w:jc w:val="center"/>
                    <w:rPr>
                      <w:bCs/>
                      <w:color w:val="000000" w:themeColor="text1"/>
                      <w:szCs w:val="21"/>
                      <w:highlight w:val="none"/>
                      <w:lang w:val="zh-CN"/>
                      <w14:textFill>
                        <w14:solidFill>
                          <w14:schemeClr w14:val="tx1"/>
                        </w14:solidFill>
                      </w14:textFill>
                    </w:rPr>
                  </w:pPr>
                </w:p>
              </w:tc>
              <w:tc>
                <w:tcPr>
                  <w:tcW w:w="1185" w:type="dxa"/>
                  <w:gridSpan w:val="2"/>
                  <w:tcBorders>
                    <w:tl2br w:val="nil"/>
                    <w:tr2bl w:val="nil"/>
                  </w:tcBorders>
                  <w:shd w:val="clear" w:color="auto" w:fill="auto"/>
                  <w:vAlign w:val="center"/>
                </w:tcPr>
                <w:p w14:paraId="7CDDAAAE">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lang w:val="zh-CN" w:eastAsia="zh-CN" w:bidi="ar-SA"/>
                      <w14:textFill>
                        <w14:solidFill>
                          <w14:schemeClr w14:val="tx1"/>
                        </w14:solidFill>
                      </w14:textFill>
                    </w:rPr>
                  </w:pP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锅炉房</w:t>
                  </w:r>
                  <w:r>
                    <w:rPr>
                      <w:rFonts w:hint="default" w:ascii="Times New Roman" w:hAnsi="Times New Roman" w:cs="Times New Roman"/>
                      <w:color w:val="000000" w:themeColor="text1"/>
                      <w:spacing w:val="6"/>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pacing w:val="6"/>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spacing w:val="6"/>
                      <w:sz w:val="21"/>
                      <w:szCs w:val="21"/>
                      <w:highlight w:val="none"/>
                      <w:lang w:eastAsia="zh-CN"/>
                      <w14:textFill>
                        <w14:solidFill>
                          <w14:schemeClr w14:val="tx1"/>
                        </w14:solidFill>
                      </w14:textFill>
                    </w:rPr>
                    <w:t>）</w:t>
                  </w:r>
                </w:p>
              </w:tc>
              <w:tc>
                <w:tcPr>
                  <w:tcW w:w="3375" w:type="dxa"/>
                  <w:tcBorders>
                    <w:tl2br w:val="nil"/>
                    <w:tr2bl w:val="nil"/>
                  </w:tcBorders>
                  <w:shd w:val="clear" w:color="auto" w:fill="auto"/>
                  <w:vAlign w:val="center"/>
                </w:tcPr>
                <w:p w14:paraId="60899B8F">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t>建筑面积1200m</w:t>
                  </w:r>
                  <w:r>
                    <w:rPr>
                      <w:rFonts w:hint="eastAsia" w:ascii="Times New Roman" w:hAnsi="Times New Roman" w:eastAsia="宋体" w:cs="Times New Roman"/>
                      <w:color w:val="000000" w:themeColor="text1"/>
                      <w:spacing w:val="3"/>
                      <w:position w:val="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t>；设置一台1</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0.5</w:t>
                  </w:r>
                  <w:r>
                    <w:rPr>
                      <w:rFonts w:hint="default" w:ascii="Times New Roman" w:hAnsi="Times New Roman" w:eastAsia="宋体" w:cs="Times New Roman"/>
                      <w:color w:val="000000" w:themeColor="text1"/>
                      <w:position w:val="1"/>
                      <w:sz w:val="21"/>
                      <w:szCs w:val="21"/>
                      <w:highlight w:val="none"/>
                      <w14:textFill>
                        <w14:solidFill>
                          <w14:schemeClr w14:val="tx1"/>
                        </w14:solidFill>
                      </w14:textFill>
                    </w:rPr>
                    <w:t>MW</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（15t）链条炉排燃煤热</w:t>
                  </w: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水锅炉</w:t>
                  </w:r>
                </w:p>
              </w:tc>
              <w:tc>
                <w:tcPr>
                  <w:tcW w:w="3107" w:type="dxa"/>
                  <w:tcBorders>
                    <w:tl2br w:val="nil"/>
                    <w:tr2bl w:val="nil"/>
                  </w:tcBorders>
                  <w:vAlign w:val="center"/>
                </w:tcPr>
                <w:p w14:paraId="726E2D62">
                  <w:pPr>
                    <w:spacing w:line="240" w:lineRule="atLeast"/>
                    <w:jc w:val="center"/>
                    <w:rPr>
                      <w:rFonts w:hint="default" w:eastAsia="宋体"/>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作为备用锅炉</w:t>
                  </w:r>
                </w:p>
              </w:tc>
              <w:tc>
                <w:tcPr>
                  <w:tcW w:w="3258" w:type="dxa"/>
                  <w:tcBorders>
                    <w:tl2br w:val="nil"/>
                    <w:tr2bl w:val="nil"/>
                  </w:tcBorders>
                  <w:vAlign w:val="center"/>
                </w:tcPr>
                <w:p w14:paraId="4142F878">
                  <w:pPr>
                    <w:spacing w:line="240" w:lineRule="atLeast"/>
                    <w:jc w:val="center"/>
                    <w:rPr>
                      <w:rFonts w:hint="default" w:eastAsia="宋体"/>
                      <w:bCs/>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t>建筑面积1200m</w:t>
                  </w:r>
                  <w:r>
                    <w:rPr>
                      <w:rFonts w:hint="eastAsia" w:ascii="Times New Roman" w:hAnsi="Times New Roman" w:eastAsia="宋体" w:cs="Times New Roman"/>
                      <w:color w:val="000000" w:themeColor="text1"/>
                      <w:spacing w:val="3"/>
                      <w:position w:val="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t>；设置一台1</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0.5</w:t>
                  </w:r>
                  <w:r>
                    <w:rPr>
                      <w:rFonts w:hint="default" w:ascii="Times New Roman" w:hAnsi="Times New Roman" w:eastAsia="宋体" w:cs="Times New Roman"/>
                      <w:color w:val="000000" w:themeColor="text1"/>
                      <w:position w:val="1"/>
                      <w:sz w:val="21"/>
                      <w:szCs w:val="21"/>
                      <w:highlight w:val="none"/>
                      <w14:textFill>
                        <w14:solidFill>
                          <w14:schemeClr w14:val="tx1"/>
                        </w14:solidFill>
                      </w14:textFill>
                    </w:rPr>
                    <w:t>MW</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（15t）链条炉排燃煤热</w:t>
                  </w: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水锅炉</w:t>
                  </w:r>
                  <w:r>
                    <w:rPr>
                      <w:rFonts w:hint="eastAsia" w:cs="Times New Roman"/>
                      <w:color w:val="000000" w:themeColor="text1"/>
                      <w:spacing w:val="6"/>
                      <w:sz w:val="21"/>
                      <w:szCs w:val="21"/>
                      <w:highlight w:val="none"/>
                      <w:lang w:eastAsia="zh-CN"/>
                      <w14:textFill>
                        <w14:solidFill>
                          <w14:schemeClr w14:val="tx1"/>
                        </w14:solidFill>
                      </w14:textFill>
                    </w:rPr>
                    <w:t>，</w:t>
                  </w:r>
                  <w:r>
                    <w:rPr>
                      <w:rFonts w:hint="eastAsia" w:cs="Times New Roman"/>
                      <w:color w:val="000000" w:themeColor="text1"/>
                      <w:spacing w:val="6"/>
                      <w:sz w:val="21"/>
                      <w:szCs w:val="21"/>
                      <w:highlight w:val="none"/>
                      <w:lang w:val="en-US" w:eastAsia="zh-CN"/>
                      <w14:textFill>
                        <w14:solidFill>
                          <w14:schemeClr w14:val="tx1"/>
                        </w14:solidFill>
                      </w14:textFill>
                    </w:rPr>
                    <w:t>作为备用锅炉</w:t>
                  </w:r>
                </w:p>
              </w:tc>
              <w:tc>
                <w:tcPr>
                  <w:tcW w:w="805" w:type="dxa"/>
                  <w:tcBorders>
                    <w:tl2br w:val="nil"/>
                    <w:tr2bl w:val="nil"/>
                  </w:tcBorders>
                  <w:vAlign w:val="center"/>
                </w:tcPr>
                <w:p w14:paraId="6033157E">
                  <w:pPr>
                    <w:spacing w:line="240" w:lineRule="atLeast"/>
                    <w:jc w:val="center"/>
                    <w:rPr>
                      <w:rFonts w:hint="eastAsia" w:eastAsia="宋体"/>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现有</w:t>
                  </w:r>
                </w:p>
              </w:tc>
            </w:tr>
            <w:tr w14:paraId="25A1C8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7" w:type="dxa"/>
                  <w:vMerge w:val="continue"/>
                  <w:tcBorders>
                    <w:tl2br w:val="nil"/>
                    <w:tr2bl w:val="nil"/>
                  </w:tcBorders>
                  <w:vAlign w:val="center"/>
                </w:tcPr>
                <w:p w14:paraId="144A6E7F">
                  <w:pPr>
                    <w:spacing w:line="240" w:lineRule="atLeast"/>
                    <w:jc w:val="center"/>
                    <w:rPr>
                      <w:bCs/>
                      <w:color w:val="000000" w:themeColor="text1"/>
                      <w:szCs w:val="21"/>
                      <w:highlight w:val="none"/>
                      <w:lang w:val="zh-CN"/>
                      <w14:textFill>
                        <w14:solidFill>
                          <w14:schemeClr w14:val="tx1"/>
                        </w14:solidFill>
                      </w14:textFill>
                    </w:rPr>
                  </w:pPr>
                </w:p>
              </w:tc>
              <w:tc>
                <w:tcPr>
                  <w:tcW w:w="1185" w:type="dxa"/>
                  <w:gridSpan w:val="2"/>
                  <w:tcBorders>
                    <w:tl2br w:val="nil"/>
                    <w:tr2bl w:val="nil"/>
                  </w:tcBorders>
                  <w:shd w:val="clear" w:color="auto" w:fill="auto"/>
                  <w:vAlign w:val="center"/>
                </w:tcPr>
                <w:p w14:paraId="621886E6">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pacing w:val="6"/>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6"/>
                      <w:sz w:val="21"/>
                      <w:szCs w:val="21"/>
                      <w:highlight w:val="none"/>
                      <w:lang w:val="en-US" w:eastAsia="zh-CN"/>
                      <w14:textFill>
                        <w14:solidFill>
                          <w14:schemeClr w14:val="tx1"/>
                        </w14:solidFill>
                      </w14:textFill>
                    </w:rPr>
                    <w:t>锅炉房</w:t>
                  </w:r>
                  <w:r>
                    <w:rPr>
                      <w:rFonts w:hint="eastAsia" w:ascii="Times New Roman" w:hAnsi="Times New Roman" w:cs="Times New Roman"/>
                      <w:color w:val="000000" w:themeColor="text1"/>
                      <w:spacing w:val="6"/>
                      <w:sz w:val="21"/>
                      <w:szCs w:val="21"/>
                      <w:highlight w:val="none"/>
                      <w:lang w:val="en-US" w:eastAsia="zh-CN"/>
                      <w14:textFill>
                        <w14:solidFill>
                          <w14:schemeClr w14:val="tx1"/>
                        </w14:solidFill>
                      </w14:textFill>
                    </w:rPr>
                    <w:t>（3#）</w:t>
                  </w:r>
                </w:p>
              </w:tc>
              <w:tc>
                <w:tcPr>
                  <w:tcW w:w="3375" w:type="dxa"/>
                  <w:tcBorders>
                    <w:tl2br w:val="nil"/>
                    <w:tr2bl w:val="nil"/>
                  </w:tcBorders>
                  <w:shd w:val="clear" w:color="auto" w:fill="auto"/>
                  <w:vAlign w:val="center"/>
                </w:tcPr>
                <w:p w14:paraId="674F8DCB">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000000" w:themeColor="text1"/>
                      <w:spacing w:val="3"/>
                      <w:position w:val="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3"/>
                      <w:position w:val="1"/>
                      <w:sz w:val="21"/>
                      <w:szCs w:val="21"/>
                      <w:highlight w:val="none"/>
                      <w:lang w:val="en-US" w:eastAsia="zh-CN"/>
                      <w14:textFill>
                        <w14:solidFill>
                          <w14:schemeClr w14:val="tx1"/>
                        </w14:solidFill>
                      </w14:textFill>
                    </w:rPr>
                    <w:t>/</w:t>
                  </w:r>
                </w:p>
              </w:tc>
              <w:tc>
                <w:tcPr>
                  <w:tcW w:w="3107" w:type="dxa"/>
                  <w:tcBorders>
                    <w:tl2br w:val="nil"/>
                    <w:tr2bl w:val="nil"/>
                  </w:tcBorders>
                  <w:vAlign w:val="center"/>
                </w:tcPr>
                <w:p w14:paraId="36131D92">
                  <w:pPr>
                    <w:keepNext w:val="0"/>
                    <w:keepLines w:val="0"/>
                    <w:widowControl/>
                    <w:suppressLineNumbers w:val="0"/>
                    <w:jc w:val="both"/>
                    <w:rPr>
                      <w:rFonts w:hint="default" w:eastAsia="宋体"/>
                      <w:bCs/>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新建一座占地面积</w:t>
                  </w:r>
                  <w:r>
                    <w:rPr>
                      <w:rFonts w:hint="default" w:ascii="Times New Roman" w:hAnsi="Times New Roman" w:eastAsia="宋体" w:cs="Times New Roman"/>
                      <w:color w:val="000000" w:themeColor="text1"/>
                      <w:spacing w:val="3"/>
                      <w:position w:val="1"/>
                      <w:sz w:val="21"/>
                      <w:szCs w:val="21"/>
                      <w:highlight w:val="none"/>
                      <w:lang w:val="en-US" w:eastAsia="zh-CN"/>
                      <w14:textFill>
                        <w14:solidFill>
                          <w14:schemeClr w14:val="tx1"/>
                        </w14:solidFill>
                      </w14:textFill>
                    </w:rPr>
                    <w:t>900</w:t>
                  </w:r>
                  <w:r>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t>m</w:t>
                  </w:r>
                  <w:r>
                    <w:rPr>
                      <w:rFonts w:hint="default" w:ascii="Times New Roman" w:hAnsi="Times New Roman" w:eastAsia="宋体" w:cs="Times New Roman"/>
                      <w:color w:val="000000" w:themeColor="text1"/>
                      <w:spacing w:val="3"/>
                      <w:position w:val="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3"/>
                      <w:position w:val="1"/>
                      <w:sz w:val="21"/>
                      <w:szCs w:val="21"/>
                      <w:highlight w:val="none"/>
                      <w:vertAlign w:val="baseline"/>
                      <w:lang w:val="en-US" w:eastAsia="zh-CN"/>
                      <w14:textFill>
                        <w14:solidFill>
                          <w14:schemeClr w14:val="tx1"/>
                        </w14:solidFill>
                      </w14:textFill>
                    </w:rPr>
                    <w:t>的锅炉房，内置</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1台型号为</w:t>
                  </w:r>
                  <w:r>
                    <w:rPr>
                      <w:rFonts w:hint="default" w:ascii="Times New Roman" w:hAnsi="Times New Roman" w:eastAsia="宋体" w:cs="Times New Roman"/>
                      <w:bCs/>
                      <w:color w:val="000000" w:themeColor="text1"/>
                      <w:sz w:val="21"/>
                      <w:szCs w:val="21"/>
                      <w:highlight w:val="none"/>
                      <w14:textFill>
                        <w14:solidFill>
                          <w14:schemeClr w14:val="tx1"/>
                        </w14:solidFill>
                      </w14:textFill>
                    </w:rPr>
                    <w:t>SZL29-1.25/130/70-AⅢ</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29MW</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的燃煤热水锅炉（链条炉）；锅炉房为钢结构形式单层布置，锅炉房层高13.4米，锅炉房内布置有锅炉间、</w:t>
                  </w:r>
                  <w:r>
                    <w:rPr>
                      <w:rFonts w:hint="eastAsia" w:cs="Times New Roman"/>
                      <w:color w:val="000000" w:themeColor="text1"/>
                      <w:kern w:val="0"/>
                      <w:sz w:val="21"/>
                      <w:szCs w:val="21"/>
                      <w:highlight w:val="none"/>
                      <w:lang w:val="en-US" w:eastAsia="zh-CN" w:bidi="ar"/>
                      <w14:textFill>
                        <w14:solidFill>
                          <w14:schemeClr w14:val="tx1"/>
                        </w14:solidFill>
                      </w14:textFill>
                    </w:rPr>
                    <w:t>除尘脱硝系统、</w:t>
                  </w:r>
                  <w:r>
                    <w:rPr>
                      <w:rFonts w:hint="eastAsia"/>
                      <w:color w:val="000000" w:themeColor="text1"/>
                      <w:highlight w:val="none"/>
                      <w14:textFill>
                        <w14:solidFill>
                          <w14:schemeClr w14:val="tx1"/>
                        </w14:solidFill>
                      </w14:textFill>
                    </w:rPr>
                    <w:t>热力系统、上煤除渣系统、电气系统、控制系统、水处理系统</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和空压机房。</w:t>
                  </w:r>
                </w:p>
              </w:tc>
              <w:tc>
                <w:tcPr>
                  <w:tcW w:w="3258" w:type="dxa"/>
                  <w:tcBorders>
                    <w:tl2br w:val="nil"/>
                    <w:tr2bl w:val="nil"/>
                  </w:tcBorders>
                  <w:vAlign w:val="center"/>
                </w:tcPr>
                <w:p w14:paraId="7BA802B3">
                  <w:pPr>
                    <w:spacing w:line="240" w:lineRule="atLeast"/>
                    <w:jc w:val="both"/>
                    <w:rPr>
                      <w:bCs/>
                      <w:color w:val="000000" w:themeColor="text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新建一座占地面积</w:t>
                  </w:r>
                  <w:r>
                    <w:rPr>
                      <w:rFonts w:hint="default" w:ascii="Times New Roman" w:hAnsi="Times New Roman" w:eastAsia="宋体" w:cs="Times New Roman"/>
                      <w:color w:val="000000" w:themeColor="text1"/>
                      <w:spacing w:val="3"/>
                      <w:position w:val="1"/>
                      <w:sz w:val="21"/>
                      <w:szCs w:val="21"/>
                      <w:highlight w:val="none"/>
                      <w:lang w:val="en-US" w:eastAsia="zh-CN"/>
                      <w14:textFill>
                        <w14:solidFill>
                          <w14:schemeClr w14:val="tx1"/>
                        </w14:solidFill>
                      </w14:textFill>
                    </w:rPr>
                    <w:t>900</w:t>
                  </w:r>
                  <w:r>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t>m</w:t>
                  </w:r>
                  <w:r>
                    <w:rPr>
                      <w:rFonts w:hint="default" w:ascii="Times New Roman" w:hAnsi="Times New Roman" w:eastAsia="宋体" w:cs="Times New Roman"/>
                      <w:color w:val="000000" w:themeColor="text1"/>
                      <w:spacing w:val="3"/>
                      <w:position w:val="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3"/>
                      <w:position w:val="1"/>
                      <w:sz w:val="21"/>
                      <w:szCs w:val="21"/>
                      <w:highlight w:val="none"/>
                      <w:vertAlign w:val="baseline"/>
                      <w:lang w:val="en-US" w:eastAsia="zh-CN"/>
                      <w14:textFill>
                        <w14:solidFill>
                          <w14:schemeClr w14:val="tx1"/>
                        </w14:solidFill>
                      </w14:textFill>
                    </w:rPr>
                    <w:t>的锅炉房，内置</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1台型号为</w:t>
                  </w:r>
                  <w:r>
                    <w:rPr>
                      <w:rFonts w:hint="default" w:ascii="Times New Roman" w:hAnsi="Times New Roman" w:eastAsia="宋体" w:cs="Times New Roman"/>
                      <w:bCs/>
                      <w:color w:val="000000" w:themeColor="text1"/>
                      <w:sz w:val="21"/>
                      <w:szCs w:val="21"/>
                      <w:highlight w:val="none"/>
                      <w14:textFill>
                        <w14:solidFill>
                          <w14:schemeClr w14:val="tx1"/>
                        </w14:solidFill>
                      </w14:textFill>
                    </w:rPr>
                    <w:t>SZL29-1.25/130/70-AⅢ</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29MW</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的燃煤热水锅炉（链条炉）；锅炉房为钢结构形式单层布置，锅炉房层高13.4米，锅炉房内布置有锅炉间、</w:t>
                  </w:r>
                  <w:r>
                    <w:rPr>
                      <w:rFonts w:hint="eastAsia" w:cs="Times New Roman"/>
                      <w:color w:val="000000" w:themeColor="text1"/>
                      <w:kern w:val="0"/>
                      <w:sz w:val="21"/>
                      <w:szCs w:val="21"/>
                      <w:highlight w:val="none"/>
                      <w:lang w:val="en-US" w:eastAsia="zh-CN" w:bidi="ar"/>
                      <w14:textFill>
                        <w14:solidFill>
                          <w14:schemeClr w14:val="tx1"/>
                        </w14:solidFill>
                      </w14:textFill>
                    </w:rPr>
                    <w:t>除尘脱硝系统、</w:t>
                  </w:r>
                  <w:r>
                    <w:rPr>
                      <w:rFonts w:hint="eastAsia"/>
                      <w:color w:val="000000" w:themeColor="text1"/>
                      <w:highlight w:val="none"/>
                      <w14:textFill>
                        <w14:solidFill>
                          <w14:schemeClr w14:val="tx1"/>
                        </w14:solidFill>
                      </w14:textFill>
                    </w:rPr>
                    <w:t>热力系统、上煤除渣系统、电气系统、控制系统、水处理系统</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和空压机房。</w:t>
                  </w:r>
                </w:p>
              </w:tc>
              <w:tc>
                <w:tcPr>
                  <w:tcW w:w="805" w:type="dxa"/>
                  <w:tcBorders>
                    <w:tl2br w:val="nil"/>
                    <w:tr2bl w:val="nil"/>
                  </w:tcBorders>
                  <w:vAlign w:val="center"/>
                </w:tcPr>
                <w:p w14:paraId="0B74A6CA">
                  <w:pPr>
                    <w:spacing w:line="240" w:lineRule="atLeast"/>
                    <w:jc w:val="center"/>
                    <w:rPr>
                      <w:rFonts w:hint="default"/>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新建</w:t>
                  </w:r>
                </w:p>
              </w:tc>
            </w:tr>
            <w:tr w14:paraId="4FECF5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7" w:type="dxa"/>
                  <w:vMerge w:val="continue"/>
                  <w:tcBorders>
                    <w:tl2br w:val="nil"/>
                    <w:tr2bl w:val="nil"/>
                  </w:tcBorders>
                  <w:vAlign w:val="center"/>
                </w:tcPr>
                <w:p w14:paraId="0E246B95">
                  <w:pPr>
                    <w:spacing w:line="240" w:lineRule="atLeast"/>
                    <w:jc w:val="center"/>
                    <w:rPr>
                      <w:bCs/>
                      <w:color w:val="000000" w:themeColor="text1"/>
                      <w:szCs w:val="21"/>
                      <w:highlight w:val="none"/>
                      <w:lang w:val="zh-CN"/>
                      <w14:textFill>
                        <w14:solidFill>
                          <w14:schemeClr w14:val="tx1"/>
                        </w14:solidFill>
                      </w14:textFill>
                    </w:rPr>
                  </w:pPr>
                </w:p>
              </w:tc>
              <w:tc>
                <w:tcPr>
                  <w:tcW w:w="1185" w:type="dxa"/>
                  <w:gridSpan w:val="2"/>
                  <w:tcBorders>
                    <w:tl2br w:val="nil"/>
                    <w:tr2bl w:val="nil"/>
                  </w:tcBorders>
                  <w:shd w:val="clear" w:color="auto" w:fill="auto"/>
                  <w:vAlign w:val="center"/>
                </w:tcPr>
                <w:p w14:paraId="7517CC16">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pacing w:val="6"/>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脱硫工艺楼</w:t>
                  </w:r>
                </w:p>
              </w:tc>
              <w:tc>
                <w:tcPr>
                  <w:tcW w:w="3375" w:type="dxa"/>
                  <w:tcBorders>
                    <w:tl2br w:val="nil"/>
                    <w:tr2bl w:val="nil"/>
                  </w:tcBorders>
                  <w:shd w:val="clear" w:color="auto" w:fill="auto"/>
                  <w:vAlign w:val="center"/>
                </w:tcPr>
                <w:p w14:paraId="13804985">
                  <w:pPr>
                    <w:rPr>
                      <w:rFonts w:hint="eastAsia" w:ascii="Times New Roman" w:hAnsi="Times New Roman" w:eastAsia="宋体" w:cs="Times New Roman"/>
                      <w:color w:val="000000" w:themeColor="text1"/>
                      <w:spacing w:val="3"/>
                      <w:position w:val="1"/>
                      <w:sz w:val="2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现有</w:t>
                  </w:r>
                  <w:r>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t>1</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0.5</w:t>
                  </w:r>
                  <w:r>
                    <w:rPr>
                      <w:rFonts w:hint="default" w:ascii="Times New Roman" w:hAnsi="Times New Roman" w:eastAsia="宋体" w:cs="Times New Roman"/>
                      <w:color w:val="000000" w:themeColor="text1"/>
                      <w:position w:val="1"/>
                      <w:sz w:val="21"/>
                      <w:szCs w:val="21"/>
                      <w:highlight w:val="none"/>
                      <w14:textFill>
                        <w14:solidFill>
                          <w14:schemeClr w14:val="tx1"/>
                        </w14:solidFill>
                      </w14:textFill>
                    </w:rPr>
                    <w:t>MW</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（15t）链条炉排燃煤热</w:t>
                  </w: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水锅炉</w:t>
                  </w:r>
                  <w:r>
                    <w:rPr>
                      <w:rFonts w:hint="eastAsia" w:cs="Times New Roman"/>
                      <w:color w:val="000000" w:themeColor="text1"/>
                      <w:spacing w:val="6"/>
                      <w:sz w:val="21"/>
                      <w:szCs w:val="21"/>
                      <w:highlight w:val="none"/>
                      <w:lang w:val="en-US" w:eastAsia="zh-CN"/>
                      <w14:textFill>
                        <w14:solidFill>
                          <w14:schemeClr w14:val="tx1"/>
                        </w14:solidFill>
                      </w14:textFill>
                    </w:rPr>
                    <w:t>配套脱硫系统位于</w:t>
                  </w:r>
                  <w:r>
                    <w:rPr>
                      <w:rFonts w:hint="eastAsia"/>
                      <w:color w:val="000000" w:themeColor="text1"/>
                      <w:highlight w:val="none"/>
                      <w:lang w:val="en-US" w:eastAsia="zh-CN"/>
                      <w14:textFill>
                        <w14:solidFill>
                          <w14:schemeClr w14:val="tx1"/>
                        </w14:solidFill>
                      </w14:textFill>
                    </w:rPr>
                    <w:t>锅炉房（2#）西侧，</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采用炉内</w:t>
                  </w:r>
                  <w:r>
                    <w:rPr>
                      <w:rFonts w:hint="default" w:ascii="Times New Roman" w:hAnsi="Times New Roman" w:eastAsia="宋体" w:cs="Times New Roman"/>
                      <w:color w:val="000000" w:themeColor="text1"/>
                      <w:sz w:val="21"/>
                      <w:szCs w:val="21"/>
                      <w:highlight w:val="none"/>
                      <w14:textFill>
                        <w14:solidFill>
                          <w14:schemeClr w14:val="tx1"/>
                        </w14:solidFill>
                      </w14:textFill>
                    </w:rPr>
                    <w:t>SNCR</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脱硝+布袋除</w:t>
                  </w:r>
                  <w:r>
                    <w:rPr>
                      <w:rFonts w:hint="default" w:ascii="Times New Roman" w:hAnsi="Times New Roman" w:eastAsia="宋体" w:cs="Times New Roman"/>
                      <w:color w:val="000000" w:themeColor="text1"/>
                      <w:spacing w:val="13"/>
                      <w:sz w:val="21"/>
                      <w:szCs w:val="21"/>
                      <w:highlight w:val="none"/>
                      <w14:textFill>
                        <w14:solidFill>
                          <w14:schemeClr w14:val="tx1"/>
                        </w14:solidFill>
                      </w14:textFill>
                    </w:rPr>
                    <w:t>尘+钠碱脱硫处理后，烟气经</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40米高，内径0.8m烟囱</w:t>
                  </w:r>
                  <w: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DA001</w:t>
                  </w:r>
                  <w: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排放</w:t>
                  </w:r>
                  <w:r>
                    <w:rPr>
                      <w:rFonts w:hint="eastAsia" w:cs="Times New Roman"/>
                      <w:color w:val="000000" w:themeColor="text1"/>
                      <w:spacing w:val="1"/>
                      <w:sz w:val="21"/>
                      <w:szCs w:val="21"/>
                      <w:highlight w:val="none"/>
                      <w:lang w:eastAsia="zh-CN"/>
                      <w14:textFill>
                        <w14:solidFill>
                          <w14:schemeClr w14:val="tx1"/>
                        </w14:solidFill>
                      </w14:textFill>
                    </w:rPr>
                    <w:t>。</w:t>
                  </w:r>
                </w:p>
              </w:tc>
              <w:tc>
                <w:tcPr>
                  <w:tcW w:w="3107" w:type="dxa"/>
                  <w:tcBorders>
                    <w:tl2br w:val="nil"/>
                    <w:tr2bl w:val="nil"/>
                  </w:tcBorders>
                  <w:vAlign w:val="center"/>
                </w:tcPr>
                <w:p w14:paraId="4C14484C">
                  <w:pPr>
                    <w:keepNext w:val="0"/>
                    <w:keepLines w:val="0"/>
                    <w:widowControl/>
                    <w:suppressLineNumbers w:val="0"/>
                    <w:jc w:val="both"/>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一座占地面积550m</w:t>
                  </w:r>
                  <w:r>
                    <w:rPr>
                      <w:rFonts w:hint="eastAsia"/>
                      <w:color w:val="000000" w:themeColor="text1"/>
                      <w:highlight w:val="none"/>
                      <w:vertAlign w:val="superscript"/>
                      <w:lang w:val="en-US" w:eastAsia="zh-CN"/>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脱硫工艺楼，脱硫工艺楼为混凝土框架结构，二层布置，总高11.3米，工艺楼主要布置有脱硫工艺设备、石膏间、脱硫废水处理设备、配电室、控制室等。</w:t>
                  </w:r>
                </w:p>
              </w:tc>
              <w:tc>
                <w:tcPr>
                  <w:tcW w:w="3258" w:type="dxa"/>
                  <w:tcBorders>
                    <w:tl2br w:val="nil"/>
                    <w:tr2bl w:val="nil"/>
                  </w:tcBorders>
                  <w:vAlign w:val="center"/>
                </w:tcPr>
                <w:p w14:paraId="60A5C16C">
                  <w:pPr>
                    <w:spacing w:line="240" w:lineRule="atLeast"/>
                    <w:jc w:val="both"/>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一座占地面积550m</w:t>
                  </w:r>
                  <w:r>
                    <w:rPr>
                      <w:rFonts w:hint="eastAsia"/>
                      <w:color w:val="000000" w:themeColor="text1"/>
                      <w:highlight w:val="none"/>
                      <w:vertAlign w:val="superscript"/>
                      <w:lang w:val="en-US" w:eastAsia="zh-CN"/>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脱硫工艺楼，脱硫工艺楼为混凝土框架结构，二层布置，总高11.3米，工艺楼主要布置有脱硫工艺设备、石膏间、脱硫废水处理设备、配电室、控制室等。</w:t>
                  </w:r>
                </w:p>
              </w:tc>
              <w:tc>
                <w:tcPr>
                  <w:tcW w:w="805" w:type="dxa"/>
                  <w:tcBorders>
                    <w:tl2br w:val="nil"/>
                    <w:tr2bl w:val="nil"/>
                  </w:tcBorders>
                  <w:vAlign w:val="center"/>
                </w:tcPr>
                <w:p w14:paraId="608B58DF">
                  <w:pPr>
                    <w:spacing w:line="240" w:lineRule="atLeast"/>
                    <w:jc w:val="center"/>
                    <w:rPr>
                      <w:rFonts w:hint="default"/>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新建</w:t>
                  </w:r>
                </w:p>
              </w:tc>
            </w:tr>
            <w:tr w14:paraId="2CDD6F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727" w:type="dxa"/>
                  <w:vMerge w:val="continue"/>
                  <w:tcBorders>
                    <w:tl2br w:val="nil"/>
                    <w:tr2bl w:val="nil"/>
                  </w:tcBorders>
                  <w:vAlign w:val="center"/>
                </w:tcPr>
                <w:p w14:paraId="46FA3FD5">
                  <w:pPr>
                    <w:spacing w:line="240" w:lineRule="atLeast"/>
                    <w:jc w:val="center"/>
                    <w:rPr>
                      <w:bCs/>
                      <w:color w:val="000000" w:themeColor="text1"/>
                      <w:szCs w:val="21"/>
                      <w:highlight w:val="none"/>
                      <w:lang w:val="zh-CN"/>
                      <w14:textFill>
                        <w14:solidFill>
                          <w14:schemeClr w14:val="tx1"/>
                        </w14:solidFill>
                      </w14:textFill>
                    </w:rPr>
                  </w:pPr>
                </w:p>
              </w:tc>
              <w:tc>
                <w:tcPr>
                  <w:tcW w:w="1185" w:type="dxa"/>
                  <w:gridSpan w:val="2"/>
                  <w:tcBorders>
                    <w:tl2br w:val="nil"/>
                    <w:tr2bl w:val="nil"/>
                  </w:tcBorders>
                  <w:shd w:val="clear" w:color="auto" w:fill="auto"/>
                  <w:vAlign w:val="center"/>
                </w:tcPr>
                <w:p w14:paraId="52C7E35E">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pacing w:val="6"/>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管网</w:t>
                  </w:r>
                </w:p>
              </w:tc>
              <w:tc>
                <w:tcPr>
                  <w:tcW w:w="3375" w:type="dxa"/>
                  <w:tcBorders>
                    <w:tl2br w:val="nil"/>
                    <w:tr2bl w:val="nil"/>
                  </w:tcBorders>
                  <w:shd w:val="clear" w:color="auto" w:fill="auto"/>
                  <w:vAlign w:val="center"/>
                </w:tcPr>
                <w:p w14:paraId="49B9E4FC">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本项目供热管网依托原有</w:t>
                  </w:r>
                  <w:r>
                    <w:rPr>
                      <w:rFonts w:hint="default" w:ascii="Times New Roman" w:hAnsi="Times New Roman" w:eastAsia="宋体" w:cs="Times New Roman"/>
                      <w:color w:val="000000" w:themeColor="text1"/>
                      <w:position w:val="1"/>
                      <w:sz w:val="21"/>
                      <w:szCs w:val="21"/>
                      <w:highlight w:val="none"/>
                      <w14:textFill>
                        <w14:solidFill>
                          <w14:schemeClr w14:val="tx1"/>
                        </w14:solidFill>
                      </w14:textFill>
                    </w:rPr>
                    <w:t>DN</w:t>
                  </w:r>
                  <w:r>
                    <w:rPr>
                      <w:rFonts w:hint="default" w:ascii="Times New Roman" w:hAnsi="Times New Roman" w:eastAsia="宋体" w:cs="Times New Roman"/>
                      <w:color w:val="000000" w:themeColor="text1"/>
                      <w:spacing w:val="1"/>
                      <w:position w:val="1"/>
                      <w:sz w:val="21"/>
                      <w:szCs w:val="21"/>
                      <w:highlight w:val="none"/>
                      <w14:textFill>
                        <w14:solidFill>
                          <w14:schemeClr w14:val="tx1"/>
                        </w14:solidFill>
                      </w14:textFill>
                    </w:rPr>
                    <w:t>500管径820米，</w:t>
                  </w:r>
                  <w:r>
                    <w:rPr>
                      <w:rFonts w:hint="default" w:ascii="Times New Roman" w:hAnsi="Times New Roman" w:eastAsia="宋体" w:cs="Times New Roman"/>
                      <w:color w:val="000000" w:themeColor="text1"/>
                      <w:position w:val="1"/>
                      <w:sz w:val="21"/>
                      <w:szCs w:val="21"/>
                      <w:highlight w:val="none"/>
                      <w14:textFill>
                        <w14:solidFill>
                          <w14:schemeClr w14:val="tx1"/>
                        </w14:solidFill>
                      </w14:textFill>
                    </w:rPr>
                    <w:t>DN</w:t>
                  </w:r>
                  <w:r>
                    <w:rPr>
                      <w:rFonts w:hint="default" w:ascii="Times New Roman" w:hAnsi="Times New Roman" w:eastAsia="宋体" w:cs="Times New Roman"/>
                      <w:color w:val="000000" w:themeColor="text1"/>
                      <w:spacing w:val="1"/>
                      <w:position w:val="1"/>
                      <w:sz w:val="21"/>
                      <w:szCs w:val="21"/>
                      <w:highlight w:val="none"/>
                      <w14:textFill>
                        <w14:solidFill>
                          <w14:schemeClr w14:val="tx1"/>
                        </w14:solidFill>
                      </w14:textFill>
                    </w:rPr>
                    <w:t>350管</w:t>
                  </w:r>
                  <w:r>
                    <w:rPr>
                      <w:rFonts w:hint="default" w:ascii="Times New Roman" w:hAnsi="Times New Roman" w:eastAsia="宋体" w:cs="Times New Roman"/>
                      <w:color w:val="000000" w:themeColor="text1"/>
                      <w:spacing w:val="2"/>
                      <w:position w:val="1"/>
                      <w:sz w:val="21"/>
                      <w:szCs w:val="21"/>
                      <w:highlight w:val="none"/>
                      <w14:textFill>
                        <w14:solidFill>
                          <w14:schemeClr w14:val="tx1"/>
                        </w14:solidFill>
                      </w14:textFill>
                    </w:rPr>
                    <w:t>径480米</w:t>
                  </w:r>
                </w:p>
              </w:tc>
              <w:tc>
                <w:tcPr>
                  <w:tcW w:w="3107" w:type="dxa"/>
                  <w:tcBorders>
                    <w:tl2br w:val="nil"/>
                    <w:tr2bl w:val="nil"/>
                  </w:tcBorders>
                  <w:vAlign w:val="center"/>
                </w:tcPr>
                <w:p w14:paraId="71A00DB1">
                  <w:pPr>
                    <w:spacing w:line="240" w:lineRule="atLeast"/>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依托现有</w:t>
                  </w:r>
                </w:p>
              </w:tc>
              <w:tc>
                <w:tcPr>
                  <w:tcW w:w="3258" w:type="dxa"/>
                  <w:tcBorders>
                    <w:tl2br w:val="nil"/>
                    <w:tr2bl w:val="nil"/>
                  </w:tcBorders>
                  <w:vAlign w:val="center"/>
                </w:tcPr>
                <w:p w14:paraId="0BEF36CA">
                  <w:pPr>
                    <w:spacing w:line="240" w:lineRule="atLeast"/>
                    <w:jc w:val="center"/>
                    <w:rPr>
                      <w:bCs/>
                      <w:color w:val="000000" w:themeColor="text1"/>
                      <w:szCs w:val="21"/>
                      <w:highlight w:val="none"/>
                      <w:lang w:val="zh-CN"/>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供热管网依托原有</w:t>
                  </w:r>
                  <w:r>
                    <w:rPr>
                      <w:rFonts w:hint="default" w:ascii="Times New Roman" w:hAnsi="Times New Roman" w:eastAsia="宋体" w:cs="Times New Roman"/>
                      <w:color w:val="000000" w:themeColor="text1"/>
                      <w:position w:val="1"/>
                      <w:sz w:val="21"/>
                      <w:szCs w:val="21"/>
                      <w:highlight w:val="none"/>
                      <w14:textFill>
                        <w14:solidFill>
                          <w14:schemeClr w14:val="tx1"/>
                        </w14:solidFill>
                      </w14:textFill>
                    </w:rPr>
                    <w:t>DN</w:t>
                  </w:r>
                  <w:r>
                    <w:rPr>
                      <w:rFonts w:hint="default" w:ascii="Times New Roman" w:hAnsi="Times New Roman" w:eastAsia="宋体" w:cs="Times New Roman"/>
                      <w:color w:val="000000" w:themeColor="text1"/>
                      <w:spacing w:val="1"/>
                      <w:position w:val="1"/>
                      <w:sz w:val="21"/>
                      <w:szCs w:val="21"/>
                      <w:highlight w:val="none"/>
                      <w14:textFill>
                        <w14:solidFill>
                          <w14:schemeClr w14:val="tx1"/>
                        </w14:solidFill>
                      </w14:textFill>
                    </w:rPr>
                    <w:t>500管径820米，</w:t>
                  </w:r>
                  <w:r>
                    <w:rPr>
                      <w:rFonts w:hint="default" w:ascii="Times New Roman" w:hAnsi="Times New Roman" w:eastAsia="宋体" w:cs="Times New Roman"/>
                      <w:color w:val="000000" w:themeColor="text1"/>
                      <w:position w:val="1"/>
                      <w:sz w:val="21"/>
                      <w:szCs w:val="21"/>
                      <w:highlight w:val="none"/>
                      <w14:textFill>
                        <w14:solidFill>
                          <w14:schemeClr w14:val="tx1"/>
                        </w14:solidFill>
                      </w14:textFill>
                    </w:rPr>
                    <w:t>DN</w:t>
                  </w:r>
                  <w:r>
                    <w:rPr>
                      <w:rFonts w:hint="default" w:ascii="Times New Roman" w:hAnsi="Times New Roman" w:eastAsia="宋体" w:cs="Times New Roman"/>
                      <w:color w:val="000000" w:themeColor="text1"/>
                      <w:spacing w:val="1"/>
                      <w:position w:val="1"/>
                      <w:sz w:val="21"/>
                      <w:szCs w:val="21"/>
                      <w:highlight w:val="none"/>
                      <w14:textFill>
                        <w14:solidFill>
                          <w14:schemeClr w14:val="tx1"/>
                        </w14:solidFill>
                      </w14:textFill>
                    </w:rPr>
                    <w:t>350管</w:t>
                  </w:r>
                  <w:r>
                    <w:rPr>
                      <w:rFonts w:hint="default" w:ascii="Times New Roman" w:hAnsi="Times New Roman" w:eastAsia="宋体" w:cs="Times New Roman"/>
                      <w:color w:val="000000" w:themeColor="text1"/>
                      <w:spacing w:val="2"/>
                      <w:position w:val="1"/>
                      <w:sz w:val="21"/>
                      <w:szCs w:val="21"/>
                      <w:highlight w:val="none"/>
                      <w14:textFill>
                        <w14:solidFill>
                          <w14:schemeClr w14:val="tx1"/>
                        </w14:solidFill>
                      </w14:textFill>
                    </w:rPr>
                    <w:t>径480米</w:t>
                  </w:r>
                </w:p>
              </w:tc>
              <w:tc>
                <w:tcPr>
                  <w:tcW w:w="805" w:type="dxa"/>
                  <w:tcBorders>
                    <w:tl2br w:val="nil"/>
                    <w:tr2bl w:val="nil"/>
                  </w:tcBorders>
                  <w:vAlign w:val="center"/>
                </w:tcPr>
                <w:p w14:paraId="5E4C5296">
                  <w:pPr>
                    <w:spacing w:line="240" w:lineRule="atLeast"/>
                    <w:jc w:val="center"/>
                    <w:rPr>
                      <w:rFonts w:hint="default" w:eastAsia="宋体"/>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依托</w:t>
                  </w:r>
                </w:p>
              </w:tc>
            </w:tr>
            <w:tr w14:paraId="54595D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jc w:val="center"/>
              </w:trPr>
              <w:tc>
                <w:tcPr>
                  <w:tcW w:w="727" w:type="dxa"/>
                  <w:vMerge w:val="restart"/>
                  <w:tcBorders>
                    <w:tl2br w:val="nil"/>
                    <w:tr2bl w:val="nil"/>
                  </w:tcBorders>
                  <w:vAlign w:val="center"/>
                </w:tcPr>
                <w:p w14:paraId="19B4B1B2">
                  <w:pPr>
                    <w:spacing w:line="240" w:lineRule="atLeast"/>
                    <w:jc w:val="center"/>
                    <w:rPr>
                      <w:bCs/>
                      <w:color w:val="000000" w:themeColor="text1"/>
                      <w:szCs w:val="21"/>
                      <w:highlight w:val="none"/>
                      <w:lang w:val="zh-CN"/>
                      <w14:textFill>
                        <w14:solidFill>
                          <w14:schemeClr w14:val="tx1"/>
                        </w14:solidFill>
                      </w14:textFill>
                    </w:rPr>
                  </w:pPr>
                  <w:r>
                    <w:rPr>
                      <w:bCs/>
                      <w:color w:val="000000" w:themeColor="text1"/>
                      <w:szCs w:val="21"/>
                      <w:highlight w:val="none"/>
                      <w:lang w:val="zh-CN"/>
                      <w14:textFill>
                        <w14:solidFill>
                          <w14:schemeClr w14:val="tx1"/>
                        </w14:solidFill>
                      </w14:textFill>
                    </w:rPr>
                    <w:t>辅助工程</w:t>
                  </w:r>
                </w:p>
              </w:tc>
              <w:tc>
                <w:tcPr>
                  <w:tcW w:w="1185" w:type="dxa"/>
                  <w:gridSpan w:val="2"/>
                  <w:tcBorders>
                    <w:tl2br w:val="nil"/>
                    <w:tr2bl w:val="nil"/>
                  </w:tcBorders>
                  <w:shd w:val="clear" w:color="auto" w:fill="auto"/>
                  <w:vAlign w:val="center"/>
                </w:tcPr>
                <w:p w14:paraId="1738734F">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辅助用房</w:t>
                  </w:r>
                </w:p>
              </w:tc>
              <w:tc>
                <w:tcPr>
                  <w:tcW w:w="3375" w:type="dxa"/>
                  <w:tcBorders>
                    <w:tl2br w:val="nil"/>
                    <w:tr2bl w:val="nil"/>
                  </w:tcBorders>
                  <w:shd w:val="clear" w:color="auto" w:fill="auto"/>
                  <w:vAlign w:val="center"/>
                </w:tcPr>
                <w:p w14:paraId="5BE4673B">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5"/>
                      <w:position w:val="1"/>
                      <w:sz w:val="21"/>
                      <w:szCs w:val="21"/>
                      <w:highlight w:val="none"/>
                      <w14:textFill>
                        <w14:solidFill>
                          <w14:schemeClr w14:val="tx1"/>
                        </w14:solidFill>
                      </w14:textFill>
                    </w:rPr>
                    <w:t>占地面积343.64m</w:t>
                  </w:r>
                  <w:r>
                    <w:rPr>
                      <w:rFonts w:hint="eastAsia" w:ascii="Times New Roman" w:hAnsi="Times New Roman" w:eastAsia="宋体" w:cs="Times New Roman"/>
                      <w:color w:val="000000" w:themeColor="text1"/>
                      <w:spacing w:val="5"/>
                      <w:position w:val="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5"/>
                      <w:position w:val="1"/>
                      <w:sz w:val="21"/>
                      <w:szCs w:val="21"/>
                      <w:highlight w:val="none"/>
                      <w14:textFill>
                        <w14:solidFill>
                          <w14:schemeClr w14:val="tx1"/>
                        </w14:solidFill>
                      </w14:textFill>
                    </w:rPr>
                    <w:t>库房</w:t>
                  </w:r>
                </w:p>
              </w:tc>
              <w:tc>
                <w:tcPr>
                  <w:tcW w:w="3107" w:type="dxa"/>
                  <w:tcBorders>
                    <w:tl2br w:val="nil"/>
                    <w:tr2bl w:val="nil"/>
                  </w:tcBorders>
                  <w:vAlign w:val="center"/>
                </w:tcPr>
                <w:p w14:paraId="2B90AA3E">
                  <w:pPr>
                    <w:spacing w:line="240" w:lineRule="atLeast"/>
                    <w:jc w:val="center"/>
                    <w:rPr>
                      <w:rFonts w:hint="default" w:eastAsia="宋体"/>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w:t>
                  </w:r>
                </w:p>
              </w:tc>
              <w:tc>
                <w:tcPr>
                  <w:tcW w:w="3258" w:type="dxa"/>
                  <w:tcBorders>
                    <w:tl2br w:val="nil"/>
                    <w:tr2bl w:val="nil"/>
                  </w:tcBorders>
                  <w:vAlign w:val="center"/>
                </w:tcPr>
                <w:p w14:paraId="53A789A1">
                  <w:pPr>
                    <w:spacing w:line="240" w:lineRule="atLeast"/>
                    <w:jc w:val="center"/>
                    <w:rPr>
                      <w:bCs/>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pacing w:val="5"/>
                      <w:position w:val="1"/>
                      <w:sz w:val="21"/>
                      <w:szCs w:val="21"/>
                      <w:highlight w:val="none"/>
                      <w14:textFill>
                        <w14:solidFill>
                          <w14:schemeClr w14:val="tx1"/>
                        </w14:solidFill>
                      </w14:textFill>
                    </w:rPr>
                    <w:t>占地面积343.64m</w:t>
                  </w:r>
                  <w:r>
                    <w:rPr>
                      <w:rFonts w:hint="eastAsia" w:ascii="Times New Roman" w:hAnsi="Times New Roman" w:eastAsia="宋体" w:cs="Times New Roman"/>
                      <w:color w:val="000000" w:themeColor="text1"/>
                      <w:spacing w:val="5"/>
                      <w:position w:val="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5"/>
                      <w:position w:val="1"/>
                      <w:sz w:val="21"/>
                      <w:szCs w:val="21"/>
                      <w:highlight w:val="none"/>
                      <w14:textFill>
                        <w14:solidFill>
                          <w14:schemeClr w14:val="tx1"/>
                        </w14:solidFill>
                      </w14:textFill>
                    </w:rPr>
                    <w:t>库房</w:t>
                  </w:r>
                </w:p>
              </w:tc>
              <w:tc>
                <w:tcPr>
                  <w:tcW w:w="805" w:type="dxa"/>
                  <w:tcBorders>
                    <w:tl2br w:val="nil"/>
                    <w:tr2bl w:val="nil"/>
                  </w:tcBorders>
                  <w:vAlign w:val="center"/>
                </w:tcPr>
                <w:p w14:paraId="6A4AA4B8">
                  <w:pPr>
                    <w:spacing w:line="240" w:lineRule="atLeast"/>
                    <w:jc w:val="center"/>
                    <w:rPr>
                      <w:rFonts w:hint="eastAsia" w:eastAsia="宋体"/>
                      <w:bCs/>
                      <w:color w:val="000000" w:themeColor="text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依托</w:t>
                  </w:r>
                </w:p>
              </w:tc>
            </w:tr>
            <w:tr w14:paraId="5ACC20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727" w:type="dxa"/>
                  <w:vMerge w:val="continue"/>
                  <w:tcBorders>
                    <w:tl2br w:val="nil"/>
                    <w:tr2bl w:val="nil"/>
                  </w:tcBorders>
                  <w:vAlign w:val="center"/>
                </w:tcPr>
                <w:p w14:paraId="1893514F">
                  <w:pPr>
                    <w:spacing w:line="240" w:lineRule="atLeast"/>
                    <w:jc w:val="center"/>
                    <w:rPr>
                      <w:bCs/>
                      <w:color w:val="000000" w:themeColor="text1"/>
                      <w:szCs w:val="21"/>
                      <w:highlight w:val="none"/>
                      <w:lang w:val="zh-CN"/>
                      <w14:textFill>
                        <w14:solidFill>
                          <w14:schemeClr w14:val="tx1"/>
                        </w14:solidFill>
                      </w14:textFill>
                    </w:rPr>
                  </w:pPr>
                </w:p>
              </w:tc>
              <w:tc>
                <w:tcPr>
                  <w:tcW w:w="1185" w:type="dxa"/>
                  <w:gridSpan w:val="2"/>
                  <w:tcBorders>
                    <w:tl2br w:val="nil"/>
                    <w:tr2bl w:val="nil"/>
                  </w:tcBorders>
                  <w:shd w:val="clear" w:color="auto" w:fill="auto"/>
                  <w:vAlign w:val="center"/>
                </w:tcPr>
                <w:p w14:paraId="21E8CADD">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软水间</w:t>
                  </w:r>
                </w:p>
              </w:tc>
              <w:tc>
                <w:tcPr>
                  <w:tcW w:w="3375" w:type="dxa"/>
                  <w:tcBorders>
                    <w:tl2br w:val="nil"/>
                    <w:tr2bl w:val="nil"/>
                  </w:tcBorders>
                  <w:shd w:val="clear" w:color="auto" w:fill="auto"/>
                  <w:vAlign w:val="center"/>
                </w:tcPr>
                <w:p w14:paraId="3C4AB879">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位于锅炉房内东南角，内</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设水处理设备，采用离子交换</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器制备软水</w:t>
                  </w:r>
                </w:p>
              </w:tc>
              <w:tc>
                <w:tcPr>
                  <w:tcW w:w="3107" w:type="dxa"/>
                  <w:tcBorders>
                    <w:tl2br w:val="nil"/>
                    <w:tr2bl w:val="nil"/>
                  </w:tcBorders>
                  <w:vAlign w:val="center"/>
                </w:tcPr>
                <w:p w14:paraId="7BBC2172">
                  <w:pPr>
                    <w:spacing w:line="240" w:lineRule="atLeast"/>
                    <w:jc w:val="center"/>
                    <w:rPr>
                      <w:rFonts w:hint="default" w:eastAsia="宋体"/>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本项目软水系统位于</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锅炉房</w:t>
                  </w:r>
                  <w:r>
                    <w:rPr>
                      <w:rFonts w:hint="eastAsia" w:cs="Times New Roman"/>
                      <w:color w:val="000000" w:themeColor="text1"/>
                      <w:spacing w:val="7"/>
                      <w:sz w:val="21"/>
                      <w:szCs w:val="21"/>
                      <w:highlight w:val="none"/>
                      <w:lang w:eastAsia="zh-CN"/>
                      <w14:textFill>
                        <w14:solidFill>
                          <w14:schemeClr w14:val="tx1"/>
                        </w14:solidFill>
                      </w14:textFill>
                    </w:rPr>
                    <w:t>（</w:t>
                  </w:r>
                  <w:r>
                    <w:rPr>
                      <w:rFonts w:hint="eastAsia" w:cs="Times New Roman"/>
                      <w:color w:val="000000" w:themeColor="text1"/>
                      <w:spacing w:val="7"/>
                      <w:sz w:val="21"/>
                      <w:szCs w:val="21"/>
                      <w:highlight w:val="none"/>
                      <w:lang w:val="en-US" w:eastAsia="zh-CN"/>
                      <w14:textFill>
                        <w14:solidFill>
                          <w14:schemeClr w14:val="tx1"/>
                        </w14:solidFill>
                      </w14:textFill>
                    </w:rPr>
                    <w:t>3#</w:t>
                  </w:r>
                  <w:r>
                    <w:rPr>
                      <w:rFonts w:hint="eastAsia" w:cs="Times New Roman"/>
                      <w:color w:val="000000" w:themeColor="text1"/>
                      <w:spacing w:val="7"/>
                      <w:sz w:val="21"/>
                      <w:szCs w:val="21"/>
                      <w:highlight w:val="none"/>
                      <w:lang w:eastAsia="zh-CN"/>
                      <w14:textFill>
                        <w14:solidFill>
                          <w14:schemeClr w14:val="tx1"/>
                        </w14:solidFill>
                      </w14:textFill>
                    </w:rPr>
                    <w:t>）</w:t>
                  </w:r>
                  <w:r>
                    <w:rPr>
                      <w:rFonts w:hint="eastAsia" w:cs="Times New Roman"/>
                      <w:color w:val="000000" w:themeColor="text1"/>
                      <w:spacing w:val="7"/>
                      <w:sz w:val="21"/>
                      <w:szCs w:val="21"/>
                      <w:highlight w:val="none"/>
                      <w:lang w:val="en-US" w:eastAsia="zh-CN"/>
                      <w14:textFill>
                        <w14:solidFill>
                          <w14:schemeClr w14:val="tx1"/>
                        </w14:solidFill>
                      </w14:textFill>
                    </w:rPr>
                    <w:t>内</w:t>
                  </w:r>
                  <w:r>
                    <w:rPr>
                      <w:rFonts w:hint="eastAsia"/>
                      <w:bCs/>
                      <w:color w:val="000000" w:themeColor="text1"/>
                      <w:szCs w:val="21"/>
                      <w:highlight w:val="none"/>
                      <w:lang w:val="en-US" w:eastAsia="zh-CN"/>
                      <w14:textFill>
                        <w14:solidFill>
                          <w14:schemeClr w14:val="tx1"/>
                        </w14:solidFill>
                      </w14:textFill>
                    </w:rPr>
                    <w:t>，采用离子交换树脂法工艺，规模为10t/h，</w:t>
                  </w:r>
                  <w: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t>软水设备制备效率为</w:t>
                  </w:r>
                  <w:r>
                    <w:rPr>
                      <w:rFonts w:hint="eastAsia" w:ascii="Times New Roman" w:hAnsi="Times New Roman" w:cs="Times New Roman"/>
                      <w:color w:val="000000" w:themeColor="text1"/>
                      <w:spacing w:val="10"/>
                      <w:sz w:val="21"/>
                      <w:szCs w:val="21"/>
                      <w:highlight w:val="none"/>
                      <w:lang w:val="en-US" w:eastAsia="zh-CN"/>
                      <w14:textFill>
                        <w14:solidFill>
                          <w14:schemeClr w14:val="tx1"/>
                        </w14:solidFill>
                      </w14:textFill>
                    </w:rPr>
                    <w:t>90</w:t>
                  </w:r>
                  <w: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t>%</w:t>
                  </w:r>
                </w:p>
              </w:tc>
              <w:tc>
                <w:tcPr>
                  <w:tcW w:w="3258" w:type="dxa"/>
                  <w:tcBorders>
                    <w:tl2br w:val="nil"/>
                    <w:tr2bl w:val="nil"/>
                  </w:tcBorders>
                  <w:vAlign w:val="center"/>
                </w:tcPr>
                <w:p w14:paraId="1BC1B954">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default" w:ascii="Times New Roman" w:hAnsi="Times New Roman" w:eastAsia="宋体" w:cs="Times New Roman"/>
                      <w:color w:val="000000" w:themeColor="text1"/>
                      <w:spacing w:val="8"/>
                      <w:sz w:val="21"/>
                      <w:szCs w:val="2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现有</w:t>
                  </w:r>
                  <w:r>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t>1</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0.5</w:t>
                  </w:r>
                  <w:r>
                    <w:rPr>
                      <w:rFonts w:hint="default" w:ascii="Times New Roman" w:hAnsi="Times New Roman" w:eastAsia="宋体" w:cs="Times New Roman"/>
                      <w:color w:val="000000" w:themeColor="text1"/>
                      <w:position w:val="1"/>
                      <w:sz w:val="21"/>
                      <w:szCs w:val="21"/>
                      <w:highlight w:val="none"/>
                      <w14:textFill>
                        <w14:solidFill>
                          <w14:schemeClr w14:val="tx1"/>
                        </w14:solidFill>
                      </w14:textFill>
                    </w:rPr>
                    <w:t>MW</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（15t）链条炉排燃煤热</w:t>
                  </w: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水锅炉</w:t>
                  </w:r>
                  <w:r>
                    <w:rPr>
                      <w:rFonts w:hint="eastAsia" w:cs="Times New Roman"/>
                      <w:color w:val="000000" w:themeColor="text1"/>
                      <w:spacing w:val="6"/>
                      <w:sz w:val="21"/>
                      <w:szCs w:val="21"/>
                      <w:highlight w:val="none"/>
                      <w:lang w:val="en-US" w:eastAsia="zh-CN"/>
                      <w14:textFill>
                        <w14:solidFill>
                          <w14:schemeClr w14:val="tx1"/>
                        </w14:solidFill>
                      </w14:textFill>
                    </w:rPr>
                    <w:t>配套软水设备</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位于锅炉房</w:t>
                  </w:r>
                  <w:r>
                    <w:rPr>
                      <w:rFonts w:hint="eastAsia" w:cs="Times New Roman"/>
                      <w:color w:val="000000" w:themeColor="text1"/>
                      <w:spacing w:val="7"/>
                      <w:sz w:val="21"/>
                      <w:szCs w:val="21"/>
                      <w:highlight w:val="none"/>
                      <w:lang w:eastAsia="zh-CN"/>
                      <w14:textFill>
                        <w14:solidFill>
                          <w14:schemeClr w14:val="tx1"/>
                        </w14:solidFill>
                      </w14:textFill>
                    </w:rPr>
                    <w:t>（</w:t>
                  </w:r>
                  <w:r>
                    <w:rPr>
                      <w:rFonts w:hint="eastAsia" w:cs="Times New Roman"/>
                      <w:color w:val="000000" w:themeColor="text1"/>
                      <w:spacing w:val="7"/>
                      <w:sz w:val="21"/>
                      <w:szCs w:val="21"/>
                      <w:highlight w:val="none"/>
                      <w:lang w:val="en-US" w:eastAsia="zh-CN"/>
                      <w14:textFill>
                        <w14:solidFill>
                          <w14:schemeClr w14:val="tx1"/>
                        </w14:solidFill>
                      </w14:textFill>
                    </w:rPr>
                    <w:t>3#</w:t>
                  </w:r>
                  <w:r>
                    <w:rPr>
                      <w:rFonts w:hint="eastAsia" w:cs="Times New Roman"/>
                      <w:color w:val="000000" w:themeColor="text1"/>
                      <w:spacing w:val="7"/>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内东南角，内</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设水处理设备，采用离子交换</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器制备软水</w:t>
                  </w:r>
                </w:p>
                <w:p w14:paraId="5B6AEACD">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default" w:ascii="Times New Roman" w:hAnsi="Times New Roman" w:eastAsia="宋体" w:cs="Times New Roman"/>
                      <w:color w:val="000000" w:themeColor="text1"/>
                      <w:spacing w:val="8"/>
                      <w:sz w:val="2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29MW的燃煤热水锅炉（链条炉）配套软水系统位于</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锅炉房</w:t>
                  </w:r>
                  <w:r>
                    <w:rPr>
                      <w:rFonts w:hint="eastAsia" w:cs="Times New Roman"/>
                      <w:color w:val="000000" w:themeColor="text1"/>
                      <w:spacing w:val="7"/>
                      <w:sz w:val="21"/>
                      <w:szCs w:val="21"/>
                      <w:highlight w:val="none"/>
                      <w:lang w:eastAsia="zh-CN"/>
                      <w14:textFill>
                        <w14:solidFill>
                          <w14:schemeClr w14:val="tx1"/>
                        </w14:solidFill>
                      </w14:textFill>
                    </w:rPr>
                    <w:t>（</w:t>
                  </w:r>
                  <w:r>
                    <w:rPr>
                      <w:rFonts w:hint="eastAsia" w:cs="Times New Roman"/>
                      <w:color w:val="000000" w:themeColor="text1"/>
                      <w:spacing w:val="7"/>
                      <w:sz w:val="21"/>
                      <w:szCs w:val="21"/>
                      <w:highlight w:val="none"/>
                      <w:lang w:val="en-US" w:eastAsia="zh-CN"/>
                      <w14:textFill>
                        <w14:solidFill>
                          <w14:schemeClr w14:val="tx1"/>
                        </w14:solidFill>
                      </w14:textFill>
                    </w:rPr>
                    <w:t>3#</w:t>
                  </w:r>
                  <w:r>
                    <w:rPr>
                      <w:rFonts w:hint="eastAsia" w:cs="Times New Roman"/>
                      <w:color w:val="000000" w:themeColor="text1"/>
                      <w:spacing w:val="7"/>
                      <w:sz w:val="21"/>
                      <w:szCs w:val="21"/>
                      <w:highlight w:val="none"/>
                      <w:lang w:eastAsia="zh-CN"/>
                      <w14:textFill>
                        <w14:solidFill>
                          <w14:schemeClr w14:val="tx1"/>
                        </w14:solidFill>
                      </w14:textFill>
                    </w:rPr>
                    <w:t>）</w:t>
                  </w:r>
                  <w:r>
                    <w:rPr>
                      <w:rFonts w:hint="eastAsia" w:cs="Times New Roman"/>
                      <w:color w:val="000000" w:themeColor="text1"/>
                      <w:spacing w:val="7"/>
                      <w:sz w:val="21"/>
                      <w:szCs w:val="21"/>
                      <w:highlight w:val="none"/>
                      <w:lang w:val="en-US" w:eastAsia="zh-CN"/>
                      <w14:textFill>
                        <w14:solidFill>
                          <w14:schemeClr w14:val="tx1"/>
                        </w14:solidFill>
                      </w14:textFill>
                    </w:rPr>
                    <w:t>内</w:t>
                  </w:r>
                  <w:r>
                    <w:rPr>
                      <w:rFonts w:hint="eastAsia"/>
                      <w:bCs/>
                      <w:color w:val="000000" w:themeColor="text1"/>
                      <w:szCs w:val="21"/>
                      <w:highlight w:val="none"/>
                      <w:lang w:val="en-US" w:eastAsia="zh-CN"/>
                      <w14:textFill>
                        <w14:solidFill>
                          <w14:schemeClr w14:val="tx1"/>
                        </w14:solidFill>
                      </w14:textFill>
                    </w:rPr>
                    <w:t>，采用离子交换树脂法工艺，规模为10t/h，</w:t>
                  </w:r>
                  <w: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t>软水设备制备效率为</w:t>
                  </w:r>
                  <w:r>
                    <w:rPr>
                      <w:rFonts w:hint="eastAsia" w:ascii="Times New Roman" w:hAnsi="Times New Roman" w:cs="Times New Roman"/>
                      <w:color w:val="000000" w:themeColor="text1"/>
                      <w:spacing w:val="10"/>
                      <w:sz w:val="21"/>
                      <w:szCs w:val="21"/>
                      <w:highlight w:val="none"/>
                      <w:lang w:val="en-US" w:eastAsia="zh-CN"/>
                      <w14:textFill>
                        <w14:solidFill>
                          <w14:schemeClr w14:val="tx1"/>
                        </w14:solidFill>
                      </w14:textFill>
                    </w:rPr>
                    <w:t>90</w:t>
                  </w:r>
                  <w: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扩建后全厂共2套软水设备。</w:t>
                  </w:r>
                </w:p>
              </w:tc>
              <w:tc>
                <w:tcPr>
                  <w:tcW w:w="805" w:type="dxa"/>
                  <w:tcBorders>
                    <w:tl2br w:val="nil"/>
                    <w:tr2bl w:val="nil"/>
                  </w:tcBorders>
                  <w:vAlign w:val="center"/>
                </w:tcPr>
                <w:p w14:paraId="32306BB0">
                  <w:pPr>
                    <w:spacing w:line="240" w:lineRule="atLeast"/>
                    <w:jc w:val="center"/>
                    <w:rPr>
                      <w:rFonts w:hint="eastAsia"/>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现有</w:t>
                  </w:r>
                </w:p>
                <w:p w14:paraId="63C48C93">
                  <w:pPr>
                    <w:spacing w:line="240" w:lineRule="atLeast"/>
                    <w:jc w:val="center"/>
                    <w:rPr>
                      <w:rFonts w:hint="default" w:eastAsia="宋体"/>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新建</w:t>
                  </w:r>
                </w:p>
              </w:tc>
            </w:tr>
            <w:tr w14:paraId="0C9EA2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3" w:hRule="atLeast"/>
                <w:jc w:val="center"/>
              </w:trPr>
              <w:tc>
                <w:tcPr>
                  <w:tcW w:w="727" w:type="dxa"/>
                  <w:vMerge w:val="continue"/>
                  <w:tcBorders>
                    <w:tl2br w:val="nil"/>
                    <w:tr2bl w:val="nil"/>
                  </w:tcBorders>
                  <w:vAlign w:val="center"/>
                </w:tcPr>
                <w:p w14:paraId="6B4D7023">
                  <w:pPr>
                    <w:spacing w:line="240" w:lineRule="atLeast"/>
                    <w:jc w:val="center"/>
                    <w:rPr>
                      <w:bCs/>
                      <w:color w:val="000000" w:themeColor="text1"/>
                      <w:szCs w:val="21"/>
                      <w:highlight w:val="none"/>
                      <w:lang w:val="zh-CN"/>
                      <w14:textFill>
                        <w14:solidFill>
                          <w14:schemeClr w14:val="tx1"/>
                        </w14:solidFill>
                      </w14:textFill>
                    </w:rPr>
                  </w:pPr>
                </w:p>
              </w:tc>
              <w:tc>
                <w:tcPr>
                  <w:tcW w:w="1185" w:type="dxa"/>
                  <w:gridSpan w:val="2"/>
                  <w:tcBorders>
                    <w:tl2br w:val="nil"/>
                    <w:tr2bl w:val="nil"/>
                  </w:tcBorders>
                  <w:shd w:val="clear" w:color="auto" w:fill="auto"/>
                  <w:vAlign w:val="center"/>
                </w:tcPr>
                <w:p w14:paraId="5F3BE515">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6"/>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6"/>
                      <w:sz w:val="21"/>
                      <w:szCs w:val="21"/>
                      <w:highlight w:val="none"/>
                      <w:lang w:val="en-US" w:eastAsia="zh-CN"/>
                      <w14:textFill>
                        <w14:solidFill>
                          <w14:schemeClr w14:val="tx1"/>
                        </w14:solidFill>
                      </w14:textFill>
                    </w:rPr>
                    <w:t>脱硫事故水池</w:t>
                  </w:r>
                </w:p>
              </w:tc>
              <w:tc>
                <w:tcPr>
                  <w:tcW w:w="3375" w:type="dxa"/>
                  <w:tcBorders>
                    <w:tl2br w:val="nil"/>
                    <w:tr2bl w:val="nil"/>
                  </w:tcBorders>
                  <w:shd w:val="clear" w:color="auto" w:fill="auto"/>
                  <w:vAlign w:val="center"/>
                </w:tcPr>
                <w:p w14:paraId="5DB41CC2">
                  <w:pPr>
                    <w:keepNext w:val="0"/>
                    <w:keepLines w:val="0"/>
                    <w:widowControl/>
                    <w:suppressLineNumbers w:val="0"/>
                    <w:jc w:val="left"/>
                    <w:rPr>
                      <w:rFonts w:hint="eastAsia" w:ascii="Times New Roman" w:hAnsi="Times New Roman" w:eastAsia="宋体" w:cs="Times New Roman"/>
                      <w:color w:val="000000" w:themeColor="text1"/>
                      <w:spacing w:val="7"/>
                      <w:sz w:val="2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现有</w:t>
                  </w:r>
                  <w:r>
                    <w:rPr>
                      <w:rFonts w:hint="default" w:ascii="Times New Roman" w:hAnsi="Times New Roman" w:eastAsia="宋体" w:cs="Times New Roman"/>
                      <w:color w:val="000000" w:themeColor="text1"/>
                      <w:spacing w:val="3"/>
                      <w:position w:val="1"/>
                      <w:sz w:val="21"/>
                      <w:szCs w:val="21"/>
                      <w:highlight w:val="none"/>
                      <w14:textFill>
                        <w14:solidFill>
                          <w14:schemeClr w14:val="tx1"/>
                        </w14:solidFill>
                      </w14:textFill>
                    </w:rPr>
                    <w:t>1</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0.5</w:t>
                  </w:r>
                  <w:r>
                    <w:rPr>
                      <w:rFonts w:hint="default" w:ascii="Times New Roman" w:hAnsi="Times New Roman" w:eastAsia="宋体" w:cs="Times New Roman"/>
                      <w:color w:val="000000" w:themeColor="text1"/>
                      <w:position w:val="1"/>
                      <w:sz w:val="21"/>
                      <w:szCs w:val="21"/>
                      <w:highlight w:val="none"/>
                      <w14:textFill>
                        <w14:solidFill>
                          <w14:schemeClr w14:val="tx1"/>
                        </w14:solidFill>
                      </w14:textFill>
                    </w:rPr>
                    <w:t>MW</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（15t）链条炉排燃煤热</w:t>
                  </w: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水锅炉</w:t>
                  </w:r>
                  <w:r>
                    <w:rPr>
                      <w:rFonts w:hint="eastAsia" w:cs="Times New Roman"/>
                      <w:color w:val="000000" w:themeColor="text1"/>
                      <w:spacing w:val="6"/>
                      <w:sz w:val="21"/>
                      <w:szCs w:val="21"/>
                      <w:highlight w:val="none"/>
                      <w:lang w:val="en-US" w:eastAsia="zh-CN"/>
                      <w14:textFill>
                        <w14:solidFill>
                          <w14:schemeClr w14:val="tx1"/>
                        </w14:solidFill>
                      </w14:textFill>
                    </w:rPr>
                    <w:t>配套设置有</w:t>
                  </w: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30m</w:t>
                  </w:r>
                  <w:r>
                    <w:rPr>
                      <w:rFonts w:hint="eastAsia"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脱硫废水循环水池</w:t>
                  </w:r>
                </w:p>
              </w:tc>
              <w:tc>
                <w:tcPr>
                  <w:tcW w:w="3107" w:type="dxa"/>
                  <w:tcBorders>
                    <w:tl2br w:val="nil"/>
                    <w:tr2bl w:val="nil"/>
                  </w:tcBorders>
                  <w:vAlign w:val="center"/>
                </w:tcPr>
                <w:p w14:paraId="73F840EA">
                  <w:pPr>
                    <w:spacing w:line="240" w:lineRule="atLeast"/>
                    <w:jc w:val="center"/>
                    <w:rPr>
                      <w:rFonts w:hint="eastAsia"/>
                      <w:bCs/>
                      <w:color w:val="000000" w:themeColor="text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新建90m</w:t>
                  </w:r>
                  <w:r>
                    <w:rPr>
                      <w:rFonts w:hint="eastAsia"/>
                      <w:color w:val="000000" w:themeColor="text1"/>
                      <w:highlight w:val="none"/>
                      <w:vertAlign w:val="superscript"/>
                      <w:lang w:val="en-US" w:eastAsia="zh-CN"/>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脱硫事故水池，位于脱硫塔东侧。脱硫工艺楼南侧，脱硫事故水池是在脱硫塔运行中出现故障需要检修时，将塔内浆液排入事故池中保存。</w:t>
                  </w:r>
                </w:p>
              </w:tc>
              <w:tc>
                <w:tcPr>
                  <w:tcW w:w="3258" w:type="dxa"/>
                  <w:tcBorders>
                    <w:tl2br w:val="nil"/>
                    <w:tr2bl w:val="nil"/>
                  </w:tcBorders>
                  <w:vAlign w:val="center"/>
                </w:tcPr>
                <w:p w14:paraId="665B3726">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default" w:ascii="Times New Roman" w:hAnsi="Times New Roman" w:eastAsia="宋体" w:cs="Times New Roman"/>
                      <w:color w:val="000000" w:themeColor="text1"/>
                      <w:spacing w:val="7"/>
                      <w:sz w:val="21"/>
                      <w:szCs w:val="2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新建90m</w:t>
                  </w:r>
                  <w:r>
                    <w:rPr>
                      <w:rFonts w:hint="eastAsia"/>
                      <w:color w:val="000000" w:themeColor="text1"/>
                      <w:highlight w:val="none"/>
                      <w:vertAlign w:val="superscript"/>
                      <w:lang w:val="en-US" w:eastAsia="zh-CN"/>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脱硫事故水池。位于脱硫塔东侧。脱硫工艺楼南侧，。脱硫事故水池是在脱硫塔运行中出现故障需要检修时，将塔内浆液排入事故池中保存。</w:t>
                  </w:r>
                </w:p>
              </w:tc>
              <w:tc>
                <w:tcPr>
                  <w:tcW w:w="805" w:type="dxa"/>
                  <w:tcBorders>
                    <w:tl2br w:val="nil"/>
                    <w:tr2bl w:val="nil"/>
                  </w:tcBorders>
                  <w:vAlign w:val="center"/>
                </w:tcPr>
                <w:p w14:paraId="69B3D4A5">
                  <w:pPr>
                    <w:spacing w:line="240" w:lineRule="atLeast"/>
                    <w:jc w:val="center"/>
                    <w:rPr>
                      <w:rFonts w:hint="eastAsia"/>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现有</w:t>
                  </w:r>
                </w:p>
                <w:p w14:paraId="3984529D">
                  <w:pPr>
                    <w:spacing w:line="240" w:lineRule="atLeast"/>
                    <w:jc w:val="center"/>
                    <w:rPr>
                      <w:rFonts w:hint="eastAsia"/>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新建</w:t>
                  </w:r>
                </w:p>
              </w:tc>
            </w:tr>
            <w:tr w14:paraId="51EC8B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3" w:hRule="atLeast"/>
                <w:jc w:val="center"/>
              </w:trPr>
              <w:tc>
                <w:tcPr>
                  <w:tcW w:w="727" w:type="dxa"/>
                  <w:vMerge w:val="restart"/>
                  <w:tcBorders>
                    <w:tl2br w:val="nil"/>
                    <w:tr2bl w:val="nil"/>
                  </w:tcBorders>
                  <w:vAlign w:val="center"/>
                </w:tcPr>
                <w:p w14:paraId="5F7287CB">
                  <w:pPr>
                    <w:spacing w:line="240" w:lineRule="atLeast"/>
                    <w:jc w:val="center"/>
                    <w:rPr>
                      <w:bCs/>
                      <w:color w:val="000000" w:themeColor="text1"/>
                      <w:szCs w:val="21"/>
                      <w:highlight w:val="none"/>
                      <w:lang w:val="zh-CN"/>
                      <w14:textFill>
                        <w14:solidFill>
                          <w14:schemeClr w14:val="tx1"/>
                        </w14:solidFill>
                      </w14:textFill>
                    </w:rPr>
                  </w:pPr>
                  <w:r>
                    <w:rPr>
                      <w:bCs/>
                      <w:color w:val="000000" w:themeColor="text1"/>
                      <w:szCs w:val="21"/>
                      <w:highlight w:val="none"/>
                      <w:lang w:val="zh-CN"/>
                      <w14:textFill>
                        <w14:solidFill>
                          <w14:schemeClr w14:val="tx1"/>
                        </w14:solidFill>
                      </w14:textFill>
                    </w:rPr>
                    <w:t>储运工程</w:t>
                  </w:r>
                </w:p>
              </w:tc>
              <w:tc>
                <w:tcPr>
                  <w:tcW w:w="1185" w:type="dxa"/>
                  <w:gridSpan w:val="2"/>
                  <w:tcBorders>
                    <w:tl2br w:val="nil"/>
                    <w:tr2bl w:val="nil"/>
                  </w:tcBorders>
                  <w:shd w:val="clear" w:color="auto" w:fill="auto"/>
                  <w:vAlign w:val="center"/>
                </w:tcPr>
                <w:p w14:paraId="1C02A73A">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6"/>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6"/>
                      <w:sz w:val="21"/>
                      <w:szCs w:val="21"/>
                      <w:highlight w:val="none"/>
                      <w:lang w:val="en-US" w:eastAsia="zh-CN"/>
                      <w14:textFill>
                        <w14:solidFill>
                          <w14:schemeClr w14:val="tx1"/>
                        </w14:solidFill>
                      </w14:textFill>
                    </w:rPr>
                    <w:t>危废暂存间</w:t>
                  </w:r>
                </w:p>
              </w:tc>
              <w:tc>
                <w:tcPr>
                  <w:tcW w:w="3375" w:type="dxa"/>
                  <w:tcBorders>
                    <w:tl2br w:val="nil"/>
                    <w:tr2bl w:val="nil"/>
                  </w:tcBorders>
                  <w:shd w:val="clear" w:color="auto" w:fill="auto"/>
                  <w:vAlign w:val="center"/>
                </w:tcPr>
                <w:p w14:paraId="5E42B7E1">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000000" w:themeColor="text1"/>
                      <w:spacing w:val="7"/>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7"/>
                      <w:sz w:val="21"/>
                      <w:szCs w:val="21"/>
                      <w:highlight w:val="none"/>
                      <w:lang w:val="en-US" w:eastAsia="zh-CN"/>
                      <w14:textFill>
                        <w14:solidFill>
                          <w14:schemeClr w14:val="tx1"/>
                        </w14:solidFill>
                      </w14:textFill>
                    </w:rPr>
                    <w:t>/</w:t>
                  </w:r>
                </w:p>
              </w:tc>
              <w:tc>
                <w:tcPr>
                  <w:tcW w:w="3107" w:type="dxa"/>
                  <w:tcBorders>
                    <w:tl2br w:val="nil"/>
                    <w:tr2bl w:val="nil"/>
                  </w:tcBorders>
                  <w:vAlign w:val="center"/>
                </w:tcPr>
                <w:p w14:paraId="128E08E3">
                  <w:pPr>
                    <w:spacing w:line="240" w:lineRule="atLeast"/>
                    <w:jc w:val="center"/>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在现有</w:t>
                  </w:r>
                  <w:r>
                    <w:rPr>
                      <w:rFonts w:hint="default" w:ascii="Times New Roman" w:hAnsi="Times New Roman" w:eastAsia="宋体" w:cs="Times New Roman"/>
                      <w:color w:val="000000" w:themeColor="text1"/>
                      <w:spacing w:val="5"/>
                      <w:position w:val="1"/>
                      <w:sz w:val="21"/>
                      <w:szCs w:val="21"/>
                      <w:highlight w:val="none"/>
                      <w14:textFill>
                        <w14:solidFill>
                          <w14:schemeClr w14:val="tx1"/>
                        </w14:solidFill>
                      </w14:textFill>
                    </w:rPr>
                    <w:t>占地面积343.64m</w:t>
                  </w:r>
                  <w:r>
                    <w:rPr>
                      <w:rFonts w:hint="eastAsia" w:ascii="Times New Roman" w:hAnsi="Times New Roman" w:eastAsia="宋体" w:cs="Times New Roman"/>
                      <w:color w:val="000000" w:themeColor="text1"/>
                      <w:spacing w:val="5"/>
                      <w:position w:val="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5"/>
                      <w:position w:val="1"/>
                      <w:sz w:val="21"/>
                      <w:szCs w:val="21"/>
                      <w:highlight w:val="none"/>
                      <w14:textFill>
                        <w14:solidFill>
                          <w14:schemeClr w14:val="tx1"/>
                        </w14:solidFill>
                      </w14:textFill>
                    </w:rPr>
                    <w:t>库房</w:t>
                  </w:r>
                  <w:r>
                    <w:rPr>
                      <w:rFonts w:hint="eastAsia" w:cs="Times New Roman"/>
                      <w:color w:val="000000" w:themeColor="text1"/>
                      <w:spacing w:val="5"/>
                      <w:position w:val="1"/>
                      <w:sz w:val="21"/>
                      <w:szCs w:val="21"/>
                      <w:highlight w:val="none"/>
                      <w:lang w:val="en-US" w:eastAsia="zh-CN"/>
                      <w14:textFill>
                        <w14:solidFill>
                          <w14:schemeClr w14:val="tx1"/>
                        </w14:solidFill>
                      </w14:textFill>
                    </w:rPr>
                    <w:t>内新建1间占地面积10m</w:t>
                  </w:r>
                  <w:r>
                    <w:rPr>
                      <w:rFonts w:hint="eastAsia" w:cs="Times New Roman"/>
                      <w:color w:val="000000" w:themeColor="text1"/>
                      <w:spacing w:val="5"/>
                      <w:position w:val="1"/>
                      <w:sz w:val="21"/>
                      <w:szCs w:val="21"/>
                      <w:highlight w:val="none"/>
                      <w:vertAlign w:val="superscript"/>
                      <w:lang w:val="en-US" w:eastAsia="zh-CN"/>
                      <w14:textFill>
                        <w14:solidFill>
                          <w14:schemeClr w14:val="tx1"/>
                        </w14:solidFill>
                      </w14:textFill>
                    </w:rPr>
                    <w:t>2</w:t>
                  </w:r>
                  <w:r>
                    <w:rPr>
                      <w:rFonts w:hint="eastAsia" w:cs="Times New Roman"/>
                      <w:color w:val="000000" w:themeColor="text1"/>
                      <w:spacing w:val="5"/>
                      <w:position w:val="1"/>
                      <w:sz w:val="21"/>
                      <w:szCs w:val="21"/>
                      <w:highlight w:val="none"/>
                      <w:vertAlign w:val="baseline"/>
                      <w:lang w:val="en-US" w:eastAsia="zh-CN"/>
                      <w14:textFill>
                        <w14:solidFill>
                          <w14:schemeClr w14:val="tx1"/>
                        </w14:solidFill>
                      </w14:textFill>
                    </w:rPr>
                    <w:t>危废暂存间，</w:t>
                  </w:r>
                  <w:r>
                    <w:rPr>
                      <w:rFonts w:hint="eastAsia"/>
                      <w:color w:val="000000" w:themeColor="text1"/>
                      <w:szCs w:val="21"/>
                      <w:highlight w:val="none"/>
                      <w:lang w:val="en-US" w:eastAsia="zh-CN"/>
                      <w14:textFill>
                        <w14:solidFill>
                          <w14:schemeClr w14:val="tx1"/>
                        </w14:solidFill>
                      </w14:textFill>
                    </w:rPr>
                    <w:t>用于暂存本项目产生的危废；</w:t>
                  </w:r>
                  <w:r>
                    <w:rPr>
                      <w:color w:val="000000" w:themeColor="text1"/>
                      <w:szCs w:val="21"/>
                      <w:highlight w:val="none"/>
                      <w14:textFill>
                        <w14:solidFill>
                          <w14:schemeClr w14:val="tx1"/>
                        </w14:solidFill>
                      </w14:textFill>
                    </w:rPr>
                    <w:t>危废</w:t>
                  </w:r>
                  <w:r>
                    <w:rPr>
                      <w:rFonts w:hint="eastAsia"/>
                      <w:color w:val="000000" w:themeColor="text1"/>
                      <w:szCs w:val="21"/>
                      <w:highlight w:val="none"/>
                      <w14:textFill>
                        <w14:solidFill>
                          <w14:schemeClr w14:val="tx1"/>
                        </w14:solidFill>
                      </w14:textFill>
                    </w:rPr>
                    <w:t>暂存间</w:t>
                  </w:r>
                  <w:r>
                    <w:rPr>
                      <w:color w:val="000000" w:themeColor="text1"/>
                      <w:szCs w:val="21"/>
                      <w:highlight w:val="none"/>
                      <w14:textFill>
                        <w14:solidFill>
                          <w14:schemeClr w14:val="tx1"/>
                        </w14:solidFill>
                      </w14:textFill>
                    </w:rPr>
                    <w:t>的建设和运行执行</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"https://www.mee.gov.cn/ywgz/fgbz/bz/bzwb/gthw/wxfwjbffbz/202302/t20230224_1017500.shtml" </w:instrText>
                  </w:r>
                  <w:r>
                    <w:rPr>
                      <w:color w:val="000000" w:themeColor="text1"/>
                      <w:highlight w:val="none"/>
                      <w14:textFill>
                        <w14:solidFill>
                          <w14:schemeClr w14:val="tx1"/>
                        </w14:solidFill>
                      </w14:textFill>
                    </w:rPr>
                    <w:fldChar w:fldCharType="separate"/>
                  </w:r>
                  <w:r>
                    <w:rPr>
                      <w:color w:val="000000" w:themeColor="text1"/>
                      <w:szCs w:val="21"/>
                      <w:highlight w:val="none"/>
                      <w14:textFill>
                        <w14:solidFill>
                          <w14:schemeClr w14:val="tx1"/>
                        </w14:solidFill>
                      </w14:textFill>
                    </w:rPr>
                    <w:t>《危险废物贮存污染控制标准》（GB18597-2023）</w:t>
                  </w:r>
                  <w:r>
                    <w:rPr>
                      <w:color w:val="000000" w:themeColor="text1"/>
                      <w:szCs w:val="21"/>
                      <w:highlight w:val="none"/>
                      <w14:textFill>
                        <w14:solidFill>
                          <w14:schemeClr w14:val="tx1"/>
                        </w14:solidFill>
                      </w14:textFill>
                    </w:rPr>
                    <w:fldChar w:fldCharType="end"/>
                  </w:r>
                  <w:r>
                    <w:rPr>
                      <w:color w:val="000000" w:themeColor="text1"/>
                      <w:szCs w:val="21"/>
                      <w:highlight w:val="none"/>
                      <w14:textFill>
                        <w14:solidFill>
                          <w14:schemeClr w14:val="tx1"/>
                        </w14:solidFill>
                      </w14:textFill>
                    </w:rPr>
                    <w:t>相关要求，防渗层为至少1m厚黏土层（渗透系数不大于10</w:t>
                  </w:r>
                  <w:r>
                    <w:rPr>
                      <w:color w:val="000000" w:themeColor="text1"/>
                      <w:szCs w:val="21"/>
                      <w:highlight w:val="none"/>
                      <w:vertAlign w:val="superscript"/>
                      <w14:textFill>
                        <w14:solidFill>
                          <w14:schemeClr w14:val="tx1"/>
                        </w14:solidFill>
                      </w14:textFill>
                    </w:rPr>
                    <w:t>-7</w:t>
                  </w:r>
                  <w:r>
                    <w:rPr>
                      <w:color w:val="000000" w:themeColor="text1"/>
                      <w:szCs w:val="21"/>
                      <w:highlight w:val="none"/>
                      <w14:textFill>
                        <w14:solidFill>
                          <w14:schemeClr w14:val="tx1"/>
                        </w14:solidFill>
                      </w14:textFill>
                    </w:rPr>
                    <w:t>cm/s），或至少2mm厚高密度聚乙烯膜等人工防渗材料（渗透系数不大于10</w:t>
                  </w:r>
                  <w:r>
                    <w:rPr>
                      <w:color w:val="000000" w:themeColor="text1"/>
                      <w:szCs w:val="21"/>
                      <w:highlight w:val="none"/>
                      <w:vertAlign w:val="superscript"/>
                      <w14:textFill>
                        <w14:solidFill>
                          <w14:schemeClr w14:val="tx1"/>
                        </w14:solidFill>
                      </w14:textFill>
                    </w:rPr>
                    <w:t>-10</w:t>
                  </w:r>
                  <w:r>
                    <w:rPr>
                      <w:color w:val="000000" w:themeColor="text1"/>
                      <w:szCs w:val="21"/>
                      <w:highlight w:val="none"/>
                      <w14:textFill>
                        <w14:solidFill>
                          <w14:schemeClr w14:val="tx1"/>
                        </w14:solidFill>
                      </w14:textFill>
                    </w:rPr>
                    <w:t>cm/s），或其他防渗性能等效的材料</w:t>
                  </w:r>
                  <w:r>
                    <w:rPr>
                      <w:rFonts w:ascii="宋体" w:hAnsi="宋体" w:eastAsia="宋体" w:cs="宋体"/>
                      <w:color w:val="000000" w:themeColor="text1"/>
                      <w:sz w:val="21"/>
                      <w:szCs w:val="21"/>
                      <w:highlight w:val="none"/>
                      <w14:textFill>
                        <w14:solidFill>
                          <w14:schemeClr w14:val="tx1"/>
                        </w14:solidFill>
                      </w14:textFill>
                    </w:rPr>
                    <w:t>。</w:t>
                  </w:r>
                </w:p>
              </w:tc>
              <w:tc>
                <w:tcPr>
                  <w:tcW w:w="3258" w:type="dxa"/>
                  <w:tcBorders>
                    <w:tl2br w:val="nil"/>
                    <w:tr2bl w:val="nil"/>
                  </w:tcBorders>
                  <w:vAlign w:val="center"/>
                </w:tcPr>
                <w:p w14:paraId="0CE43DE9">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在现有</w:t>
                  </w:r>
                  <w:r>
                    <w:rPr>
                      <w:rFonts w:hint="default" w:ascii="Times New Roman" w:hAnsi="Times New Roman" w:eastAsia="宋体" w:cs="Times New Roman"/>
                      <w:color w:val="000000" w:themeColor="text1"/>
                      <w:spacing w:val="5"/>
                      <w:position w:val="1"/>
                      <w:sz w:val="21"/>
                      <w:szCs w:val="21"/>
                      <w:highlight w:val="none"/>
                      <w14:textFill>
                        <w14:solidFill>
                          <w14:schemeClr w14:val="tx1"/>
                        </w14:solidFill>
                      </w14:textFill>
                    </w:rPr>
                    <w:t>占地面积343.64m</w:t>
                  </w:r>
                  <w:r>
                    <w:rPr>
                      <w:rFonts w:hint="eastAsia" w:ascii="Times New Roman" w:hAnsi="Times New Roman" w:eastAsia="宋体" w:cs="Times New Roman"/>
                      <w:color w:val="000000" w:themeColor="text1"/>
                      <w:spacing w:val="5"/>
                      <w:position w:val="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5"/>
                      <w:position w:val="1"/>
                      <w:sz w:val="21"/>
                      <w:szCs w:val="21"/>
                      <w:highlight w:val="none"/>
                      <w14:textFill>
                        <w14:solidFill>
                          <w14:schemeClr w14:val="tx1"/>
                        </w14:solidFill>
                      </w14:textFill>
                    </w:rPr>
                    <w:t>库房</w:t>
                  </w:r>
                  <w:r>
                    <w:rPr>
                      <w:rFonts w:hint="eastAsia" w:cs="Times New Roman"/>
                      <w:color w:val="000000" w:themeColor="text1"/>
                      <w:spacing w:val="5"/>
                      <w:position w:val="1"/>
                      <w:sz w:val="21"/>
                      <w:szCs w:val="21"/>
                      <w:highlight w:val="none"/>
                      <w:lang w:val="en-US" w:eastAsia="zh-CN"/>
                      <w14:textFill>
                        <w14:solidFill>
                          <w14:schemeClr w14:val="tx1"/>
                        </w14:solidFill>
                      </w14:textFill>
                    </w:rPr>
                    <w:t>内新建1间占地面积10m</w:t>
                  </w:r>
                  <w:r>
                    <w:rPr>
                      <w:rFonts w:hint="eastAsia" w:cs="Times New Roman"/>
                      <w:color w:val="000000" w:themeColor="text1"/>
                      <w:spacing w:val="5"/>
                      <w:position w:val="1"/>
                      <w:sz w:val="21"/>
                      <w:szCs w:val="21"/>
                      <w:highlight w:val="none"/>
                      <w:vertAlign w:val="superscript"/>
                      <w:lang w:val="en-US" w:eastAsia="zh-CN"/>
                      <w14:textFill>
                        <w14:solidFill>
                          <w14:schemeClr w14:val="tx1"/>
                        </w14:solidFill>
                      </w14:textFill>
                    </w:rPr>
                    <w:t>2</w:t>
                  </w:r>
                  <w:r>
                    <w:rPr>
                      <w:rFonts w:hint="eastAsia" w:cs="Times New Roman"/>
                      <w:color w:val="000000" w:themeColor="text1"/>
                      <w:spacing w:val="5"/>
                      <w:position w:val="1"/>
                      <w:sz w:val="21"/>
                      <w:szCs w:val="21"/>
                      <w:highlight w:val="none"/>
                      <w:vertAlign w:val="baseline"/>
                      <w:lang w:val="en-US" w:eastAsia="zh-CN"/>
                      <w14:textFill>
                        <w14:solidFill>
                          <w14:schemeClr w14:val="tx1"/>
                        </w14:solidFill>
                      </w14:textFill>
                    </w:rPr>
                    <w:t>危废暂存间，</w:t>
                  </w:r>
                  <w:r>
                    <w:rPr>
                      <w:rFonts w:hint="eastAsia"/>
                      <w:color w:val="000000" w:themeColor="text1"/>
                      <w:szCs w:val="21"/>
                      <w:highlight w:val="none"/>
                      <w:lang w:val="en-US" w:eastAsia="zh-CN"/>
                      <w14:textFill>
                        <w14:solidFill>
                          <w14:schemeClr w14:val="tx1"/>
                        </w14:solidFill>
                      </w14:textFill>
                    </w:rPr>
                    <w:t>用于暂存本项目产生的危废；</w:t>
                  </w:r>
                  <w:r>
                    <w:rPr>
                      <w:color w:val="000000" w:themeColor="text1"/>
                      <w:szCs w:val="21"/>
                      <w:highlight w:val="none"/>
                      <w14:textFill>
                        <w14:solidFill>
                          <w14:schemeClr w14:val="tx1"/>
                        </w14:solidFill>
                      </w14:textFill>
                    </w:rPr>
                    <w:t>危废</w:t>
                  </w:r>
                  <w:r>
                    <w:rPr>
                      <w:rFonts w:hint="eastAsia"/>
                      <w:color w:val="000000" w:themeColor="text1"/>
                      <w:szCs w:val="21"/>
                      <w:highlight w:val="none"/>
                      <w14:textFill>
                        <w14:solidFill>
                          <w14:schemeClr w14:val="tx1"/>
                        </w14:solidFill>
                      </w14:textFill>
                    </w:rPr>
                    <w:t>暂存间</w:t>
                  </w:r>
                  <w:r>
                    <w:rPr>
                      <w:color w:val="000000" w:themeColor="text1"/>
                      <w:szCs w:val="21"/>
                      <w:highlight w:val="none"/>
                      <w14:textFill>
                        <w14:solidFill>
                          <w14:schemeClr w14:val="tx1"/>
                        </w14:solidFill>
                      </w14:textFill>
                    </w:rPr>
                    <w:t>的建设和运行执行</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"https://www.mee.gov.cn/ywgz/fgbz/bz/bzwb/gthw/wxfwjbffbz/202302/t20230224_1017500.shtml" </w:instrText>
                  </w:r>
                  <w:r>
                    <w:rPr>
                      <w:color w:val="000000" w:themeColor="text1"/>
                      <w:highlight w:val="none"/>
                      <w14:textFill>
                        <w14:solidFill>
                          <w14:schemeClr w14:val="tx1"/>
                        </w14:solidFill>
                      </w14:textFill>
                    </w:rPr>
                    <w:fldChar w:fldCharType="separate"/>
                  </w:r>
                  <w:r>
                    <w:rPr>
                      <w:color w:val="000000" w:themeColor="text1"/>
                      <w:szCs w:val="21"/>
                      <w:highlight w:val="none"/>
                      <w14:textFill>
                        <w14:solidFill>
                          <w14:schemeClr w14:val="tx1"/>
                        </w14:solidFill>
                      </w14:textFill>
                    </w:rPr>
                    <w:t>《危险废物贮存污染控制标准》（GB18597-2023）</w:t>
                  </w:r>
                  <w:r>
                    <w:rPr>
                      <w:color w:val="000000" w:themeColor="text1"/>
                      <w:szCs w:val="21"/>
                      <w:highlight w:val="none"/>
                      <w14:textFill>
                        <w14:solidFill>
                          <w14:schemeClr w14:val="tx1"/>
                        </w14:solidFill>
                      </w14:textFill>
                    </w:rPr>
                    <w:fldChar w:fldCharType="end"/>
                  </w:r>
                  <w:r>
                    <w:rPr>
                      <w:color w:val="000000" w:themeColor="text1"/>
                      <w:szCs w:val="21"/>
                      <w:highlight w:val="none"/>
                      <w14:textFill>
                        <w14:solidFill>
                          <w14:schemeClr w14:val="tx1"/>
                        </w14:solidFill>
                      </w14:textFill>
                    </w:rPr>
                    <w:t>相关要求，防渗层为至少1m厚黏土层（渗透系数不大于10</w:t>
                  </w:r>
                  <w:r>
                    <w:rPr>
                      <w:color w:val="000000" w:themeColor="text1"/>
                      <w:szCs w:val="21"/>
                      <w:highlight w:val="none"/>
                      <w:vertAlign w:val="superscript"/>
                      <w14:textFill>
                        <w14:solidFill>
                          <w14:schemeClr w14:val="tx1"/>
                        </w14:solidFill>
                      </w14:textFill>
                    </w:rPr>
                    <w:t>-7</w:t>
                  </w:r>
                  <w:r>
                    <w:rPr>
                      <w:color w:val="000000" w:themeColor="text1"/>
                      <w:szCs w:val="21"/>
                      <w:highlight w:val="none"/>
                      <w14:textFill>
                        <w14:solidFill>
                          <w14:schemeClr w14:val="tx1"/>
                        </w14:solidFill>
                      </w14:textFill>
                    </w:rPr>
                    <w:t>cm/s），或至少2mm厚高密度聚乙烯膜等人工防渗材料（渗透系数不大于10</w:t>
                  </w:r>
                  <w:r>
                    <w:rPr>
                      <w:color w:val="000000" w:themeColor="text1"/>
                      <w:szCs w:val="21"/>
                      <w:highlight w:val="none"/>
                      <w:vertAlign w:val="superscript"/>
                      <w14:textFill>
                        <w14:solidFill>
                          <w14:schemeClr w14:val="tx1"/>
                        </w14:solidFill>
                      </w14:textFill>
                    </w:rPr>
                    <w:t>-10</w:t>
                  </w:r>
                  <w:r>
                    <w:rPr>
                      <w:color w:val="000000" w:themeColor="text1"/>
                      <w:szCs w:val="21"/>
                      <w:highlight w:val="none"/>
                      <w14:textFill>
                        <w14:solidFill>
                          <w14:schemeClr w14:val="tx1"/>
                        </w14:solidFill>
                      </w14:textFill>
                    </w:rPr>
                    <w:t>cm/s），或其他防渗性能等效的材料</w:t>
                  </w:r>
                  <w:r>
                    <w:rPr>
                      <w:rFonts w:ascii="宋体" w:hAnsi="宋体" w:eastAsia="宋体" w:cs="宋体"/>
                      <w:color w:val="000000" w:themeColor="text1"/>
                      <w:sz w:val="21"/>
                      <w:szCs w:val="21"/>
                      <w:highlight w:val="none"/>
                      <w14:textFill>
                        <w14:solidFill>
                          <w14:schemeClr w14:val="tx1"/>
                        </w14:solidFill>
                      </w14:textFill>
                    </w:rPr>
                    <w:t>。</w:t>
                  </w:r>
                </w:p>
              </w:tc>
              <w:tc>
                <w:tcPr>
                  <w:tcW w:w="805" w:type="dxa"/>
                  <w:tcBorders>
                    <w:tl2br w:val="nil"/>
                    <w:tr2bl w:val="nil"/>
                  </w:tcBorders>
                  <w:vAlign w:val="center"/>
                </w:tcPr>
                <w:p w14:paraId="1B872AAF">
                  <w:pPr>
                    <w:spacing w:line="240" w:lineRule="atLeast"/>
                    <w:jc w:val="center"/>
                    <w:rPr>
                      <w:rFonts w:hint="default"/>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新建</w:t>
                  </w:r>
                </w:p>
              </w:tc>
            </w:tr>
            <w:tr w14:paraId="401706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727" w:type="dxa"/>
                  <w:vMerge w:val="continue"/>
                  <w:tcBorders>
                    <w:tl2br w:val="nil"/>
                    <w:tr2bl w:val="nil"/>
                  </w:tcBorders>
                  <w:vAlign w:val="center"/>
                </w:tcPr>
                <w:p w14:paraId="73291CA5">
                  <w:pPr>
                    <w:spacing w:line="240" w:lineRule="atLeast"/>
                    <w:jc w:val="center"/>
                    <w:rPr>
                      <w:bCs/>
                      <w:color w:val="000000" w:themeColor="text1"/>
                      <w:szCs w:val="21"/>
                      <w:highlight w:val="none"/>
                      <w:lang w:val="zh-CN"/>
                      <w14:textFill>
                        <w14:solidFill>
                          <w14:schemeClr w14:val="tx1"/>
                        </w14:solidFill>
                      </w14:textFill>
                    </w:rPr>
                  </w:pPr>
                </w:p>
              </w:tc>
              <w:tc>
                <w:tcPr>
                  <w:tcW w:w="1185" w:type="dxa"/>
                  <w:gridSpan w:val="2"/>
                  <w:tcBorders>
                    <w:tl2br w:val="nil"/>
                    <w:tr2bl w:val="nil"/>
                  </w:tcBorders>
                  <w:shd w:val="clear" w:color="auto" w:fill="auto"/>
                  <w:vAlign w:val="center"/>
                </w:tcPr>
                <w:p w14:paraId="60690F9D">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zh-CN" w:eastAsia="en-US" w:bidi="ar-SA"/>
                      <w14:textFill>
                        <w14:solidFill>
                          <w14:schemeClr w14:val="tx1"/>
                        </w14:solidFill>
                      </w14:textFill>
                    </w:rPr>
                  </w:pP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储煤棚</w:t>
                  </w:r>
                </w:p>
              </w:tc>
              <w:tc>
                <w:tcPr>
                  <w:tcW w:w="3375" w:type="dxa"/>
                  <w:tcBorders>
                    <w:tl2br w:val="nil"/>
                    <w:tr2bl w:val="nil"/>
                  </w:tcBorders>
                  <w:shd w:val="clear" w:color="auto" w:fill="auto"/>
                  <w:vAlign w:val="center"/>
                </w:tcPr>
                <w:p w14:paraId="6CDCEA59">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lang w:val="zh-CN" w:eastAsia="en-US" w:bidi="ar-SA"/>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占地面积600m</w:t>
                  </w:r>
                  <w:r>
                    <w:rPr>
                      <w:rFonts w:hint="eastAsia" w:ascii="Times New Roman" w:hAnsi="Times New Roman" w:eastAsia="宋体" w:cs="Times New Roman"/>
                      <w:color w:val="000000" w:themeColor="text1"/>
                      <w:spacing w:val="5"/>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，采用彩</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钢板全封闭储存</w:t>
                  </w:r>
                </w:p>
              </w:tc>
              <w:tc>
                <w:tcPr>
                  <w:tcW w:w="3107" w:type="dxa"/>
                  <w:tcBorders>
                    <w:tl2br w:val="nil"/>
                    <w:tr2bl w:val="nil"/>
                  </w:tcBorders>
                  <w:vAlign w:val="center"/>
                </w:tcPr>
                <w:p w14:paraId="7FEF49A0">
                  <w:pPr>
                    <w:spacing w:line="240" w:lineRule="atLeast"/>
                    <w:jc w:val="center"/>
                    <w:rPr>
                      <w:bCs/>
                      <w:color w:val="000000" w:themeColor="text1"/>
                      <w:szCs w:val="21"/>
                      <w:highlight w:val="none"/>
                      <w:lang w:val="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依托现有</w:t>
                  </w:r>
                </w:p>
              </w:tc>
              <w:tc>
                <w:tcPr>
                  <w:tcW w:w="3258" w:type="dxa"/>
                  <w:tcBorders>
                    <w:tl2br w:val="nil"/>
                    <w:tr2bl w:val="nil"/>
                  </w:tcBorders>
                  <w:shd w:val="clear" w:color="auto" w:fill="auto"/>
                  <w:vAlign w:val="center"/>
                </w:tcPr>
                <w:p w14:paraId="00DF8B31">
                  <w:pPr>
                    <w:keepNext w:val="0"/>
                    <w:keepLines w:val="0"/>
                    <w:widowControl/>
                    <w:suppressLineNumbers w:val="0"/>
                    <w:jc w:val="left"/>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占地面积600m</w:t>
                  </w:r>
                  <w:r>
                    <w:rPr>
                      <w:rFonts w:hint="eastAsia" w:ascii="Times New Roman" w:hAnsi="Times New Roman" w:eastAsia="宋体" w:cs="Times New Roman"/>
                      <w:color w:val="000000" w:themeColor="text1"/>
                      <w:spacing w:val="5"/>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5"/>
                      <w:sz w:val="21"/>
                      <w:szCs w:val="21"/>
                      <w:highlight w:val="none"/>
                      <w14:textFill>
                        <w14:solidFill>
                          <w14:schemeClr w14:val="tx1"/>
                        </w14:solidFill>
                      </w14:textFill>
                    </w:rPr>
                    <w:t>，采用彩</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钢板全封闭储存</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可暂存约1500t燃煤，存储周期约</w:t>
                  </w:r>
                  <w:r>
                    <w:rPr>
                      <w:rFonts w:hint="default"/>
                      <w:color w:val="000000" w:themeColor="text1"/>
                      <w:highlight w:val="none"/>
                      <w:lang w:val="en-US" w:eastAsia="zh-CN"/>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3天，可满足本项目需求。</w:t>
                  </w:r>
                </w:p>
              </w:tc>
              <w:tc>
                <w:tcPr>
                  <w:tcW w:w="805" w:type="dxa"/>
                  <w:tcBorders>
                    <w:tl2br w:val="nil"/>
                    <w:tr2bl w:val="nil"/>
                  </w:tcBorders>
                  <w:vAlign w:val="center"/>
                </w:tcPr>
                <w:p w14:paraId="303E21F0">
                  <w:pPr>
                    <w:ind w:firstLine="0"/>
                    <w:rPr>
                      <w:rFonts w:ascii="Times New Roman" w:hAnsi="Times New Roman" w:eastAsia="宋体" w:cs="Times New Roman"/>
                      <w:color w:val="000000" w:themeColor="text1"/>
                      <w:highlight w:val="none"/>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现有</w:t>
                  </w:r>
                </w:p>
              </w:tc>
            </w:tr>
            <w:tr w14:paraId="1EF7AC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8" w:hRule="atLeast"/>
                <w:jc w:val="center"/>
              </w:trPr>
              <w:tc>
                <w:tcPr>
                  <w:tcW w:w="727" w:type="dxa"/>
                  <w:vMerge w:val="continue"/>
                  <w:tcBorders>
                    <w:tl2br w:val="nil"/>
                    <w:tr2bl w:val="nil"/>
                  </w:tcBorders>
                  <w:vAlign w:val="center"/>
                </w:tcPr>
                <w:p w14:paraId="1076885A">
                  <w:pPr>
                    <w:spacing w:line="240" w:lineRule="atLeast"/>
                    <w:jc w:val="center"/>
                    <w:rPr>
                      <w:bCs/>
                      <w:color w:val="000000" w:themeColor="text1"/>
                      <w:szCs w:val="21"/>
                      <w:highlight w:val="none"/>
                      <w:lang w:val="zh-CN"/>
                      <w14:textFill>
                        <w14:solidFill>
                          <w14:schemeClr w14:val="tx1"/>
                        </w14:solidFill>
                      </w14:textFill>
                    </w:rPr>
                  </w:pPr>
                </w:p>
              </w:tc>
              <w:tc>
                <w:tcPr>
                  <w:tcW w:w="1185" w:type="dxa"/>
                  <w:gridSpan w:val="2"/>
                  <w:tcBorders>
                    <w:tl2br w:val="nil"/>
                    <w:tr2bl w:val="nil"/>
                  </w:tcBorders>
                  <w:shd w:val="clear" w:color="auto" w:fill="auto"/>
                  <w:vAlign w:val="center"/>
                </w:tcPr>
                <w:p w14:paraId="78F2C780">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zh-CN" w:eastAsia="en-US" w:bidi="ar-SA"/>
                      <w14:textFill>
                        <w14:solidFill>
                          <w14:schemeClr w14:val="tx1"/>
                        </w14:solidFill>
                      </w14:textFill>
                    </w:rPr>
                  </w:pP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储渣棚</w:t>
                  </w:r>
                </w:p>
              </w:tc>
              <w:tc>
                <w:tcPr>
                  <w:tcW w:w="3375" w:type="dxa"/>
                  <w:tcBorders>
                    <w:tl2br w:val="nil"/>
                    <w:tr2bl w:val="nil"/>
                  </w:tcBorders>
                  <w:shd w:val="clear" w:color="auto" w:fill="auto"/>
                  <w:vAlign w:val="center"/>
                </w:tcPr>
                <w:p w14:paraId="1AA7E520">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lang w:val="zh-CN" w:eastAsia="en-US" w:bidi="ar-SA"/>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占地面积330m</w:t>
                  </w:r>
                  <w:r>
                    <w:rPr>
                      <w:rFonts w:hint="eastAsia" w:ascii="Times New Roman" w:hAnsi="Times New Roman" w:eastAsia="宋体" w:cs="Times New Roman"/>
                      <w:color w:val="000000" w:themeColor="text1"/>
                      <w:spacing w:val="3"/>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，用于储存锅</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炉炉渣、除尘灰渣及脱硫石膏</w:t>
                  </w:r>
                </w:p>
              </w:tc>
              <w:tc>
                <w:tcPr>
                  <w:tcW w:w="3107" w:type="dxa"/>
                  <w:tcBorders>
                    <w:tl2br w:val="nil"/>
                    <w:tr2bl w:val="nil"/>
                  </w:tcBorders>
                  <w:vAlign w:val="center"/>
                </w:tcPr>
                <w:p w14:paraId="2D1DF225">
                  <w:pPr>
                    <w:spacing w:line="240" w:lineRule="atLeast"/>
                    <w:jc w:val="center"/>
                    <w:rPr>
                      <w:bCs/>
                      <w:color w:val="000000" w:themeColor="text1"/>
                      <w:szCs w:val="21"/>
                      <w:highlight w:val="none"/>
                      <w:lang w:val="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依托现有</w:t>
                  </w:r>
                </w:p>
              </w:tc>
              <w:tc>
                <w:tcPr>
                  <w:tcW w:w="3258" w:type="dxa"/>
                  <w:tcBorders>
                    <w:tl2br w:val="nil"/>
                    <w:tr2bl w:val="nil"/>
                  </w:tcBorders>
                  <w:shd w:val="clear" w:color="auto" w:fill="auto"/>
                  <w:vAlign w:val="center"/>
                </w:tcPr>
                <w:p w14:paraId="188BB6C5">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color w:val="000000" w:themeColor="text1"/>
                      <w:kern w:val="2"/>
                      <w:sz w:val="21"/>
                      <w:szCs w:val="21"/>
                      <w:highlight w:val="none"/>
                      <w:lang w:val="zh-CN" w:eastAsia="zh-CN" w:bidi="ar-SA"/>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占地面积330m</w:t>
                  </w:r>
                  <w:r>
                    <w:rPr>
                      <w:rFonts w:hint="eastAsia" w:ascii="Times New Roman" w:hAnsi="Times New Roman" w:eastAsia="宋体" w:cs="Times New Roman"/>
                      <w:color w:val="000000" w:themeColor="text1"/>
                      <w:spacing w:val="3"/>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，用于储存锅</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炉炉渣、除尘灰渣及脱硫石膏</w:t>
                  </w:r>
                  <w:r>
                    <w:rPr>
                      <w:rFonts w:hint="eastAsia"/>
                      <w:color w:val="000000" w:themeColor="text1"/>
                      <w:highlight w:val="none"/>
                      <w:lang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可暂存约700t</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炉渣、除尘灰渣及脱硫石膏</w:t>
                  </w:r>
                  <w:r>
                    <w:rPr>
                      <w:rFonts w:hint="eastAsia"/>
                      <w:color w:val="000000" w:themeColor="text1"/>
                      <w:sz w:val="21"/>
                      <w:szCs w:val="21"/>
                      <w:highlight w:val="none"/>
                      <w:lang w:val="en-US" w:eastAsia="zh-CN"/>
                      <w14:textFill>
                        <w14:solidFill>
                          <w14:schemeClr w14:val="tx1"/>
                        </w14:solidFill>
                      </w14:textFill>
                    </w:rPr>
                    <w:t>，存储周期约25天，可满足本项目需求。</w:t>
                  </w:r>
                </w:p>
              </w:tc>
              <w:tc>
                <w:tcPr>
                  <w:tcW w:w="805" w:type="dxa"/>
                  <w:tcBorders>
                    <w:tl2br w:val="nil"/>
                    <w:tr2bl w:val="nil"/>
                  </w:tcBorders>
                  <w:vAlign w:val="center"/>
                </w:tcPr>
                <w:p w14:paraId="3F40C702">
                  <w:pPr>
                    <w:ind w:firstLine="0"/>
                    <w:rPr>
                      <w:rFonts w:ascii="Times New Roman" w:hAnsi="Times New Roman" w:eastAsia="宋体" w:cs="Times New Roman"/>
                      <w:color w:val="000000" w:themeColor="text1"/>
                      <w:highlight w:val="none"/>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现有</w:t>
                  </w:r>
                </w:p>
              </w:tc>
            </w:tr>
            <w:tr w14:paraId="71143B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8" w:hRule="atLeast"/>
                <w:jc w:val="center"/>
              </w:trPr>
              <w:tc>
                <w:tcPr>
                  <w:tcW w:w="727" w:type="dxa"/>
                  <w:vMerge w:val="restart"/>
                  <w:tcBorders>
                    <w:tl2br w:val="nil"/>
                    <w:tr2bl w:val="nil"/>
                  </w:tcBorders>
                  <w:vAlign w:val="center"/>
                </w:tcPr>
                <w:p w14:paraId="0D6A2CCB">
                  <w:pPr>
                    <w:spacing w:line="240" w:lineRule="atLeast"/>
                    <w:jc w:val="center"/>
                    <w:rPr>
                      <w:bCs/>
                      <w:color w:val="000000" w:themeColor="text1"/>
                      <w:szCs w:val="21"/>
                      <w:highlight w:val="none"/>
                      <w:lang w:val="zh-CN"/>
                      <w14:textFill>
                        <w14:solidFill>
                          <w14:schemeClr w14:val="tx1"/>
                        </w14:solidFill>
                      </w14:textFill>
                    </w:rPr>
                  </w:pPr>
                  <w:r>
                    <w:rPr>
                      <w:bCs/>
                      <w:color w:val="000000" w:themeColor="text1"/>
                      <w:szCs w:val="21"/>
                      <w:highlight w:val="none"/>
                      <w14:textFill>
                        <w14:solidFill>
                          <w14:schemeClr w14:val="tx1"/>
                        </w14:solidFill>
                      </w14:textFill>
                    </w:rPr>
                    <w:t>公</w:t>
                  </w:r>
                  <w:r>
                    <w:rPr>
                      <w:bCs/>
                      <w:color w:val="000000" w:themeColor="text1"/>
                      <w:szCs w:val="21"/>
                      <w:highlight w:val="none"/>
                      <w:lang w:val="zh-CN"/>
                      <w14:textFill>
                        <w14:solidFill>
                          <w14:schemeClr w14:val="tx1"/>
                        </w14:solidFill>
                      </w14:textFill>
                    </w:rPr>
                    <w:t>用工程</w:t>
                  </w:r>
                </w:p>
              </w:tc>
              <w:tc>
                <w:tcPr>
                  <w:tcW w:w="1185" w:type="dxa"/>
                  <w:gridSpan w:val="2"/>
                  <w:tcBorders>
                    <w:tl2br w:val="nil"/>
                    <w:tr2bl w:val="nil"/>
                  </w:tcBorders>
                  <w:shd w:val="clear" w:color="auto" w:fill="auto"/>
                  <w:vAlign w:val="center"/>
                </w:tcPr>
                <w:p w14:paraId="2AA0F445">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zh-CN" w:eastAsia="en-US" w:bidi="ar-SA"/>
                      <w14:textFill>
                        <w14:solidFill>
                          <w14:schemeClr w14:val="tx1"/>
                        </w14:solidFill>
                      </w14:textFill>
                    </w:rPr>
                  </w:pPr>
                  <w:r>
                    <w:rPr>
                      <w:rFonts w:hint="default" w:ascii="Times New Roman" w:hAnsi="Times New Roman" w:eastAsia="宋体" w:cs="Times New Roman"/>
                      <w:color w:val="000000" w:themeColor="text1"/>
                      <w:spacing w:val="4"/>
                      <w:sz w:val="21"/>
                      <w:szCs w:val="21"/>
                      <w:highlight w:val="none"/>
                      <w14:textFill>
                        <w14:solidFill>
                          <w14:schemeClr w14:val="tx1"/>
                        </w14:solidFill>
                      </w14:textFill>
                    </w:rPr>
                    <w:t>供热</w:t>
                  </w:r>
                </w:p>
              </w:tc>
              <w:tc>
                <w:tcPr>
                  <w:tcW w:w="3375" w:type="dxa"/>
                  <w:tcBorders>
                    <w:tl2br w:val="nil"/>
                    <w:tr2bl w:val="nil"/>
                  </w:tcBorders>
                  <w:shd w:val="clear" w:color="auto" w:fill="auto"/>
                  <w:vAlign w:val="center"/>
                </w:tcPr>
                <w:p w14:paraId="7462E621">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color w:val="000000" w:themeColor="text1"/>
                      <w:spacing w:val="8"/>
                      <w:sz w:val="21"/>
                      <w:szCs w:val="21"/>
                      <w:highlight w:val="none"/>
                      <w14:textFill>
                        <w14:solidFill>
                          <w14:schemeClr w14:val="tx1"/>
                        </w14:solidFill>
                      </w14:textFill>
                    </w:rPr>
                    <w:t>项目取暖由本项目供暖提供</w:t>
                  </w:r>
                </w:p>
              </w:tc>
              <w:tc>
                <w:tcPr>
                  <w:tcW w:w="3107" w:type="dxa"/>
                  <w:tcBorders>
                    <w:tl2br w:val="nil"/>
                    <w:tr2bl w:val="nil"/>
                  </w:tcBorders>
                  <w:vAlign w:val="center"/>
                </w:tcPr>
                <w:p w14:paraId="2E1B4091">
                  <w:pPr>
                    <w:spacing w:line="240" w:lineRule="atLeast"/>
                    <w:jc w:val="center"/>
                    <w:rPr>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依托现有</w:t>
                  </w:r>
                </w:p>
              </w:tc>
              <w:tc>
                <w:tcPr>
                  <w:tcW w:w="3258" w:type="dxa"/>
                  <w:tcBorders>
                    <w:tl2br w:val="nil"/>
                    <w:tr2bl w:val="nil"/>
                  </w:tcBorders>
                  <w:vAlign w:val="center"/>
                </w:tcPr>
                <w:p w14:paraId="4DEA3D2C">
                  <w:pPr>
                    <w:keepNext w:val="0"/>
                    <w:keepLines w:val="0"/>
                    <w:widowControl/>
                    <w:suppressLineNumbers w:val="0"/>
                    <w:jc w:val="left"/>
                    <w:rPr>
                      <w:rFonts w:hint="default" w:eastAsia="宋体"/>
                      <w:bCs/>
                      <w:color w:val="000000" w:themeColor="text1"/>
                      <w:sz w:val="21"/>
                      <w:szCs w:val="21"/>
                      <w:highlight w:val="none"/>
                      <w:lang w:val="en-US" w:eastAsia="zh-CN"/>
                      <w14:textFill>
                        <w14:solidFill>
                          <w14:schemeClr w14:val="tx1"/>
                        </w14:solidFill>
                      </w14:textFill>
                    </w:rPr>
                  </w:pPr>
                  <w:r>
                    <w:rPr>
                      <w:color w:val="000000" w:themeColor="text1"/>
                      <w:spacing w:val="8"/>
                      <w:sz w:val="21"/>
                      <w:szCs w:val="21"/>
                      <w:highlight w:val="none"/>
                      <w14:textFill>
                        <w14:solidFill>
                          <w14:schemeClr w14:val="tx1"/>
                        </w14:solidFill>
                      </w14:textFill>
                    </w:rPr>
                    <w:t>项目取暖由本项目供暖提供</w:t>
                  </w:r>
                </w:p>
              </w:tc>
              <w:tc>
                <w:tcPr>
                  <w:tcW w:w="805" w:type="dxa"/>
                  <w:tcBorders>
                    <w:tl2br w:val="nil"/>
                    <w:tr2bl w:val="nil"/>
                  </w:tcBorders>
                  <w:vAlign w:val="center"/>
                </w:tcPr>
                <w:p w14:paraId="2A19B800">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现有</w:t>
                  </w:r>
                </w:p>
              </w:tc>
            </w:tr>
            <w:tr w14:paraId="4C41DA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727" w:type="dxa"/>
                  <w:vMerge w:val="continue"/>
                  <w:tcBorders>
                    <w:tl2br w:val="nil"/>
                    <w:tr2bl w:val="nil"/>
                  </w:tcBorders>
                  <w:vAlign w:val="center"/>
                </w:tcPr>
                <w:p w14:paraId="4975E7D6">
                  <w:pPr>
                    <w:spacing w:line="240" w:lineRule="atLeast"/>
                    <w:jc w:val="center"/>
                    <w:rPr>
                      <w:bCs/>
                      <w:color w:val="000000" w:themeColor="text1"/>
                      <w:szCs w:val="21"/>
                      <w:highlight w:val="none"/>
                      <w:lang w:val="zh-CN"/>
                      <w14:textFill>
                        <w14:solidFill>
                          <w14:schemeClr w14:val="tx1"/>
                        </w14:solidFill>
                      </w14:textFill>
                    </w:rPr>
                  </w:pPr>
                </w:p>
              </w:tc>
              <w:tc>
                <w:tcPr>
                  <w:tcW w:w="1185" w:type="dxa"/>
                  <w:gridSpan w:val="2"/>
                  <w:tcBorders>
                    <w:tl2br w:val="nil"/>
                    <w:tr2bl w:val="nil"/>
                  </w:tcBorders>
                  <w:shd w:val="clear" w:color="auto" w:fill="auto"/>
                  <w:vAlign w:val="center"/>
                </w:tcPr>
                <w:p w14:paraId="464BEC36">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zh-CN" w:eastAsia="en-US" w:bidi="ar-SA"/>
                      <w14:textFill>
                        <w14:solidFill>
                          <w14:schemeClr w14:val="tx1"/>
                        </w14:solidFill>
                      </w14:textFill>
                    </w:rPr>
                  </w:pPr>
                  <w:r>
                    <w:rPr>
                      <w:rFonts w:hint="default" w:ascii="Times New Roman" w:hAnsi="Times New Roman" w:eastAsia="宋体" w:cs="Times New Roman"/>
                      <w:color w:val="000000" w:themeColor="text1"/>
                      <w:spacing w:val="4"/>
                      <w:sz w:val="21"/>
                      <w:szCs w:val="21"/>
                      <w:highlight w:val="none"/>
                      <w14:textFill>
                        <w14:solidFill>
                          <w14:schemeClr w14:val="tx1"/>
                        </w14:solidFill>
                      </w14:textFill>
                    </w:rPr>
                    <w:t>供水</w:t>
                  </w:r>
                </w:p>
              </w:tc>
              <w:tc>
                <w:tcPr>
                  <w:tcW w:w="3375" w:type="dxa"/>
                  <w:tcBorders>
                    <w:tl2br w:val="nil"/>
                    <w:tr2bl w:val="nil"/>
                  </w:tcBorders>
                  <w:shd w:val="clear" w:color="auto" w:fill="auto"/>
                  <w:vAlign w:val="center"/>
                </w:tcPr>
                <w:p w14:paraId="3EB3F3E6">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lang w:val="zh-CN" w:eastAsia="en-US" w:bidi="ar-SA"/>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项目供水利用镇区管网，水质</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水量可满足项目需求</w:t>
                  </w:r>
                </w:p>
              </w:tc>
              <w:tc>
                <w:tcPr>
                  <w:tcW w:w="3107" w:type="dxa"/>
                  <w:tcBorders>
                    <w:tl2br w:val="nil"/>
                    <w:tr2bl w:val="nil"/>
                  </w:tcBorders>
                  <w:shd w:val="clear" w:color="auto" w:fill="auto"/>
                  <w:vAlign w:val="center"/>
                </w:tcPr>
                <w:p w14:paraId="7F58A43E">
                  <w:pPr>
                    <w:spacing w:line="240" w:lineRule="atLeast"/>
                    <w:jc w:val="center"/>
                    <w:rPr>
                      <w:bCs/>
                      <w:color w:val="000000" w:themeColor="text1"/>
                      <w:szCs w:val="21"/>
                      <w:highlight w:val="none"/>
                      <w:lang w:val="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依托现有</w:t>
                  </w:r>
                </w:p>
              </w:tc>
              <w:tc>
                <w:tcPr>
                  <w:tcW w:w="3258" w:type="dxa"/>
                  <w:tcBorders>
                    <w:tl2br w:val="nil"/>
                    <w:tr2bl w:val="nil"/>
                  </w:tcBorders>
                  <w:shd w:val="clear" w:color="auto" w:fill="auto"/>
                  <w:vAlign w:val="center"/>
                </w:tcPr>
                <w:p w14:paraId="1DCE586D">
                  <w:pPr>
                    <w:spacing w:line="240" w:lineRule="atLeast"/>
                    <w:jc w:val="center"/>
                    <w:rPr>
                      <w:bCs/>
                      <w:color w:val="000000" w:themeColor="text1"/>
                      <w:szCs w:val="21"/>
                      <w:highlight w:val="none"/>
                      <w:lang w:val="zh-CN"/>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项目供水利用镇区管网，水质</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水量可满足项目需求</w:t>
                  </w:r>
                </w:p>
              </w:tc>
              <w:tc>
                <w:tcPr>
                  <w:tcW w:w="805" w:type="dxa"/>
                  <w:tcBorders>
                    <w:tl2br w:val="nil"/>
                    <w:tr2bl w:val="nil"/>
                  </w:tcBorders>
                  <w:shd w:val="clear" w:color="auto" w:fill="auto"/>
                  <w:vAlign w:val="center"/>
                </w:tcPr>
                <w:p w14:paraId="4E5FB3C7">
                  <w:pPr>
                    <w:rPr>
                      <w:color w:val="000000" w:themeColor="text1"/>
                      <w:highlight w:val="none"/>
                      <w:lang w:val="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现有</w:t>
                  </w:r>
                </w:p>
              </w:tc>
            </w:tr>
            <w:tr w14:paraId="68C1CE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67" w:hRule="atLeast"/>
                <w:jc w:val="center"/>
              </w:trPr>
              <w:tc>
                <w:tcPr>
                  <w:tcW w:w="727" w:type="dxa"/>
                  <w:vMerge w:val="continue"/>
                  <w:tcBorders>
                    <w:tl2br w:val="nil"/>
                    <w:tr2bl w:val="nil"/>
                  </w:tcBorders>
                  <w:vAlign w:val="center"/>
                </w:tcPr>
                <w:p w14:paraId="6A336648">
                  <w:pPr>
                    <w:spacing w:line="240" w:lineRule="atLeast"/>
                    <w:jc w:val="center"/>
                    <w:rPr>
                      <w:bCs/>
                      <w:color w:val="000000" w:themeColor="text1"/>
                      <w:szCs w:val="21"/>
                      <w:highlight w:val="none"/>
                      <w:lang w:val="zh-CN"/>
                      <w14:textFill>
                        <w14:solidFill>
                          <w14:schemeClr w14:val="tx1"/>
                        </w14:solidFill>
                      </w14:textFill>
                    </w:rPr>
                  </w:pPr>
                </w:p>
              </w:tc>
              <w:tc>
                <w:tcPr>
                  <w:tcW w:w="1185" w:type="dxa"/>
                  <w:gridSpan w:val="2"/>
                  <w:tcBorders>
                    <w:tl2br w:val="nil"/>
                    <w:tr2bl w:val="nil"/>
                  </w:tcBorders>
                  <w:shd w:val="clear" w:color="auto" w:fill="auto"/>
                  <w:vAlign w:val="center"/>
                </w:tcPr>
                <w:p w14:paraId="0B34E0C9">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排水</w:t>
                  </w:r>
                </w:p>
              </w:tc>
              <w:tc>
                <w:tcPr>
                  <w:tcW w:w="3375" w:type="dxa"/>
                  <w:tcBorders>
                    <w:tl2br w:val="nil"/>
                    <w:tr2bl w:val="nil"/>
                  </w:tcBorders>
                  <w:shd w:val="clear" w:color="auto" w:fill="auto"/>
                  <w:vAlign w:val="center"/>
                </w:tcPr>
                <w:p w14:paraId="6345A003">
                  <w:pPr>
                    <w:pStyle w:val="53"/>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锅炉房</w:t>
                  </w:r>
                  <w:r>
                    <w:rPr>
                      <w:rFonts w:hint="default" w:ascii="Times New Roman" w:hAnsi="Times New Roman" w:eastAsia="宋体" w:cs="Times New Roman"/>
                      <w:color w:val="000000" w:themeColor="text1"/>
                      <w:spacing w:val="9"/>
                      <w:sz w:val="21"/>
                      <w:szCs w:val="21"/>
                      <w:highlight w:val="none"/>
                      <w:lang w:eastAsia="zh-CN"/>
                      <w14:textFill>
                        <w14:solidFill>
                          <w14:schemeClr w14:val="tx1"/>
                        </w14:solidFill>
                      </w14:textFill>
                    </w:rPr>
                    <w:t>（</w:t>
                  </w:r>
                  <w:r>
                    <w:rPr>
                      <w:rFonts w:hint="eastAsia" w:ascii="Times New Roman" w:hAnsi="Times New Roman" w:cs="Times New Roman"/>
                      <w:color w:val="000000" w:themeColor="text1"/>
                      <w:spacing w:val="9"/>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pacing w:val="9"/>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9"/>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9"/>
                      <w:sz w:val="21"/>
                      <w:szCs w:val="21"/>
                      <w:highlight w:val="none"/>
                      <w14:textFill>
                        <w14:solidFill>
                          <w14:schemeClr w14:val="tx1"/>
                        </w14:solidFill>
                      </w14:textFill>
                    </w:rPr>
                    <w:t>软水设备排水用于除尘脱硫设备补水，不外排，脱硫废水可循环利用，不外排；项</w:t>
                  </w:r>
                  <w:r>
                    <w:rPr>
                      <w:rFonts w:hint="eastAsia" w:ascii="宋体" w:hAnsi="宋体" w:eastAsia="宋体" w:cs="宋体"/>
                      <w:color w:val="000000" w:themeColor="text1"/>
                      <w:spacing w:val="6"/>
                      <w:sz w:val="21"/>
                      <w:szCs w:val="21"/>
                      <w:highlight w:val="none"/>
                      <w14:textFill>
                        <w14:solidFill>
                          <w14:schemeClr w14:val="tx1"/>
                        </w14:solidFill>
                      </w14:textFill>
                    </w:rPr>
                    <w:t>目生产运行产生的锅炉排污废</w:t>
                  </w:r>
                  <w:r>
                    <w:rPr>
                      <w:rFonts w:hint="eastAsia" w:ascii="宋体" w:hAnsi="宋体" w:eastAsia="宋体" w:cs="宋体"/>
                      <w:color w:val="000000" w:themeColor="text1"/>
                      <w:spacing w:val="8"/>
                      <w:sz w:val="21"/>
                      <w:szCs w:val="21"/>
                      <w:highlight w:val="none"/>
                      <w14:textFill>
                        <w14:solidFill>
                          <w14:schemeClr w14:val="tx1"/>
                        </w14:solidFill>
                      </w14:textFill>
                    </w:rPr>
                    <w:t>水用作储煤棚、储渣棚洒水抑尘。生活污水经化粪池处理后排入市政污水管网</w:t>
                  </w:r>
                </w:p>
              </w:tc>
              <w:tc>
                <w:tcPr>
                  <w:tcW w:w="3107" w:type="dxa"/>
                  <w:tcBorders>
                    <w:tl2br w:val="nil"/>
                    <w:tr2bl w:val="nil"/>
                  </w:tcBorders>
                  <w:shd w:val="clear" w:color="auto" w:fill="auto"/>
                  <w:vAlign w:val="center"/>
                </w:tcPr>
                <w:p w14:paraId="65438BF9">
                  <w:pPr>
                    <w:spacing w:line="240" w:lineRule="atLeast"/>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锅炉排污水用于脱硫系统用水，不外排；软水系统排污水用于拌灰、储棚抑尘用水、脱硫系统用水；脱硫废水经中和→沉淀→絮凝处理后回用于脱硫系统，不外排；生活污水经化粪池处理后排入市政污水管网，最终进入苏布尔嘎镇污水处理厂处理</w:t>
                  </w:r>
                </w:p>
              </w:tc>
              <w:tc>
                <w:tcPr>
                  <w:tcW w:w="3258" w:type="dxa"/>
                  <w:tcBorders>
                    <w:tl2br w:val="nil"/>
                    <w:tr2bl w:val="nil"/>
                  </w:tcBorders>
                  <w:shd w:val="clear" w:color="auto" w:fill="auto"/>
                  <w:vAlign w:val="center"/>
                </w:tcPr>
                <w:p w14:paraId="00FED93D">
                  <w:pPr>
                    <w:spacing w:line="240" w:lineRule="atLeast"/>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锅炉排污水用于脱硫系统用水，不外排；软水系统排污水用于拌灰、储棚抑尘用水、脱硫系统用水；脱硫废水经中和→沉淀→絮凝处理后回用于脱硫系统，不外排；生活污水经化粪池处理后排入市政污水管网，最终进入苏布尔嘎镇污水处理厂处理</w:t>
                  </w:r>
                </w:p>
              </w:tc>
              <w:tc>
                <w:tcPr>
                  <w:tcW w:w="805" w:type="dxa"/>
                  <w:tcBorders>
                    <w:tl2br w:val="nil"/>
                    <w:tr2bl w:val="nil"/>
                  </w:tcBorders>
                  <w:shd w:val="clear" w:color="auto" w:fill="auto"/>
                  <w:vAlign w:val="center"/>
                </w:tcPr>
                <w:p w14:paraId="647246CD">
                  <w:pPr>
                    <w:jc w:val="center"/>
                    <w:rPr>
                      <w:rFonts w:hint="default"/>
                      <w:color w:val="000000" w:themeColor="text1"/>
                      <w:highlight w:val="none"/>
                      <w:lang w:val="en-US"/>
                      <w14:textFill>
                        <w14:solidFill>
                          <w14:schemeClr w14:val="tx1"/>
                        </w14:solidFill>
                      </w14:textFill>
                    </w:rPr>
                  </w:pPr>
                  <w:r>
                    <w:rPr>
                      <w:rFonts w:hint="eastAsia"/>
                      <w:color w:val="000000" w:themeColor="text1"/>
                      <w:highlight w:val="none"/>
                      <w:lang w:val="en-US" w:eastAsia="zh-CN"/>
                      <w14:textFill>
                        <w14:solidFill>
                          <w14:schemeClr w14:val="tx1"/>
                        </w14:solidFill>
                      </w14:textFill>
                    </w:rPr>
                    <w:t>15t备用锅炉沿用现有，40t锅炉新建</w:t>
                  </w:r>
                </w:p>
              </w:tc>
            </w:tr>
            <w:tr w14:paraId="6D16C4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27" w:hRule="atLeast"/>
                <w:jc w:val="center"/>
              </w:trPr>
              <w:tc>
                <w:tcPr>
                  <w:tcW w:w="727" w:type="dxa"/>
                  <w:vMerge w:val="continue"/>
                  <w:tcBorders>
                    <w:tl2br w:val="nil"/>
                    <w:tr2bl w:val="nil"/>
                  </w:tcBorders>
                  <w:vAlign w:val="center"/>
                </w:tcPr>
                <w:p w14:paraId="734FE5D5">
                  <w:pPr>
                    <w:spacing w:line="240" w:lineRule="atLeast"/>
                    <w:jc w:val="center"/>
                    <w:rPr>
                      <w:bCs/>
                      <w:color w:val="000000" w:themeColor="text1"/>
                      <w:szCs w:val="21"/>
                      <w:highlight w:val="none"/>
                      <w:lang w:val="zh-CN"/>
                      <w14:textFill>
                        <w14:solidFill>
                          <w14:schemeClr w14:val="tx1"/>
                        </w14:solidFill>
                      </w14:textFill>
                    </w:rPr>
                  </w:pPr>
                </w:p>
              </w:tc>
              <w:tc>
                <w:tcPr>
                  <w:tcW w:w="1185" w:type="dxa"/>
                  <w:gridSpan w:val="2"/>
                  <w:tcBorders>
                    <w:tl2br w:val="nil"/>
                    <w:tr2bl w:val="nil"/>
                  </w:tcBorders>
                  <w:shd w:val="clear" w:color="auto" w:fill="auto"/>
                  <w:vAlign w:val="center"/>
                </w:tcPr>
                <w:p w14:paraId="0000BFF6">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zh-CN" w:eastAsia="en-US" w:bidi="ar-SA"/>
                      <w14:textFill>
                        <w14:solidFill>
                          <w14:schemeClr w14:val="tx1"/>
                        </w14:solidFill>
                      </w14:textFill>
                    </w:rPr>
                  </w:pPr>
                  <w:r>
                    <w:rPr>
                      <w:rFonts w:hint="default" w:ascii="Times New Roman" w:hAnsi="Times New Roman" w:eastAsia="宋体" w:cs="Times New Roman"/>
                      <w:color w:val="000000" w:themeColor="text1"/>
                      <w:spacing w:val="4"/>
                      <w:sz w:val="21"/>
                      <w:szCs w:val="21"/>
                      <w:highlight w:val="none"/>
                      <w14:textFill>
                        <w14:solidFill>
                          <w14:schemeClr w14:val="tx1"/>
                        </w14:solidFill>
                      </w14:textFill>
                    </w:rPr>
                    <w:t>供电</w:t>
                  </w:r>
                </w:p>
              </w:tc>
              <w:tc>
                <w:tcPr>
                  <w:tcW w:w="3375" w:type="dxa"/>
                  <w:tcBorders>
                    <w:tl2br w:val="nil"/>
                    <w:tr2bl w:val="nil"/>
                  </w:tcBorders>
                  <w:shd w:val="clear" w:color="auto" w:fill="auto"/>
                  <w:vAlign w:val="center"/>
                </w:tcPr>
                <w:p w14:paraId="36A72160">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本项目用电为市政供电，引自</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现有供电设施，采用双回路供</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电；厂区内设置变配电室并配</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置变压器，低压配电线路采用铠装电缆直埋敷设，可保证项</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目使用</w:t>
                  </w:r>
                </w:p>
              </w:tc>
              <w:tc>
                <w:tcPr>
                  <w:tcW w:w="3107" w:type="dxa"/>
                  <w:tcBorders>
                    <w:tl2br w:val="nil"/>
                    <w:tr2bl w:val="nil"/>
                  </w:tcBorders>
                  <w:shd w:val="clear" w:color="auto" w:fill="auto"/>
                  <w:vAlign w:val="center"/>
                </w:tcPr>
                <w:p w14:paraId="2CB9286A">
                  <w:pPr>
                    <w:spacing w:line="240" w:lineRule="atLeast"/>
                    <w:jc w:val="center"/>
                    <w:rPr>
                      <w:color w:val="000000" w:themeColor="text1"/>
                      <w:highlight w:val="none"/>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依托现有</w:t>
                  </w:r>
                </w:p>
              </w:tc>
              <w:tc>
                <w:tcPr>
                  <w:tcW w:w="3258" w:type="dxa"/>
                  <w:tcBorders>
                    <w:tl2br w:val="nil"/>
                    <w:tr2bl w:val="nil"/>
                  </w:tcBorders>
                  <w:shd w:val="clear" w:color="auto" w:fill="auto"/>
                  <w:vAlign w:val="center"/>
                </w:tcPr>
                <w:p w14:paraId="1FDED7A7">
                  <w:pPr>
                    <w:spacing w:line="240" w:lineRule="atLeast"/>
                    <w:jc w:val="center"/>
                    <w:rPr>
                      <w:bCs/>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本项目用电为市政供电，引自</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现有供电设施，采用双回路供</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电；厂区内设置变配电室并配</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置变压器，低压配电线路采用铠装电缆直埋敷设，可保证项</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目使用</w:t>
                  </w:r>
                </w:p>
              </w:tc>
              <w:tc>
                <w:tcPr>
                  <w:tcW w:w="805" w:type="dxa"/>
                  <w:tcBorders>
                    <w:tl2br w:val="nil"/>
                    <w:tr2bl w:val="nil"/>
                  </w:tcBorders>
                  <w:shd w:val="clear" w:color="auto" w:fill="auto"/>
                  <w:vAlign w:val="center"/>
                </w:tcPr>
                <w:p w14:paraId="14412D21">
                  <w:pPr>
                    <w:rPr>
                      <w:color w:val="000000" w:themeColor="text1"/>
                      <w:highlight w:val="none"/>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现有</w:t>
                  </w:r>
                </w:p>
              </w:tc>
            </w:tr>
            <w:tr w14:paraId="5BB713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6" w:hRule="atLeast"/>
                <w:jc w:val="center"/>
              </w:trPr>
              <w:tc>
                <w:tcPr>
                  <w:tcW w:w="727" w:type="dxa"/>
                  <w:vMerge w:val="restart"/>
                  <w:tcBorders>
                    <w:tl2br w:val="nil"/>
                    <w:tr2bl w:val="nil"/>
                  </w:tcBorders>
                  <w:vAlign w:val="center"/>
                </w:tcPr>
                <w:p w14:paraId="48A41B0E">
                  <w:pPr>
                    <w:spacing w:line="240" w:lineRule="atLeast"/>
                    <w:jc w:val="center"/>
                    <w:rPr>
                      <w:bCs/>
                      <w:color w:val="000000" w:themeColor="text1"/>
                      <w:szCs w:val="21"/>
                      <w:highlight w:val="none"/>
                      <w:lang w:val="zh-CN"/>
                      <w14:textFill>
                        <w14:solidFill>
                          <w14:schemeClr w14:val="tx1"/>
                        </w14:solidFill>
                      </w14:textFill>
                    </w:rPr>
                  </w:pPr>
                  <w:r>
                    <w:rPr>
                      <w:bCs/>
                      <w:color w:val="000000" w:themeColor="text1"/>
                      <w:szCs w:val="21"/>
                      <w:highlight w:val="none"/>
                      <w:lang w:val="zh-CN"/>
                      <w14:textFill>
                        <w14:solidFill>
                          <w14:schemeClr w14:val="tx1"/>
                        </w14:solidFill>
                      </w14:textFill>
                    </w:rPr>
                    <w:t>环保工程</w:t>
                  </w:r>
                </w:p>
              </w:tc>
              <w:tc>
                <w:tcPr>
                  <w:tcW w:w="1185" w:type="dxa"/>
                  <w:gridSpan w:val="2"/>
                  <w:tcBorders>
                    <w:tl2br w:val="nil"/>
                    <w:tr2bl w:val="nil"/>
                  </w:tcBorders>
                  <w:vAlign w:val="center"/>
                </w:tcPr>
                <w:p w14:paraId="1208F7A4">
                  <w:pPr>
                    <w:spacing w:line="240" w:lineRule="atLeast"/>
                    <w:jc w:val="center"/>
                    <w:rPr>
                      <w:bCs/>
                      <w:color w:val="000000" w:themeColor="text1"/>
                      <w:szCs w:val="21"/>
                      <w:highlight w:val="none"/>
                      <w:lang w:val="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废气</w:t>
                  </w:r>
                </w:p>
              </w:tc>
              <w:tc>
                <w:tcPr>
                  <w:tcW w:w="3375" w:type="dxa"/>
                  <w:tcBorders>
                    <w:tl2br w:val="nil"/>
                    <w:tr2bl w:val="nil"/>
                  </w:tcBorders>
                  <w:shd w:val="clear" w:color="auto" w:fill="auto"/>
                  <w:vAlign w:val="center"/>
                </w:tcPr>
                <w:p w14:paraId="3150595C">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spacing w:val="19"/>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采用炉内</w:t>
                  </w:r>
                  <w:r>
                    <w:rPr>
                      <w:rFonts w:hint="default" w:ascii="Times New Roman" w:hAnsi="Times New Roman" w:eastAsia="宋体" w:cs="Times New Roman"/>
                      <w:color w:val="000000" w:themeColor="text1"/>
                      <w:sz w:val="21"/>
                      <w:szCs w:val="21"/>
                      <w:highlight w:val="none"/>
                      <w14:textFill>
                        <w14:solidFill>
                          <w14:schemeClr w14:val="tx1"/>
                        </w14:solidFill>
                      </w14:textFill>
                    </w:rPr>
                    <w:t>SNCR</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脱硝+布袋除</w:t>
                  </w:r>
                  <w:r>
                    <w:rPr>
                      <w:rFonts w:hint="default" w:ascii="Times New Roman" w:hAnsi="Times New Roman" w:eastAsia="宋体" w:cs="Times New Roman"/>
                      <w:color w:val="000000" w:themeColor="text1"/>
                      <w:spacing w:val="13"/>
                      <w:sz w:val="21"/>
                      <w:szCs w:val="21"/>
                      <w:highlight w:val="none"/>
                      <w14:textFill>
                        <w14:solidFill>
                          <w14:schemeClr w14:val="tx1"/>
                        </w14:solidFill>
                      </w14:textFill>
                    </w:rPr>
                    <w:t>尘+钠碱脱硫处理后，烟气经</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40米高，内径0.8m烟囱</w:t>
                  </w:r>
                  <w: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DA001</w:t>
                  </w:r>
                  <w: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排放，</w:t>
                  </w:r>
                  <w:r>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t>烟尘、</w:t>
                  </w:r>
                  <w:r>
                    <w:rPr>
                      <w:rFonts w:hint="default" w:ascii="Times New Roman" w:hAnsi="Times New Roman" w:eastAsia="宋体" w:cs="Times New Roman"/>
                      <w:color w:val="000000" w:themeColor="text1"/>
                      <w:sz w:val="21"/>
                      <w:szCs w:val="21"/>
                      <w:highlight w:val="none"/>
                      <w14:textFill>
                        <w14:solidFill>
                          <w14:schemeClr w14:val="tx1"/>
                        </w14:solidFill>
                      </w14:textFill>
                    </w:rPr>
                    <w:t>SO</w:t>
                  </w:r>
                  <w:r>
                    <w:rPr>
                      <w:rFonts w:hint="default" w:ascii="Times New Roman" w:hAnsi="Times New Roman" w:eastAsia="宋体" w:cs="Times New Roman"/>
                      <w:color w:val="000000" w:themeColor="text1"/>
                      <w:spacing w:val="12"/>
                      <w:position w:val="-1"/>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NOx</w:t>
                  </w:r>
                  <w:r>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t>最高排放浓</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度均能满足《锅炉大气污染物</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排放标准》</w:t>
                  </w:r>
                  <w:r>
                    <w:rPr>
                      <w:rFonts w:hint="default" w:ascii="Times New Roman" w:hAnsi="Times New Roman" w:eastAsia="宋体" w:cs="Times New Roman"/>
                      <w:color w:val="000000" w:themeColor="text1"/>
                      <w:sz w:val="21"/>
                      <w:szCs w:val="21"/>
                      <w:highlight w:val="none"/>
                      <w14:textFill>
                        <w14:solidFill>
                          <w14:schemeClr w14:val="tx1"/>
                        </w14:solidFill>
                      </w14:textFill>
                    </w:rPr>
                    <w:t>GB</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13271-2014</w:t>
                  </w:r>
                  <w:r>
                    <w:rPr>
                      <w:rFonts w:hint="default" w:ascii="Times New Roman" w:hAnsi="Times New Roman" w:eastAsia="宋体" w:cs="Times New Roman"/>
                      <w:color w:val="000000" w:themeColor="text1"/>
                      <w:spacing w:val="30"/>
                      <w:sz w:val="21"/>
                      <w:szCs w:val="21"/>
                      <w:highlight w:val="none"/>
                      <w14:textFill>
                        <w14:solidFill>
                          <w14:schemeClr w14:val="tx1"/>
                        </w14:solidFill>
                      </w14:textFill>
                    </w:rPr>
                    <w:t xml:space="preserve"> </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的排</w:t>
                  </w:r>
                  <w:r>
                    <w:rPr>
                      <w:rFonts w:hint="default" w:ascii="Times New Roman" w:hAnsi="Times New Roman" w:eastAsia="宋体" w:cs="Times New Roman"/>
                      <w:color w:val="000000" w:themeColor="text1"/>
                      <w:spacing w:val="19"/>
                      <w:sz w:val="21"/>
                      <w:szCs w:val="21"/>
                      <w:highlight w:val="none"/>
                      <w14:textFill>
                        <w14:solidFill>
                          <w14:schemeClr w14:val="tx1"/>
                        </w14:solidFill>
                      </w14:textFill>
                    </w:rPr>
                    <w:t>放标准，储煤棚设喷淋装置</w:t>
                  </w:r>
                </w:p>
              </w:tc>
              <w:tc>
                <w:tcPr>
                  <w:tcW w:w="3107" w:type="dxa"/>
                  <w:tcBorders>
                    <w:tl2br w:val="nil"/>
                    <w:tr2bl w:val="nil"/>
                  </w:tcBorders>
                  <w:vAlign w:val="center"/>
                </w:tcPr>
                <w:p w14:paraId="5A278D3C">
                  <w:pPr>
                    <w:spacing w:line="240" w:lineRule="atLeast"/>
                    <w:jc w:val="center"/>
                    <w:rPr>
                      <w:bCs/>
                      <w:color w:val="000000" w:themeColor="text1"/>
                      <w:szCs w:val="21"/>
                      <w:highlight w:val="none"/>
                      <w14:textFill>
                        <w14:solidFill>
                          <w14:schemeClr w14:val="tx1"/>
                        </w14:solidFill>
                      </w14:textFill>
                    </w:rPr>
                  </w:pPr>
                  <w:r>
                    <w:rPr>
                      <w:rFonts w:hint="default"/>
                      <w:bCs/>
                      <w:color w:val="000000" w:themeColor="text1"/>
                      <w:szCs w:val="21"/>
                      <w:highlight w:val="none"/>
                      <w:lang w:val="en-US" w:eastAsia="zh-CN"/>
                      <w14:textFill>
                        <w14:solidFill>
                          <w14:schemeClr w14:val="tx1"/>
                        </w14:solidFill>
                      </w14:textFill>
                    </w:rPr>
                    <w:t>锅炉烟气经SNCR+SCR</w:t>
                  </w:r>
                  <w:r>
                    <w:rPr>
                      <w:rFonts w:hint="eastAsia"/>
                      <w:bCs/>
                      <w:color w:val="000000" w:themeColor="text1"/>
                      <w:szCs w:val="21"/>
                      <w:highlight w:val="none"/>
                      <w:lang w:val="en-US" w:eastAsia="zh-CN"/>
                      <w14:textFill>
                        <w14:solidFill>
                          <w14:schemeClr w14:val="tx1"/>
                        </w14:solidFill>
                      </w14:textFill>
                    </w:rPr>
                    <w:t>脱硝</w:t>
                  </w:r>
                  <w:r>
                    <w:rPr>
                      <w:rFonts w:hint="default"/>
                      <w:bCs/>
                      <w:color w:val="000000" w:themeColor="text1"/>
                      <w:szCs w:val="21"/>
                      <w:highlight w:val="none"/>
                      <w:lang w:val="en-US" w:eastAsia="zh-CN"/>
                      <w14:textFill>
                        <w14:solidFill>
                          <w14:schemeClr w14:val="tx1"/>
                        </w14:solidFill>
                      </w14:textFill>
                    </w:rPr>
                    <w:t>+布袋除尘器</w:t>
                  </w:r>
                  <w:r>
                    <w:rPr>
                      <w:rFonts w:hint="eastAsia" w:cs="Times New Roman"/>
                      <w:color w:val="000000" w:themeColor="text1"/>
                      <w:spacing w:val="19"/>
                      <w:sz w:val="21"/>
                      <w:szCs w:val="21"/>
                      <w:highlight w:val="none"/>
                      <w:lang w:val="en-US" w:eastAsia="zh-CN"/>
                      <w14:textFill>
                        <w14:solidFill>
                          <w14:schemeClr w14:val="tx1"/>
                        </w14:solidFill>
                      </w14:textFill>
                    </w:rPr>
                    <w:t>除尘</w:t>
                  </w:r>
                  <w:r>
                    <w:rPr>
                      <w:rFonts w:hint="default"/>
                      <w:bCs/>
                      <w:color w:val="000000" w:themeColor="text1"/>
                      <w:szCs w:val="21"/>
                      <w:highlight w:val="none"/>
                      <w:lang w:val="en-US" w:eastAsia="zh-CN"/>
                      <w14:textFill>
                        <w14:solidFill>
                          <w14:schemeClr w14:val="tx1"/>
                        </w14:solidFill>
                      </w14:textFill>
                    </w:rPr>
                    <w:t>+石灰</w:t>
                  </w:r>
                  <w:r>
                    <w:rPr>
                      <w:rFonts w:hint="eastAsia"/>
                      <w:bCs/>
                      <w:color w:val="000000" w:themeColor="text1"/>
                      <w:szCs w:val="21"/>
                      <w:highlight w:val="none"/>
                      <w:lang w:val="en-US" w:eastAsia="zh-CN"/>
                      <w14:textFill>
                        <w14:solidFill>
                          <w14:schemeClr w14:val="tx1"/>
                        </w14:solidFill>
                      </w14:textFill>
                    </w:rPr>
                    <w:t>石</w:t>
                  </w:r>
                  <w:r>
                    <w:rPr>
                      <w:rFonts w:hint="default"/>
                      <w:bCs/>
                      <w:color w:val="000000" w:themeColor="text1"/>
                      <w:szCs w:val="21"/>
                      <w:highlight w:val="none"/>
                      <w:lang w:val="en-US" w:eastAsia="zh-CN"/>
                      <w14:textFill>
                        <w14:solidFill>
                          <w14:schemeClr w14:val="tx1"/>
                        </w14:solidFill>
                      </w14:textFill>
                    </w:rPr>
                    <w:t>-石膏</w:t>
                  </w:r>
                  <w:r>
                    <w:rPr>
                      <w:rFonts w:hint="eastAsia"/>
                      <w:bCs/>
                      <w:color w:val="000000" w:themeColor="text1"/>
                      <w:szCs w:val="21"/>
                      <w:highlight w:val="none"/>
                      <w:lang w:val="en-US" w:eastAsia="zh-CN"/>
                      <w14:textFill>
                        <w14:solidFill>
                          <w14:schemeClr w14:val="tx1"/>
                        </w14:solidFill>
                      </w14:textFill>
                    </w:rPr>
                    <w:t>法</w:t>
                  </w:r>
                  <w:r>
                    <w:rPr>
                      <w:rFonts w:hint="default"/>
                      <w:bCs/>
                      <w:color w:val="000000" w:themeColor="text1"/>
                      <w:szCs w:val="21"/>
                      <w:highlight w:val="none"/>
                      <w:lang w:val="en-US" w:eastAsia="zh-CN"/>
                      <w14:textFill>
                        <w14:solidFill>
                          <w14:schemeClr w14:val="tx1"/>
                        </w14:solidFill>
                      </w14:textFill>
                    </w:rPr>
                    <w:t>脱硫后</w:t>
                  </w:r>
                  <w:r>
                    <w:rPr>
                      <w:rFonts w:hint="eastAsia"/>
                      <w:bCs/>
                      <w:color w:val="000000" w:themeColor="text1"/>
                      <w:szCs w:val="21"/>
                      <w:highlight w:val="none"/>
                      <w:lang w:val="en-US" w:eastAsia="zh-CN"/>
                      <w14:textFill>
                        <w14:solidFill>
                          <w14:schemeClr w14:val="tx1"/>
                        </w14:solidFill>
                      </w14:textFill>
                    </w:rPr>
                    <w:t>由</w:t>
                  </w:r>
                  <w:r>
                    <w:rPr>
                      <w:rFonts w:hint="default"/>
                      <w:bCs/>
                      <w:color w:val="000000" w:themeColor="text1"/>
                      <w:szCs w:val="21"/>
                      <w:highlight w:val="none"/>
                      <w:lang w:val="en-US" w:eastAsia="zh-CN"/>
                      <w14:textFill>
                        <w14:solidFill>
                          <w14:schemeClr w14:val="tx1"/>
                        </w14:solidFill>
                      </w14:textFill>
                    </w:rPr>
                    <w:t>1座</w:t>
                  </w:r>
                  <w:r>
                    <w:rPr>
                      <w:rFonts w:hint="eastAsia"/>
                      <w:bCs/>
                      <w:color w:val="000000" w:themeColor="text1"/>
                      <w:szCs w:val="21"/>
                      <w:highlight w:val="none"/>
                      <w:lang w:val="en-US" w:eastAsia="zh-CN"/>
                      <w14:textFill>
                        <w14:solidFill>
                          <w14:schemeClr w14:val="tx1"/>
                        </w14:solidFill>
                      </w14:textFill>
                    </w:rPr>
                    <w:t>45</w:t>
                  </w:r>
                  <w:r>
                    <w:rPr>
                      <w:rFonts w:hint="default"/>
                      <w:bCs/>
                      <w:color w:val="000000" w:themeColor="text1"/>
                      <w:szCs w:val="21"/>
                      <w:highlight w:val="none"/>
                      <w:lang w:val="en-US" w:eastAsia="zh-CN"/>
                      <w14:textFill>
                        <w14:solidFill>
                          <w14:schemeClr w14:val="tx1"/>
                        </w14:solidFill>
                      </w14:textFill>
                    </w:rPr>
                    <w:t>米高脱硫塔塔顶</w:t>
                  </w:r>
                  <w:r>
                    <w:rPr>
                      <w:rFonts w:hint="eastAsia"/>
                      <w:bCs/>
                      <w:color w:val="000000" w:themeColor="text1"/>
                      <w:szCs w:val="21"/>
                      <w:highlight w:val="none"/>
                      <w:lang w:val="en-US" w:eastAsia="zh-CN"/>
                      <w14:textFill>
                        <w14:solidFill>
                          <w14:schemeClr w14:val="tx1"/>
                        </w14:solidFill>
                      </w14:textFill>
                    </w:rPr>
                    <w:t>（DA002）</w:t>
                  </w:r>
                  <w:r>
                    <w:rPr>
                      <w:rFonts w:hint="default"/>
                      <w:bCs/>
                      <w:color w:val="000000" w:themeColor="text1"/>
                      <w:szCs w:val="21"/>
                      <w:highlight w:val="none"/>
                      <w:lang w:val="en-US" w:eastAsia="zh-CN"/>
                      <w14:textFill>
                        <w14:solidFill>
                          <w14:schemeClr w14:val="tx1"/>
                        </w14:solidFill>
                      </w14:textFill>
                    </w:rPr>
                    <w:t>排放</w:t>
                  </w:r>
                  <w:r>
                    <w:rPr>
                      <w:rFonts w:hint="eastAsia"/>
                      <w:bCs/>
                      <w:color w:val="000000" w:themeColor="text1"/>
                      <w:szCs w:val="21"/>
                      <w:highlight w:val="none"/>
                      <w:lang w:val="en-US" w:eastAsia="zh-CN"/>
                      <w14:textFill>
                        <w14:solidFill>
                          <w14:schemeClr w14:val="tx1"/>
                        </w14:solidFill>
                      </w14:textFill>
                    </w:rPr>
                    <w:t>，</w:t>
                  </w:r>
                  <w:r>
                    <w:rPr>
                      <w:rFonts w:hint="default"/>
                      <w:bCs/>
                      <w:color w:val="000000" w:themeColor="text1"/>
                      <w:szCs w:val="21"/>
                      <w:highlight w:val="none"/>
                      <w:lang w:val="en-US" w:eastAsia="zh-CN"/>
                      <w14:textFill>
                        <w14:solidFill>
                          <w14:schemeClr w14:val="tx1"/>
                        </w14:solidFill>
                      </w14:textFill>
                    </w:rPr>
                    <w:t>在排放口处安装在线监测</w:t>
                  </w:r>
                  <w:r>
                    <w:rPr>
                      <w:bCs/>
                      <w:color w:val="000000" w:themeColor="text1"/>
                      <w:szCs w:val="21"/>
                      <w:highlight w:val="none"/>
                      <w14:textFill>
                        <w14:solidFill>
                          <w14:schemeClr w14:val="tx1"/>
                        </w14:solidFill>
                      </w14:textFill>
                    </w:rPr>
                    <w:t>。</w:t>
                  </w:r>
                </w:p>
              </w:tc>
              <w:tc>
                <w:tcPr>
                  <w:tcW w:w="3258" w:type="dxa"/>
                  <w:tcBorders>
                    <w:tl2br w:val="nil"/>
                    <w:tr2bl w:val="nil"/>
                  </w:tcBorders>
                  <w:vAlign w:val="center"/>
                </w:tcPr>
                <w:p w14:paraId="5D34DDF3">
                  <w:pPr>
                    <w:spacing w:line="240" w:lineRule="atLeast"/>
                    <w:jc w:val="both"/>
                    <w:rPr>
                      <w:rFonts w:hint="eastAsia" w:ascii="Times New Roman" w:hAnsi="Times New Roman" w:eastAsia="宋体" w:cs="Times New Roman"/>
                      <w:color w:val="000000" w:themeColor="text1"/>
                      <w:spacing w:val="19"/>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19"/>
                      <w:sz w:val="21"/>
                      <w:szCs w:val="21"/>
                      <w:highlight w:val="none"/>
                      <w14:textFill>
                        <w14:solidFill>
                          <w14:schemeClr w14:val="tx1"/>
                        </w14:solidFill>
                      </w14:textFill>
                    </w:rPr>
                    <w:t>锅炉</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（15t）</w:t>
                  </w:r>
                  <w:r>
                    <w:rPr>
                      <w:rFonts w:hint="eastAsia" w:cs="Times New Roman"/>
                      <w:color w:val="000000" w:themeColor="text1"/>
                      <w:spacing w:val="4"/>
                      <w:position w:val="1"/>
                      <w:sz w:val="21"/>
                      <w:szCs w:val="21"/>
                      <w:highlight w:val="none"/>
                      <w:lang w:val="en-US" w:eastAsia="zh-CN"/>
                      <w14:textFill>
                        <w14:solidFill>
                          <w14:schemeClr w14:val="tx1"/>
                        </w14:solidFill>
                      </w14:textFill>
                    </w:rPr>
                    <w:t>废气</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采用炉内</w:t>
                  </w:r>
                  <w:r>
                    <w:rPr>
                      <w:rFonts w:hint="default" w:ascii="Times New Roman" w:hAnsi="Times New Roman" w:eastAsia="宋体" w:cs="Times New Roman"/>
                      <w:color w:val="000000" w:themeColor="text1"/>
                      <w:sz w:val="21"/>
                      <w:szCs w:val="21"/>
                      <w:highlight w:val="none"/>
                      <w14:textFill>
                        <w14:solidFill>
                          <w14:schemeClr w14:val="tx1"/>
                        </w14:solidFill>
                      </w14:textFill>
                    </w:rPr>
                    <w:t>SNCR</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脱硝+布袋除</w:t>
                  </w:r>
                  <w:r>
                    <w:rPr>
                      <w:rFonts w:hint="default" w:ascii="Times New Roman" w:hAnsi="Times New Roman" w:eastAsia="宋体" w:cs="Times New Roman"/>
                      <w:color w:val="000000" w:themeColor="text1"/>
                      <w:spacing w:val="13"/>
                      <w:sz w:val="21"/>
                      <w:szCs w:val="21"/>
                      <w:highlight w:val="none"/>
                      <w14:textFill>
                        <w14:solidFill>
                          <w14:schemeClr w14:val="tx1"/>
                        </w14:solidFill>
                      </w14:textFill>
                    </w:rPr>
                    <w:t>尘+钠碱脱硫处理后，烟气经</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40米高，内径0.8m烟囱</w:t>
                  </w:r>
                  <w:r>
                    <w:rPr>
                      <w:rFonts w:hint="eastAsia" w:cs="Times New Roman"/>
                      <w:color w:val="000000" w:themeColor="text1"/>
                      <w:spacing w:val="1"/>
                      <w:sz w:val="21"/>
                      <w:szCs w:val="21"/>
                      <w:highlight w:val="none"/>
                      <w:lang w:eastAsia="zh-CN"/>
                      <w14:textFill>
                        <w14:solidFill>
                          <w14:schemeClr w14:val="tx1"/>
                        </w14:solidFill>
                      </w14:textFill>
                    </w:rPr>
                    <w:t>（</w:t>
                  </w:r>
                  <w:r>
                    <w:rPr>
                      <w:rFonts w:hint="eastAsia" w:cs="Times New Roman"/>
                      <w:color w:val="000000" w:themeColor="text1"/>
                      <w:spacing w:val="1"/>
                      <w:sz w:val="21"/>
                      <w:szCs w:val="21"/>
                      <w:highlight w:val="none"/>
                      <w:lang w:val="en-US" w:eastAsia="zh-CN"/>
                      <w14:textFill>
                        <w14:solidFill>
                          <w14:schemeClr w14:val="tx1"/>
                        </w14:solidFill>
                      </w14:textFill>
                    </w:rPr>
                    <w:t>DA001</w:t>
                  </w:r>
                  <w:r>
                    <w:rPr>
                      <w:rFonts w:hint="eastAsia" w:cs="Times New Roman"/>
                      <w:color w:val="000000" w:themeColor="text1"/>
                      <w:spacing w:val="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排放，</w:t>
                  </w:r>
                  <w:r>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t>烟尘、</w:t>
                  </w:r>
                  <w:r>
                    <w:rPr>
                      <w:rFonts w:hint="default" w:ascii="Times New Roman" w:hAnsi="Times New Roman" w:eastAsia="宋体" w:cs="Times New Roman"/>
                      <w:color w:val="000000" w:themeColor="text1"/>
                      <w:sz w:val="21"/>
                      <w:szCs w:val="21"/>
                      <w:highlight w:val="none"/>
                      <w14:textFill>
                        <w14:solidFill>
                          <w14:schemeClr w14:val="tx1"/>
                        </w14:solidFill>
                      </w14:textFill>
                    </w:rPr>
                    <w:t>SO</w:t>
                  </w:r>
                  <w:r>
                    <w:rPr>
                      <w:rFonts w:hint="default" w:ascii="Times New Roman" w:hAnsi="Times New Roman" w:eastAsia="宋体" w:cs="Times New Roman"/>
                      <w:color w:val="000000" w:themeColor="text1"/>
                      <w:spacing w:val="12"/>
                      <w:position w:val="-1"/>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NOx</w:t>
                  </w:r>
                  <w:r>
                    <w:rPr>
                      <w:rFonts w:hint="default" w:ascii="Times New Roman" w:hAnsi="Times New Roman" w:eastAsia="宋体" w:cs="Times New Roman"/>
                      <w:color w:val="000000" w:themeColor="text1"/>
                      <w:spacing w:val="12"/>
                      <w:sz w:val="21"/>
                      <w:szCs w:val="21"/>
                      <w:highlight w:val="none"/>
                      <w14:textFill>
                        <w14:solidFill>
                          <w14:schemeClr w14:val="tx1"/>
                        </w14:solidFill>
                      </w14:textFill>
                    </w:rPr>
                    <w:t>最高排放浓</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度均能满足《锅炉大气污染物</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排放标准》</w:t>
                  </w:r>
                  <w:r>
                    <w:rPr>
                      <w:rFonts w:hint="default" w:ascii="Times New Roman" w:hAnsi="Times New Roman" w:eastAsia="宋体" w:cs="Times New Roman"/>
                      <w:color w:val="000000" w:themeColor="text1"/>
                      <w:sz w:val="21"/>
                      <w:szCs w:val="21"/>
                      <w:highlight w:val="none"/>
                      <w14:textFill>
                        <w14:solidFill>
                          <w14:schemeClr w14:val="tx1"/>
                        </w14:solidFill>
                      </w14:textFill>
                    </w:rPr>
                    <w:t>GB</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13271-2014</w:t>
                  </w:r>
                  <w:r>
                    <w:rPr>
                      <w:rFonts w:hint="default" w:ascii="Times New Roman" w:hAnsi="Times New Roman" w:eastAsia="宋体" w:cs="Times New Roman"/>
                      <w:color w:val="000000" w:themeColor="text1"/>
                      <w:spacing w:val="30"/>
                      <w:sz w:val="21"/>
                      <w:szCs w:val="21"/>
                      <w:highlight w:val="none"/>
                      <w14:textFill>
                        <w14:solidFill>
                          <w14:schemeClr w14:val="tx1"/>
                        </w14:solidFill>
                      </w14:textFill>
                    </w:rPr>
                    <w:t xml:space="preserve"> </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的排</w:t>
                  </w:r>
                  <w:r>
                    <w:rPr>
                      <w:rFonts w:hint="default" w:ascii="Times New Roman" w:hAnsi="Times New Roman" w:eastAsia="宋体" w:cs="Times New Roman"/>
                      <w:color w:val="000000" w:themeColor="text1"/>
                      <w:spacing w:val="19"/>
                      <w:sz w:val="21"/>
                      <w:szCs w:val="21"/>
                      <w:highlight w:val="none"/>
                      <w14:textFill>
                        <w14:solidFill>
                          <w14:schemeClr w14:val="tx1"/>
                        </w14:solidFill>
                      </w14:textFill>
                    </w:rPr>
                    <w:t>放标准，储煤棚设喷淋装置</w:t>
                  </w:r>
                  <w:r>
                    <w:rPr>
                      <w:rFonts w:hint="eastAsia" w:ascii="Times New Roman" w:hAnsi="Times New Roman" w:cs="Times New Roman"/>
                      <w:color w:val="000000" w:themeColor="text1"/>
                      <w:spacing w:val="19"/>
                      <w:sz w:val="21"/>
                      <w:szCs w:val="21"/>
                      <w:highlight w:val="none"/>
                      <w:lang w:eastAsia="zh-CN"/>
                      <w14:textFill>
                        <w14:solidFill>
                          <w14:schemeClr w14:val="tx1"/>
                        </w14:solidFill>
                      </w14:textFill>
                    </w:rPr>
                    <w:t>；</w:t>
                  </w:r>
                </w:p>
                <w:p w14:paraId="35098E89">
                  <w:pPr>
                    <w:spacing w:line="240" w:lineRule="atLeast"/>
                    <w:jc w:val="both"/>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pacing w:val="19"/>
                      <w:sz w:val="21"/>
                      <w:szCs w:val="21"/>
                      <w:highlight w:val="none"/>
                      <w14:textFill>
                        <w14:solidFill>
                          <w14:schemeClr w14:val="tx1"/>
                        </w14:solidFill>
                      </w14:textFill>
                    </w:rPr>
                    <w:t>锅炉</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40t/h</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w:t>
                  </w:r>
                  <w:r>
                    <w:rPr>
                      <w:rFonts w:hint="default" w:ascii="Times New Roman" w:hAnsi="Times New Roman" w:eastAsia="宋体" w:cs="Times New Roman"/>
                      <w:color w:val="000000" w:themeColor="text1"/>
                      <w:spacing w:val="19"/>
                      <w:sz w:val="21"/>
                      <w:szCs w:val="21"/>
                      <w:highlight w:val="none"/>
                      <w14:textFill>
                        <w14:solidFill>
                          <w14:schemeClr w14:val="tx1"/>
                        </w14:solidFill>
                      </w14:textFill>
                    </w:rPr>
                    <w:t>烟气经SNCR+SCR</w:t>
                  </w:r>
                  <w:r>
                    <w:rPr>
                      <w:rFonts w:hint="eastAsia"/>
                      <w:bCs/>
                      <w:color w:val="000000" w:themeColor="text1"/>
                      <w:szCs w:val="21"/>
                      <w:highlight w:val="none"/>
                      <w:lang w:val="en-US" w:eastAsia="zh-CN"/>
                      <w14:textFill>
                        <w14:solidFill>
                          <w14:schemeClr w14:val="tx1"/>
                        </w14:solidFill>
                      </w14:textFill>
                    </w:rPr>
                    <w:t>脱硝</w:t>
                  </w:r>
                  <w:r>
                    <w:rPr>
                      <w:rFonts w:hint="default" w:ascii="Times New Roman" w:hAnsi="Times New Roman" w:eastAsia="宋体" w:cs="Times New Roman"/>
                      <w:color w:val="000000" w:themeColor="text1"/>
                      <w:spacing w:val="19"/>
                      <w:sz w:val="21"/>
                      <w:szCs w:val="21"/>
                      <w:highlight w:val="none"/>
                      <w14:textFill>
                        <w14:solidFill>
                          <w14:schemeClr w14:val="tx1"/>
                        </w14:solidFill>
                      </w14:textFill>
                    </w:rPr>
                    <w:t>+布袋除尘器</w:t>
                  </w:r>
                  <w:r>
                    <w:rPr>
                      <w:rFonts w:hint="eastAsia" w:cs="Times New Roman"/>
                      <w:color w:val="000000" w:themeColor="text1"/>
                      <w:spacing w:val="19"/>
                      <w:sz w:val="21"/>
                      <w:szCs w:val="21"/>
                      <w:highlight w:val="none"/>
                      <w:lang w:val="en-US" w:eastAsia="zh-CN"/>
                      <w14:textFill>
                        <w14:solidFill>
                          <w14:schemeClr w14:val="tx1"/>
                        </w14:solidFill>
                      </w14:textFill>
                    </w:rPr>
                    <w:t>除尘</w:t>
                  </w:r>
                  <w:r>
                    <w:rPr>
                      <w:rFonts w:hint="default" w:ascii="Times New Roman" w:hAnsi="Times New Roman" w:eastAsia="宋体" w:cs="Times New Roman"/>
                      <w:color w:val="000000" w:themeColor="text1"/>
                      <w:spacing w:val="19"/>
                      <w:sz w:val="21"/>
                      <w:szCs w:val="21"/>
                      <w:highlight w:val="none"/>
                      <w14:textFill>
                        <w14:solidFill>
                          <w14:schemeClr w14:val="tx1"/>
                        </w14:solidFill>
                      </w14:textFill>
                    </w:rPr>
                    <w:t>+石灰石-石膏法脱硫后由1座45米高脱硫塔塔顶</w:t>
                  </w:r>
                  <w:r>
                    <w:rPr>
                      <w:rFonts w:hint="eastAsia"/>
                      <w:bCs/>
                      <w:color w:val="000000" w:themeColor="text1"/>
                      <w:szCs w:val="21"/>
                      <w:highlight w:val="none"/>
                      <w:lang w:val="en-US" w:eastAsia="zh-CN"/>
                      <w14:textFill>
                        <w14:solidFill>
                          <w14:schemeClr w14:val="tx1"/>
                        </w14:solidFill>
                      </w14:textFill>
                    </w:rPr>
                    <w:t>（DA002）</w:t>
                  </w:r>
                  <w:r>
                    <w:rPr>
                      <w:rFonts w:hint="default" w:ascii="Times New Roman" w:hAnsi="Times New Roman" w:eastAsia="宋体" w:cs="Times New Roman"/>
                      <w:color w:val="000000" w:themeColor="text1"/>
                      <w:spacing w:val="19"/>
                      <w:sz w:val="21"/>
                      <w:szCs w:val="21"/>
                      <w:highlight w:val="none"/>
                      <w14:textFill>
                        <w14:solidFill>
                          <w14:schemeClr w14:val="tx1"/>
                        </w14:solidFill>
                      </w14:textFill>
                    </w:rPr>
                    <w:t>排放，在排放口处安装在线监测。</w:t>
                  </w:r>
                </w:p>
                <w:p w14:paraId="1D48E606">
                  <w:pPr>
                    <w:spacing w:line="240" w:lineRule="atLeast"/>
                    <w:jc w:val="both"/>
                    <w:rPr>
                      <w:rFonts w:hint="default" w:ascii="Times New Roman" w:hAnsi="Times New Roman" w:eastAsia="宋体" w:cs="Times New Roman"/>
                      <w:color w:val="000000" w:themeColor="text1"/>
                      <w:spacing w:val="19"/>
                      <w:sz w:val="21"/>
                      <w:szCs w:val="2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建成后</w:t>
                  </w:r>
                  <w:r>
                    <w:rPr>
                      <w:rFonts w:hint="default" w:ascii="Times New Roman" w:hAnsi="Times New Roman" w:eastAsia="宋体" w:cs="Times New Roman"/>
                      <w:color w:val="000000" w:themeColor="text1"/>
                      <w:spacing w:val="19"/>
                      <w:sz w:val="21"/>
                      <w:szCs w:val="21"/>
                      <w:highlight w:val="none"/>
                      <w14:textFill>
                        <w14:solidFill>
                          <w14:schemeClr w14:val="tx1"/>
                        </w14:solidFill>
                      </w14:textFill>
                    </w:rPr>
                    <w:t>锅炉</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40t/h</w:t>
                  </w:r>
                  <w:r>
                    <w:rPr>
                      <w:rFonts w:hint="default" w:ascii="Times New Roman" w:hAnsi="Times New Roman" w:eastAsia="宋体" w:cs="Times New Roman"/>
                      <w:color w:val="000000" w:themeColor="text1"/>
                      <w:spacing w:val="4"/>
                      <w:position w:val="1"/>
                      <w:sz w:val="21"/>
                      <w:szCs w:val="21"/>
                      <w:highlight w:val="none"/>
                      <w14:textFill>
                        <w14:solidFill>
                          <w14:schemeClr w14:val="tx1"/>
                        </w14:solidFill>
                      </w14:textFill>
                    </w:rPr>
                    <w:t>）</w:t>
                  </w:r>
                  <w:r>
                    <w:rPr>
                      <w:rFonts w:hint="eastAsia" w:ascii="Times New Roman" w:hAnsi="Times New Roman" w:eastAsia="宋体" w:cs="Times New Roman"/>
                      <w:color w:val="000000" w:themeColor="text1"/>
                      <w:spacing w:val="4"/>
                      <w:position w:val="1"/>
                      <w:sz w:val="21"/>
                      <w:szCs w:val="21"/>
                      <w:highlight w:val="none"/>
                      <w:lang w:val="en-US" w:eastAsia="zh-CN"/>
                      <w14:textFill>
                        <w14:solidFill>
                          <w14:schemeClr w14:val="tx1"/>
                        </w14:solidFill>
                      </w14:textFill>
                    </w:rPr>
                    <w:t>烟气排放设置</w:t>
                  </w:r>
                  <w:r>
                    <w:rPr>
                      <w:rFonts w:hint="default" w:ascii="Times New Roman" w:hAnsi="Times New Roman" w:eastAsia="宋体" w:cs="Times New Roman"/>
                      <w:color w:val="000000" w:themeColor="text1"/>
                      <w:spacing w:val="19"/>
                      <w:sz w:val="21"/>
                      <w:szCs w:val="21"/>
                      <w:highlight w:val="none"/>
                      <w14:textFill>
                        <w14:solidFill>
                          <w14:schemeClr w14:val="tx1"/>
                        </w14:solidFill>
                      </w14:textFill>
                    </w:rPr>
                    <w:t>45米高脱硫塔塔顶</w:t>
                  </w:r>
                  <w:r>
                    <w:rPr>
                      <w:rFonts w:hint="eastAsia"/>
                      <w:bCs/>
                      <w:color w:val="000000" w:themeColor="text1"/>
                      <w:szCs w:val="21"/>
                      <w:highlight w:val="none"/>
                      <w:lang w:val="en-US" w:eastAsia="zh-CN"/>
                      <w14:textFill>
                        <w14:solidFill>
                          <w14:schemeClr w14:val="tx1"/>
                        </w14:solidFill>
                      </w14:textFill>
                    </w:rPr>
                    <w:t>（DA002）排放</w:t>
                  </w:r>
                  <w:r>
                    <w:rPr>
                      <w:rFonts w:hint="eastAsia"/>
                      <w:color w:val="000000" w:themeColor="text1"/>
                      <w:highlight w:val="none"/>
                      <w:lang w:val="en-US" w:eastAsia="zh-CN"/>
                      <w14:textFill>
                        <w14:solidFill>
                          <w14:schemeClr w14:val="tx1"/>
                        </w14:solidFill>
                      </w14:textFill>
                    </w:rPr>
                    <w:t>，锅炉（15t）沿用现有排气筒</w:t>
                  </w:r>
                  <w:r>
                    <w:rPr>
                      <w:rFonts w:hint="eastAsia"/>
                      <w:bCs/>
                      <w:color w:val="000000" w:themeColor="text1"/>
                      <w:szCs w:val="21"/>
                      <w:highlight w:val="none"/>
                      <w:lang w:val="en-US" w:eastAsia="zh-CN"/>
                      <w14:textFill>
                        <w14:solidFill>
                          <w14:schemeClr w14:val="tx1"/>
                        </w14:solidFill>
                      </w14:textFill>
                    </w:rPr>
                    <w:t>（DA001）</w:t>
                  </w:r>
                  <w:r>
                    <w:rPr>
                      <w:rFonts w:hint="eastAsia"/>
                      <w:color w:val="000000" w:themeColor="text1"/>
                      <w:highlight w:val="none"/>
                      <w:lang w:val="en-US" w:eastAsia="zh-CN"/>
                      <w14:textFill>
                        <w14:solidFill>
                          <w14:schemeClr w14:val="tx1"/>
                        </w14:solidFill>
                      </w14:textFill>
                    </w:rPr>
                    <w:t>（备用），全厂共2根排气筒。</w:t>
                  </w:r>
                </w:p>
              </w:tc>
              <w:tc>
                <w:tcPr>
                  <w:tcW w:w="805" w:type="dxa"/>
                  <w:tcBorders>
                    <w:tl2br w:val="nil"/>
                    <w:tr2bl w:val="nil"/>
                  </w:tcBorders>
                  <w:vAlign w:val="center"/>
                </w:tcPr>
                <w:p w14:paraId="6B5FE16C">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现有</w:t>
                  </w:r>
                </w:p>
                <w:p w14:paraId="1D6CA06E">
                  <w:pP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新建</w:t>
                  </w:r>
                </w:p>
              </w:tc>
            </w:tr>
            <w:tr w14:paraId="0D4A49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9" w:hRule="atLeast"/>
                <w:jc w:val="center"/>
              </w:trPr>
              <w:tc>
                <w:tcPr>
                  <w:tcW w:w="727" w:type="dxa"/>
                  <w:vMerge w:val="continue"/>
                  <w:tcBorders>
                    <w:tl2br w:val="nil"/>
                    <w:tr2bl w:val="nil"/>
                  </w:tcBorders>
                  <w:vAlign w:val="center"/>
                </w:tcPr>
                <w:p w14:paraId="7A3E476B">
                  <w:pPr>
                    <w:spacing w:line="240" w:lineRule="atLeast"/>
                    <w:jc w:val="center"/>
                    <w:rPr>
                      <w:bCs/>
                      <w:color w:val="000000" w:themeColor="text1"/>
                      <w:szCs w:val="21"/>
                      <w:highlight w:val="none"/>
                      <w:lang w:val="zh-CN"/>
                      <w14:textFill>
                        <w14:solidFill>
                          <w14:schemeClr w14:val="tx1"/>
                        </w14:solidFill>
                      </w14:textFill>
                    </w:rPr>
                  </w:pPr>
                </w:p>
              </w:tc>
              <w:tc>
                <w:tcPr>
                  <w:tcW w:w="384" w:type="dxa"/>
                  <w:vMerge w:val="restart"/>
                  <w:tcBorders>
                    <w:tl2br w:val="nil"/>
                    <w:tr2bl w:val="nil"/>
                  </w:tcBorders>
                  <w:vAlign w:val="center"/>
                </w:tcPr>
                <w:p w14:paraId="7B882148">
                  <w:pPr>
                    <w:spacing w:line="240" w:lineRule="atLeast"/>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废水</w:t>
                  </w:r>
                </w:p>
              </w:tc>
              <w:tc>
                <w:tcPr>
                  <w:tcW w:w="801" w:type="dxa"/>
                  <w:tcBorders>
                    <w:tl2br w:val="nil"/>
                    <w:tr2bl w:val="nil"/>
                  </w:tcBorders>
                  <w:vAlign w:val="center"/>
                </w:tcPr>
                <w:p w14:paraId="2AB6451D">
                  <w:pPr>
                    <w:spacing w:line="240" w:lineRule="atLeast"/>
                    <w:jc w:val="center"/>
                    <w:rPr>
                      <w:rFonts w:hint="eastAsia"/>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14:textFill>
                        <w14:solidFill>
                          <w14:schemeClr w14:val="tx1"/>
                        </w14:solidFill>
                      </w14:textFill>
                    </w:rPr>
                    <w:t>锅炉排污水</w:t>
                  </w:r>
                </w:p>
              </w:tc>
              <w:tc>
                <w:tcPr>
                  <w:tcW w:w="3375" w:type="dxa"/>
                  <w:tcBorders>
                    <w:tl2br w:val="nil"/>
                    <w:tr2bl w:val="nil"/>
                  </w:tcBorders>
                  <w:shd w:val="clear" w:color="auto" w:fill="auto"/>
                  <w:vAlign w:val="center"/>
                </w:tcPr>
                <w:p w14:paraId="32AEF948">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项</w:t>
                  </w: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目生产运行产生的锅炉排污废</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水用作储煤棚、储渣棚洒水抑尘。</w:t>
                  </w:r>
                </w:p>
              </w:tc>
              <w:tc>
                <w:tcPr>
                  <w:tcW w:w="3107" w:type="dxa"/>
                  <w:tcBorders>
                    <w:tl2br w:val="nil"/>
                    <w:tr2bl w:val="nil"/>
                  </w:tcBorders>
                  <w:shd w:val="clear" w:color="auto" w:fill="auto"/>
                  <w:vAlign w:val="center"/>
                </w:tcPr>
                <w:p w14:paraId="27345533">
                  <w:pPr>
                    <w:spacing w:line="240" w:lineRule="atLeast"/>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锅炉排污水用于脱硫系统用水，不外排</w:t>
                  </w:r>
                </w:p>
              </w:tc>
              <w:tc>
                <w:tcPr>
                  <w:tcW w:w="3258" w:type="dxa"/>
                  <w:tcBorders>
                    <w:tl2br w:val="nil"/>
                    <w:tr2bl w:val="nil"/>
                  </w:tcBorders>
                  <w:shd w:val="clear" w:color="auto" w:fill="auto"/>
                  <w:vAlign w:val="center"/>
                </w:tcPr>
                <w:p w14:paraId="78BD09CF">
                  <w:pPr>
                    <w:spacing w:line="240" w:lineRule="atLeast"/>
                    <w:jc w:val="center"/>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锅炉排污水用于脱硫系统用水，不外排</w:t>
                  </w:r>
                  <w:r>
                    <w:rPr>
                      <w:rFonts w:hint="eastAsia"/>
                      <w:bCs/>
                      <w:color w:val="000000" w:themeColor="text1"/>
                      <w:szCs w:val="21"/>
                      <w:highlight w:val="none"/>
                      <w:lang w:eastAsia="zh-CN"/>
                      <w14:textFill>
                        <w14:solidFill>
                          <w14:schemeClr w14:val="tx1"/>
                        </w14:solidFill>
                      </w14:textFill>
                    </w:rPr>
                    <w:t>。</w:t>
                  </w:r>
                </w:p>
              </w:tc>
              <w:tc>
                <w:tcPr>
                  <w:tcW w:w="805" w:type="dxa"/>
                  <w:vMerge w:val="restart"/>
                  <w:tcBorders>
                    <w:tl2br w:val="nil"/>
                    <w:tr2bl w:val="nil"/>
                  </w:tcBorders>
                  <w:shd w:val="clear" w:color="auto" w:fill="auto"/>
                  <w:vAlign w:val="center"/>
                </w:tcPr>
                <w:p w14:paraId="2FA3C061">
                  <w:pPr>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现有</w:t>
                  </w:r>
                </w:p>
                <w:p w14:paraId="70A454FB">
                  <w:pPr>
                    <w:jc w:val="center"/>
                    <w:rPr>
                      <w:rFonts w:asciiTheme="minorHAnsi" w:hAnsiTheme="minorHAnsi" w:eastAsiaTheme="minorEastAsia" w:cstheme="minorBidi"/>
                      <w:color w:val="000000" w:themeColor="text1"/>
                      <w:szCs w:val="22"/>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新建</w:t>
                  </w:r>
                </w:p>
              </w:tc>
            </w:tr>
            <w:tr w14:paraId="50FD8F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15" w:hRule="atLeast"/>
                <w:jc w:val="center"/>
              </w:trPr>
              <w:tc>
                <w:tcPr>
                  <w:tcW w:w="727" w:type="dxa"/>
                  <w:vMerge w:val="continue"/>
                  <w:tcBorders>
                    <w:tl2br w:val="nil"/>
                    <w:tr2bl w:val="nil"/>
                  </w:tcBorders>
                  <w:vAlign w:val="center"/>
                </w:tcPr>
                <w:p w14:paraId="7663F3E8">
                  <w:pPr>
                    <w:spacing w:line="240" w:lineRule="atLeast"/>
                    <w:jc w:val="both"/>
                    <w:rPr>
                      <w:color w:val="000000" w:themeColor="text1"/>
                      <w:highlight w:val="none"/>
                      <w14:textFill>
                        <w14:solidFill>
                          <w14:schemeClr w14:val="tx1"/>
                        </w14:solidFill>
                      </w14:textFill>
                    </w:rPr>
                  </w:pPr>
                </w:p>
              </w:tc>
              <w:tc>
                <w:tcPr>
                  <w:tcW w:w="384" w:type="dxa"/>
                  <w:vMerge w:val="continue"/>
                  <w:tcBorders>
                    <w:tl2br w:val="nil"/>
                    <w:tr2bl w:val="nil"/>
                  </w:tcBorders>
                  <w:vAlign w:val="center"/>
                </w:tcPr>
                <w:p w14:paraId="60772541">
                  <w:pPr>
                    <w:spacing w:line="240" w:lineRule="atLeast"/>
                    <w:jc w:val="both"/>
                    <w:rPr>
                      <w:color w:val="000000" w:themeColor="text1"/>
                      <w:highlight w:val="none"/>
                      <w14:textFill>
                        <w14:solidFill>
                          <w14:schemeClr w14:val="tx1"/>
                        </w14:solidFill>
                      </w14:textFill>
                    </w:rPr>
                  </w:pPr>
                </w:p>
              </w:tc>
              <w:tc>
                <w:tcPr>
                  <w:tcW w:w="801" w:type="dxa"/>
                  <w:tcBorders>
                    <w:tl2br w:val="nil"/>
                    <w:tr2bl w:val="nil"/>
                  </w:tcBorders>
                  <w:vAlign w:val="center"/>
                </w:tcPr>
                <w:p w14:paraId="37EE12EF">
                  <w:pPr>
                    <w:spacing w:line="240" w:lineRule="atLeast"/>
                    <w:jc w:val="center"/>
                    <w:rPr>
                      <w:color w:val="000000" w:themeColor="text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软水系统排污水</w:t>
                  </w:r>
                </w:p>
              </w:tc>
              <w:tc>
                <w:tcPr>
                  <w:tcW w:w="3375" w:type="dxa"/>
                  <w:tcBorders>
                    <w:tl2br w:val="nil"/>
                    <w:tr2bl w:val="nil"/>
                  </w:tcBorders>
                  <w:shd w:val="clear" w:color="auto" w:fill="auto"/>
                  <w:vAlign w:val="center"/>
                </w:tcPr>
                <w:p w14:paraId="768FA2F2">
                  <w:pPr>
                    <w:spacing w:line="240" w:lineRule="atLeast"/>
                    <w:jc w:val="both"/>
                    <w:rPr>
                      <w:rFonts w:hint="default" w:ascii="Times New Roman" w:hAnsi="Times New Roman" w:eastAsia="宋体" w:cs="Times New Roman"/>
                      <w:color w:val="000000" w:themeColor="text1"/>
                      <w:spacing w:val="9"/>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锅炉房软水设备排水用于除尘脱硫设备补水，不外排，</w:t>
                  </w:r>
                </w:p>
              </w:tc>
              <w:tc>
                <w:tcPr>
                  <w:tcW w:w="3107" w:type="dxa"/>
                  <w:tcBorders>
                    <w:tl2br w:val="nil"/>
                    <w:tr2bl w:val="nil"/>
                  </w:tcBorders>
                  <w:shd w:val="clear" w:color="auto" w:fill="auto"/>
                  <w:vAlign w:val="center"/>
                </w:tcPr>
                <w:p w14:paraId="4650680C">
                  <w:pPr>
                    <w:spacing w:line="240" w:lineRule="atLeast"/>
                    <w:jc w:val="cente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软水系统排污水用于拌灰、储棚抑尘用水、脱硫系统用水，不外排</w:t>
                  </w:r>
                </w:p>
              </w:tc>
              <w:tc>
                <w:tcPr>
                  <w:tcW w:w="3258" w:type="dxa"/>
                  <w:tcBorders>
                    <w:tl2br w:val="nil"/>
                    <w:tr2bl w:val="nil"/>
                  </w:tcBorders>
                  <w:shd w:val="clear" w:color="auto" w:fill="auto"/>
                  <w:vAlign w:val="center"/>
                </w:tcPr>
                <w:p w14:paraId="34582E61">
                  <w:pPr>
                    <w:spacing w:line="240" w:lineRule="atLeast"/>
                    <w:jc w:val="center"/>
                    <w:rPr>
                      <w:rFonts w:hint="eastAsia" w:ascii="Times New Roman" w:hAnsi="Times New Roman" w:eastAsia="宋体" w:cs="Times New Roman"/>
                      <w:color w:val="000000" w:themeColor="text1"/>
                      <w:spacing w:val="9"/>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软水系统排污水用于拌灰、储棚抑尘用水、脱硫系统用水，不外排</w:t>
                  </w:r>
                  <w:r>
                    <w:rPr>
                      <w:rFonts w:hint="eastAsia"/>
                      <w:bCs/>
                      <w:color w:val="000000" w:themeColor="text1"/>
                      <w:szCs w:val="21"/>
                      <w:highlight w:val="none"/>
                      <w:lang w:eastAsia="zh-CN"/>
                      <w14:textFill>
                        <w14:solidFill>
                          <w14:schemeClr w14:val="tx1"/>
                        </w14:solidFill>
                      </w14:textFill>
                    </w:rPr>
                    <w:t>。</w:t>
                  </w:r>
                </w:p>
              </w:tc>
              <w:tc>
                <w:tcPr>
                  <w:tcW w:w="805" w:type="dxa"/>
                  <w:vMerge w:val="continue"/>
                  <w:tcBorders>
                    <w:tl2br w:val="nil"/>
                    <w:tr2bl w:val="nil"/>
                  </w:tcBorders>
                  <w:shd w:val="clear" w:color="auto" w:fill="auto"/>
                  <w:vAlign w:val="center"/>
                </w:tcPr>
                <w:p w14:paraId="099297B7">
                  <w:pPr>
                    <w:spacing w:line="240" w:lineRule="atLeast"/>
                    <w:jc w:val="both"/>
                    <w:rPr>
                      <w:rFonts w:hint="default" w:ascii="Times New Roman" w:hAnsi="Times New Roman" w:eastAsia="宋体" w:cs="Times New Roman"/>
                      <w:color w:val="000000" w:themeColor="text1"/>
                      <w:spacing w:val="9"/>
                      <w:sz w:val="21"/>
                      <w:szCs w:val="21"/>
                      <w:highlight w:val="none"/>
                      <w14:textFill>
                        <w14:solidFill>
                          <w14:schemeClr w14:val="tx1"/>
                        </w14:solidFill>
                      </w14:textFill>
                    </w:rPr>
                  </w:pPr>
                </w:p>
              </w:tc>
            </w:tr>
            <w:tr w14:paraId="098E9D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9" w:hRule="atLeast"/>
                <w:jc w:val="center"/>
              </w:trPr>
              <w:tc>
                <w:tcPr>
                  <w:tcW w:w="727" w:type="dxa"/>
                  <w:vMerge w:val="continue"/>
                  <w:tcBorders>
                    <w:tl2br w:val="nil"/>
                    <w:tr2bl w:val="nil"/>
                  </w:tcBorders>
                  <w:vAlign w:val="center"/>
                </w:tcPr>
                <w:p w14:paraId="0FAC9EEF">
                  <w:pPr>
                    <w:spacing w:line="240" w:lineRule="atLeast"/>
                    <w:jc w:val="both"/>
                    <w:rPr>
                      <w:rFonts w:hint="default" w:ascii="Times New Roman" w:hAnsi="Times New Roman" w:eastAsia="宋体" w:cs="Times New Roman"/>
                      <w:color w:val="000000" w:themeColor="text1"/>
                      <w:spacing w:val="9"/>
                      <w:sz w:val="21"/>
                      <w:szCs w:val="21"/>
                      <w:highlight w:val="none"/>
                      <w14:textFill>
                        <w14:solidFill>
                          <w14:schemeClr w14:val="tx1"/>
                        </w14:solidFill>
                      </w14:textFill>
                    </w:rPr>
                  </w:pPr>
                </w:p>
              </w:tc>
              <w:tc>
                <w:tcPr>
                  <w:tcW w:w="384" w:type="dxa"/>
                  <w:vMerge w:val="continue"/>
                  <w:tcBorders>
                    <w:tl2br w:val="nil"/>
                    <w:tr2bl w:val="nil"/>
                  </w:tcBorders>
                  <w:vAlign w:val="center"/>
                </w:tcPr>
                <w:p w14:paraId="4F8A3818">
                  <w:pPr>
                    <w:spacing w:line="240" w:lineRule="atLeast"/>
                    <w:jc w:val="both"/>
                    <w:rPr>
                      <w:rFonts w:hint="default" w:ascii="Times New Roman" w:hAnsi="Times New Roman" w:eastAsia="宋体" w:cs="Times New Roman"/>
                      <w:color w:val="000000" w:themeColor="text1"/>
                      <w:spacing w:val="9"/>
                      <w:sz w:val="21"/>
                      <w:szCs w:val="21"/>
                      <w:highlight w:val="none"/>
                      <w14:textFill>
                        <w14:solidFill>
                          <w14:schemeClr w14:val="tx1"/>
                        </w14:solidFill>
                      </w14:textFill>
                    </w:rPr>
                  </w:pPr>
                </w:p>
              </w:tc>
              <w:tc>
                <w:tcPr>
                  <w:tcW w:w="801" w:type="dxa"/>
                  <w:tcBorders>
                    <w:tl2br w:val="nil"/>
                    <w:tr2bl w:val="nil"/>
                  </w:tcBorders>
                  <w:vAlign w:val="center"/>
                </w:tcPr>
                <w:p w14:paraId="6EDAB432">
                  <w:pPr>
                    <w:spacing w:line="240" w:lineRule="atLeast"/>
                    <w:jc w:val="cente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脱硫废水</w:t>
                  </w:r>
                </w:p>
              </w:tc>
              <w:tc>
                <w:tcPr>
                  <w:tcW w:w="3375" w:type="dxa"/>
                  <w:tcBorders>
                    <w:tl2br w:val="nil"/>
                    <w:tr2bl w:val="nil"/>
                  </w:tcBorders>
                  <w:shd w:val="clear" w:color="auto" w:fill="auto"/>
                  <w:vAlign w:val="center"/>
                </w:tcPr>
                <w:p w14:paraId="4D82A2C7">
                  <w:pPr>
                    <w:spacing w:line="240" w:lineRule="atLeast"/>
                    <w:jc w:val="both"/>
                    <w:rPr>
                      <w:rFonts w:hint="default" w:ascii="Times New Roman" w:hAnsi="Times New Roman" w:eastAsia="宋体" w:cs="Times New Roman"/>
                      <w:color w:val="000000" w:themeColor="text1"/>
                      <w:spacing w:val="9"/>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脱硫废水可循环利用，不外排；</w:t>
                  </w:r>
                </w:p>
              </w:tc>
              <w:tc>
                <w:tcPr>
                  <w:tcW w:w="3107" w:type="dxa"/>
                  <w:tcBorders>
                    <w:tl2br w:val="nil"/>
                    <w:tr2bl w:val="nil"/>
                  </w:tcBorders>
                  <w:shd w:val="clear" w:color="auto" w:fill="auto"/>
                  <w:vAlign w:val="center"/>
                </w:tcPr>
                <w:p w14:paraId="132A1E05">
                  <w:pPr>
                    <w:spacing w:line="240" w:lineRule="atLeast"/>
                    <w:jc w:val="cente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脱硫废水经中和→沉淀→絮凝处理后回用于脱硫系统，不外排</w:t>
                  </w:r>
                </w:p>
              </w:tc>
              <w:tc>
                <w:tcPr>
                  <w:tcW w:w="3258" w:type="dxa"/>
                  <w:tcBorders>
                    <w:tl2br w:val="nil"/>
                    <w:tr2bl w:val="nil"/>
                  </w:tcBorders>
                  <w:shd w:val="clear" w:color="auto" w:fill="auto"/>
                  <w:vAlign w:val="center"/>
                </w:tcPr>
                <w:p w14:paraId="16E4DBE6">
                  <w:pPr>
                    <w:spacing w:line="240" w:lineRule="atLeast"/>
                    <w:jc w:val="center"/>
                    <w:rPr>
                      <w:rFonts w:hint="eastAsia" w:ascii="Times New Roman" w:hAnsi="Times New Roman" w:eastAsia="宋体" w:cs="Times New Roman"/>
                      <w:color w:val="000000" w:themeColor="text1"/>
                      <w:spacing w:val="9"/>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脱硫废水经中和→沉淀→絮凝处理后回用于脱硫系统，不外排</w:t>
                  </w:r>
                  <w:r>
                    <w:rPr>
                      <w:rFonts w:hint="eastAsia"/>
                      <w:bCs/>
                      <w:color w:val="000000" w:themeColor="text1"/>
                      <w:szCs w:val="21"/>
                      <w:highlight w:val="none"/>
                      <w:lang w:eastAsia="zh-CN"/>
                      <w14:textFill>
                        <w14:solidFill>
                          <w14:schemeClr w14:val="tx1"/>
                        </w14:solidFill>
                      </w14:textFill>
                    </w:rPr>
                    <w:t>。</w:t>
                  </w:r>
                </w:p>
              </w:tc>
              <w:tc>
                <w:tcPr>
                  <w:tcW w:w="805" w:type="dxa"/>
                  <w:vMerge w:val="continue"/>
                  <w:tcBorders>
                    <w:tl2br w:val="nil"/>
                    <w:tr2bl w:val="nil"/>
                  </w:tcBorders>
                  <w:shd w:val="clear" w:color="auto" w:fill="auto"/>
                  <w:vAlign w:val="center"/>
                </w:tcPr>
                <w:p w14:paraId="23EC7408">
                  <w:pPr>
                    <w:spacing w:line="240" w:lineRule="atLeast"/>
                    <w:jc w:val="both"/>
                    <w:rPr>
                      <w:rFonts w:hint="default" w:ascii="Times New Roman" w:hAnsi="Times New Roman" w:eastAsia="宋体" w:cs="Times New Roman"/>
                      <w:color w:val="000000" w:themeColor="text1"/>
                      <w:spacing w:val="9"/>
                      <w:sz w:val="21"/>
                      <w:szCs w:val="21"/>
                      <w:highlight w:val="none"/>
                      <w14:textFill>
                        <w14:solidFill>
                          <w14:schemeClr w14:val="tx1"/>
                        </w14:solidFill>
                      </w14:textFill>
                    </w:rPr>
                  </w:pPr>
                </w:p>
              </w:tc>
            </w:tr>
            <w:tr w14:paraId="105057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49" w:hRule="atLeast"/>
                <w:jc w:val="center"/>
              </w:trPr>
              <w:tc>
                <w:tcPr>
                  <w:tcW w:w="727" w:type="dxa"/>
                  <w:vMerge w:val="continue"/>
                  <w:tcBorders>
                    <w:tl2br w:val="nil"/>
                    <w:tr2bl w:val="nil"/>
                  </w:tcBorders>
                  <w:vAlign w:val="center"/>
                </w:tcPr>
                <w:p w14:paraId="1E87316D">
                  <w:pPr>
                    <w:spacing w:line="240" w:lineRule="atLeast"/>
                    <w:jc w:val="both"/>
                    <w:rPr>
                      <w:rFonts w:hint="default" w:ascii="Times New Roman" w:hAnsi="Times New Roman" w:eastAsia="宋体" w:cs="Times New Roman"/>
                      <w:color w:val="000000" w:themeColor="text1"/>
                      <w:spacing w:val="9"/>
                      <w:sz w:val="21"/>
                      <w:szCs w:val="21"/>
                      <w:highlight w:val="none"/>
                      <w14:textFill>
                        <w14:solidFill>
                          <w14:schemeClr w14:val="tx1"/>
                        </w14:solidFill>
                      </w14:textFill>
                    </w:rPr>
                  </w:pPr>
                </w:p>
              </w:tc>
              <w:tc>
                <w:tcPr>
                  <w:tcW w:w="384" w:type="dxa"/>
                  <w:vMerge w:val="continue"/>
                  <w:tcBorders>
                    <w:tl2br w:val="nil"/>
                    <w:tr2bl w:val="nil"/>
                  </w:tcBorders>
                  <w:vAlign w:val="center"/>
                </w:tcPr>
                <w:p w14:paraId="575EEE14">
                  <w:pPr>
                    <w:spacing w:line="240" w:lineRule="atLeast"/>
                    <w:jc w:val="both"/>
                    <w:rPr>
                      <w:rFonts w:hint="default" w:ascii="Times New Roman" w:hAnsi="Times New Roman" w:eastAsia="宋体" w:cs="Times New Roman"/>
                      <w:color w:val="000000" w:themeColor="text1"/>
                      <w:spacing w:val="9"/>
                      <w:sz w:val="21"/>
                      <w:szCs w:val="21"/>
                      <w:highlight w:val="none"/>
                      <w14:textFill>
                        <w14:solidFill>
                          <w14:schemeClr w14:val="tx1"/>
                        </w14:solidFill>
                      </w14:textFill>
                    </w:rPr>
                  </w:pPr>
                </w:p>
              </w:tc>
              <w:tc>
                <w:tcPr>
                  <w:tcW w:w="801" w:type="dxa"/>
                  <w:tcBorders>
                    <w:tl2br w:val="nil"/>
                    <w:tr2bl w:val="nil"/>
                  </w:tcBorders>
                  <w:vAlign w:val="center"/>
                </w:tcPr>
                <w:p w14:paraId="046E5F8F">
                  <w:pPr>
                    <w:spacing w:line="240" w:lineRule="atLeast"/>
                    <w:jc w:val="cente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生活污水</w:t>
                  </w:r>
                </w:p>
              </w:tc>
              <w:tc>
                <w:tcPr>
                  <w:tcW w:w="3375" w:type="dxa"/>
                  <w:tcBorders>
                    <w:tl2br w:val="nil"/>
                    <w:tr2bl w:val="nil"/>
                  </w:tcBorders>
                  <w:shd w:val="clear" w:color="auto" w:fill="auto"/>
                  <w:vAlign w:val="center"/>
                </w:tcPr>
                <w:p w14:paraId="172AC629">
                  <w:pPr>
                    <w:spacing w:line="240" w:lineRule="atLeast"/>
                    <w:jc w:val="both"/>
                    <w:rPr>
                      <w:rFonts w:hint="default" w:ascii="Times New Roman" w:hAnsi="Times New Roman" w:eastAsia="宋体" w:cs="Times New Roman"/>
                      <w:color w:val="000000" w:themeColor="text1"/>
                      <w:spacing w:val="9"/>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生活污水经化粪池处理后排入市政污水管网</w:t>
                  </w:r>
                </w:p>
              </w:tc>
              <w:tc>
                <w:tcPr>
                  <w:tcW w:w="3107" w:type="dxa"/>
                  <w:tcBorders>
                    <w:tl2br w:val="nil"/>
                    <w:tr2bl w:val="nil"/>
                  </w:tcBorders>
                  <w:shd w:val="clear" w:color="auto" w:fill="auto"/>
                  <w:vAlign w:val="center"/>
                </w:tcPr>
                <w:p w14:paraId="6BC1022E">
                  <w:pPr>
                    <w:spacing w:line="240" w:lineRule="atLeast"/>
                    <w:jc w:val="both"/>
                    <w:rPr>
                      <w:rFonts w:hint="default" w:ascii="Times New Roman" w:hAnsi="Times New Roman" w:eastAsia="宋体" w:cs="Times New Roman"/>
                      <w:color w:val="000000" w:themeColor="text1"/>
                      <w:spacing w:val="9"/>
                      <w:sz w:val="2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经化粪池处理后排入市政污水管网，最终进入苏布尔嘎镇污水处理厂处理</w:t>
                  </w:r>
                </w:p>
              </w:tc>
              <w:tc>
                <w:tcPr>
                  <w:tcW w:w="3258" w:type="dxa"/>
                  <w:tcBorders>
                    <w:tl2br w:val="nil"/>
                    <w:tr2bl w:val="nil"/>
                  </w:tcBorders>
                  <w:shd w:val="clear" w:color="auto" w:fill="auto"/>
                  <w:vAlign w:val="center"/>
                </w:tcPr>
                <w:p w14:paraId="73136F59">
                  <w:pPr>
                    <w:spacing w:line="240" w:lineRule="atLeast"/>
                    <w:jc w:val="both"/>
                    <w:rPr>
                      <w:rFonts w:hint="eastAsia" w:ascii="Times New Roman" w:hAnsi="Times New Roman" w:eastAsia="宋体" w:cs="Times New Roman"/>
                      <w:color w:val="000000" w:themeColor="text1"/>
                      <w:spacing w:val="9"/>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经化粪池处理后排入市政污水管网，最终进入苏布尔嘎镇污水处理厂处理</w:t>
                  </w:r>
                  <w:r>
                    <w:rPr>
                      <w:rFonts w:hint="eastAsia"/>
                      <w:bCs/>
                      <w:color w:val="000000" w:themeColor="text1"/>
                      <w:szCs w:val="21"/>
                      <w:highlight w:val="none"/>
                      <w:lang w:eastAsia="zh-CN"/>
                      <w14:textFill>
                        <w14:solidFill>
                          <w14:schemeClr w14:val="tx1"/>
                        </w14:solidFill>
                      </w14:textFill>
                    </w:rPr>
                    <w:t>。</w:t>
                  </w:r>
                </w:p>
              </w:tc>
              <w:tc>
                <w:tcPr>
                  <w:tcW w:w="805" w:type="dxa"/>
                  <w:vMerge w:val="continue"/>
                  <w:tcBorders>
                    <w:tl2br w:val="nil"/>
                    <w:tr2bl w:val="nil"/>
                  </w:tcBorders>
                  <w:shd w:val="clear" w:color="auto" w:fill="auto"/>
                  <w:vAlign w:val="center"/>
                </w:tcPr>
                <w:p w14:paraId="703CE6B8">
                  <w:pPr>
                    <w:spacing w:line="240" w:lineRule="atLeast"/>
                    <w:jc w:val="both"/>
                    <w:rPr>
                      <w:rFonts w:hint="default" w:ascii="Times New Roman" w:hAnsi="Times New Roman" w:eastAsia="宋体" w:cs="Times New Roman"/>
                      <w:color w:val="000000" w:themeColor="text1"/>
                      <w:spacing w:val="9"/>
                      <w:sz w:val="21"/>
                      <w:szCs w:val="21"/>
                      <w:highlight w:val="none"/>
                      <w14:textFill>
                        <w14:solidFill>
                          <w14:schemeClr w14:val="tx1"/>
                        </w14:solidFill>
                      </w14:textFill>
                    </w:rPr>
                  </w:pPr>
                </w:p>
              </w:tc>
            </w:tr>
            <w:tr w14:paraId="5E32FD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41" w:hRule="atLeast"/>
                <w:jc w:val="center"/>
              </w:trPr>
              <w:tc>
                <w:tcPr>
                  <w:tcW w:w="727" w:type="dxa"/>
                  <w:vMerge w:val="continue"/>
                  <w:tcBorders>
                    <w:tl2br w:val="nil"/>
                    <w:tr2bl w:val="nil"/>
                  </w:tcBorders>
                  <w:vAlign w:val="center"/>
                </w:tcPr>
                <w:p w14:paraId="277E7DEB">
                  <w:pPr>
                    <w:spacing w:line="240" w:lineRule="atLeast"/>
                    <w:jc w:val="center"/>
                    <w:rPr>
                      <w:bCs/>
                      <w:color w:val="000000" w:themeColor="text1"/>
                      <w:szCs w:val="21"/>
                      <w:highlight w:val="none"/>
                      <w:lang w:val="zh-CN"/>
                      <w14:textFill>
                        <w14:solidFill>
                          <w14:schemeClr w14:val="tx1"/>
                        </w14:solidFill>
                      </w14:textFill>
                    </w:rPr>
                  </w:pPr>
                </w:p>
              </w:tc>
              <w:tc>
                <w:tcPr>
                  <w:tcW w:w="1185" w:type="dxa"/>
                  <w:gridSpan w:val="2"/>
                  <w:tcBorders>
                    <w:tl2br w:val="nil"/>
                    <w:tr2bl w:val="nil"/>
                  </w:tcBorders>
                  <w:vAlign w:val="center"/>
                </w:tcPr>
                <w:p w14:paraId="1E0735DC">
                  <w:pPr>
                    <w:spacing w:line="240" w:lineRule="atLeast"/>
                    <w:jc w:val="center"/>
                    <w:rPr>
                      <w:bCs/>
                      <w:color w:val="000000" w:themeColor="text1"/>
                      <w:szCs w:val="21"/>
                      <w:highlight w:val="none"/>
                      <w:lang w:val="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噪声</w:t>
                  </w:r>
                </w:p>
              </w:tc>
              <w:tc>
                <w:tcPr>
                  <w:tcW w:w="3375" w:type="dxa"/>
                  <w:tcBorders>
                    <w:tl2br w:val="nil"/>
                    <w:tr2bl w:val="nil"/>
                  </w:tcBorders>
                  <w:shd w:val="clear" w:color="auto" w:fill="auto"/>
                  <w:vAlign w:val="center"/>
                </w:tcPr>
                <w:p w14:paraId="0805A759">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强噪声设备置于封闭式厂房</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内，采取基础减振、隔声降噪</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等措施；车辆采取减速行驶，禁止鸣笛等措施</w:t>
                  </w:r>
                </w:p>
              </w:tc>
              <w:tc>
                <w:tcPr>
                  <w:tcW w:w="3107" w:type="dxa"/>
                  <w:tcBorders>
                    <w:tl2br w:val="nil"/>
                    <w:tr2bl w:val="nil"/>
                  </w:tcBorders>
                  <w:shd w:val="clear" w:color="auto" w:fill="auto"/>
                  <w:vAlign w:val="center"/>
                </w:tcPr>
                <w:p w14:paraId="44D19B51">
                  <w:pPr>
                    <w:spacing w:line="240" w:lineRule="atLeast"/>
                    <w:jc w:val="center"/>
                    <w:rPr>
                      <w:bCs/>
                      <w:color w:val="000000" w:themeColor="text1"/>
                      <w:szCs w:val="21"/>
                      <w:highlight w:val="none"/>
                      <w:lang w:val="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选用低噪声设备，采用基础减振、隔声和消声等综合降噪措施</w:t>
                  </w:r>
                </w:p>
              </w:tc>
              <w:tc>
                <w:tcPr>
                  <w:tcW w:w="3258" w:type="dxa"/>
                  <w:tcBorders>
                    <w:tl2br w:val="nil"/>
                    <w:tr2bl w:val="nil"/>
                  </w:tcBorders>
                  <w:shd w:val="clear" w:color="auto" w:fill="auto"/>
                  <w:vAlign w:val="center"/>
                </w:tcPr>
                <w:p w14:paraId="3AC90BDB">
                  <w:pPr>
                    <w:spacing w:line="240" w:lineRule="atLeast"/>
                    <w:jc w:val="center"/>
                    <w:rPr>
                      <w:bCs/>
                      <w:color w:val="000000" w:themeColor="text1"/>
                      <w:szCs w:val="21"/>
                      <w:highlight w:val="none"/>
                      <w:lang w:val="zh-CN"/>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强噪声设备置于封闭式厂房</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内，采取基础减振、隔声降噪</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等措施；车辆采取减速行驶，禁止鸣笛等措施</w:t>
                  </w:r>
                </w:p>
              </w:tc>
              <w:tc>
                <w:tcPr>
                  <w:tcW w:w="805" w:type="dxa"/>
                  <w:tcBorders>
                    <w:tl2br w:val="nil"/>
                    <w:tr2bl w:val="nil"/>
                  </w:tcBorders>
                  <w:shd w:val="clear" w:color="auto" w:fill="auto"/>
                  <w:vAlign w:val="center"/>
                </w:tcPr>
                <w:p w14:paraId="2E680E89">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现有</w:t>
                  </w:r>
                </w:p>
                <w:p w14:paraId="3E1696A1">
                  <w:pPr>
                    <w:pStyle w:val="8"/>
                    <w:ind w:left="0" w:leftChars="0"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新建</w:t>
                  </w:r>
                </w:p>
              </w:tc>
            </w:tr>
            <w:tr w14:paraId="6AAE12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20" w:hRule="atLeast"/>
                <w:jc w:val="center"/>
              </w:trPr>
              <w:tc>
                <w:tcPr>
                  <w:tcW w:w="727" w:type="dxa"/>
                  <w:vMerge w:val="continue"/>
                  <w:tcBorders>
                    <w:tl2br w:val="nil"/>
                    <w:tr2bl w:val="nil"/>
                  </w:tcBorders>
                  <w:vAlign w:val="center"/>
                </w:tcPr>
                <w:p w14:paraId="5EE6E564">
                  <w:pPr>
                    <w:spacing w:line="240" w:lineRule="atLeast"/>
                    <w:jc w:val="center"/>
                    <w:rPr>
                      <w:bCs/>
                      <w:color w:val="000000" w:themeColor="text1"/>
                      <w:szCs w:val="21"/>
                      <w:highlight w:val="none"/>
                      <w:lang w:val="zh-CN"/>
                      <w14:textFill>
                        <w14:solidFill>
                          <w14:schemeClr w14:val="tx1"/>
                        </w14:solidFill>
                      </w14:textFill>
                    </w:rPr>
                  </w:pPr>
                </w:p>
              </w:tc>
              <w:tc>
                <w:tcPr>
                  <w:tcW w:w="1185" w:type="dxa"/>
                  <w:gridSpan w:val="2"/>
                  <w:vMerge w:val="restart"/>
                  <w:tcBorders>
                    <w:tl2br w:val="nil"/>
                    <w:tr2bl w:val="nil"/>
                  </w:tcBorders>
                  <w:vAlign w:val="center"/>
                </w:tcPr>
                <w:p w14:paraId="3CC41A22">
                  <w:pPr>
                    <w:spacing w:line="240" w:lineRule="atLeast"/>
                    <w:jc w:val="center"/>
                    <w:rPr>
                      <w:bCs/>
                      <w:color w:val="000000" w:themeColor="text1"/>
                      <w:szCs w:val="21"/>
                      <w:highlight w:val="none"/>
                      <w:lang w:val="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固废</w:t>
                  </w:r>
                </w:p>
              </w:tc>
              <w:tc>
                <w:tcPr>
                  <w:tcW w:w="3375" w:type="dxa"/>
                  <w:tcBorders>
                    <w:tl2br w:val="nil"/>
                    <w:tr2bl w:val="nil"/>
                  </w:tcBorders>
                  <w:shd w:val="clear" w:color="auto" w:fill="auto"/>
                  <w:vAlign w:val="center"/>
                </w:tcPr>
                <w:p w14:paraId="493048E0">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锅炉灰渣、脱硫石膏、除尘灰</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定期由运营单位伊金霍洛旗九</w:t>
                  </w: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泰热力有限责任公司拉运至鄂</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尔多斯市东胜区环保管理有限公司一般工业固体废物综合填</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埋场填埋</w:t>
                  </w:r>
                </w:p>
              </w:tc>
              <w:tc>
                <w:tcPr>
                  <w:tcW w:w="3107" w:type="dxa"/>
                  <w:tcBorders>
                    <w:tl2br w:val="nil"/>
                    <w:tr2bl w:val="nil"/>
                  </w:tcBorders>
                  <w:shd w:val="clear" w:color="auto" w:fill="auto"/>
                  <w:vAlign w:val="center"/>
                </w:tcPr>
                <w:p w14:paraId="324A3F8B">
                  <w:pPr>
                    <w:spacing w:line="240" w:lineRule="atLeast"/>
                    <w:jc w:val="center"/>
                    <w:rPr>
                      <w:bCs/>
                      <w:color w:val="000000" w:themeColor="text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脱硫石膏</w:t>
                  </w:r>
                  <w:r>
                    <w:rPr>
                      <w:rFonts w:hint="eastAsia" w:cs="Times New Roman"/>
                      <w:bCs/>
                      <w:color w:val="000000" w:themeColor="text1"/>
                      <w:sz w:val="21"/>
                      <w:szCs w:val="21"/>
                      <w:highlight w:val="none"/>
                      <w:lang w:val="en-US" w:eastAsia="zh-CN"/>
                      <w14:textFill>
                        <w14:solidFill>
                          <w14:schemeClr w14:val="tx1"/>
                        </w14:solidFill>
                      </w14:textFill>
                    </w:rPr>
                    <w:t>暂存于脱硫工艺楼石膏库</w:t>
                  </w:r>
                  <w:r>
                    <w:rPr>
                      <w:rFonts w:hint="eastAsia" w:cs="Times New Roman"/>
                      <w:bCs/>
                      <w:color w:val="000000" w:themeColor="text1"/>
                      <w:sz w:val="21"/>
                      <w:szCs w:val="21"/>
                      <w:highlight w:val="none"/>
                      <w:lang w:eastAsia="zh-CN"/>
                      <w14:textFill>
                        <w14:solidFill>
                          <w14:schemeClr w14:val="tx1"/>
                        </w14:solidFill>
                      </w14:textFill>
                    </w:rPr>
                    <w:t>，</w:t>
                  </w:r>
                  <w:r>
                    <w:rPr>
                      <w:rFonts w:hint="eastAsia" w:cs="Times New Roman"/>
                      <w:bCs/>
                      <w:color w:val="000000" w:themeColor="text1"/>
                      <w:sz w:val="21"/>
                      <w:szCs w:val="21"/>
                      <w:highlight w:val="none"/>
                      <w:lang w:val="en-US" w:eastAsia="zh-CN"/>
                      <w14:textFill>
                        <w14:solidFill>
                          <w14:schemeClr w14:val="tx1"/>
                        </w14:solidFill>
                      </w14:textFill>
                    </w:rPr>
                    <w:t>炉渣、除尘灰依托现有</w:t>
                  </w:r>
                  <w:r>
                    <w:rPr>
                      <w:rFonts w:hint="default" w:ascii="Times New Roman" w:hAnsi="Times New Roman" w:eastAsia="宋体" w:cs="Times New Roman"/>
                      <w:bCs/>
                      <w:color w:val="000000" w:themeColor="text1"/>
                      <w:sz w:val="21"/>
                      <w:szCs w:val="21"/>
                      <w:highlight w:val="none"/>
                      <w14:textFill>
                        <w14:solidFill>
                          <w14:schemeClr w14:val="tx1"/>
                        </w14:solidFill>
                      </w14:textFill>
                    </w:rPr>
                    <w:t>1座占地面积</w:t>
                  </w:r>
                  <w:r>
                    <w:rPr>
                      <w:rFonts w:hint="eastAsia" w:cs="Times New Roman"/>
                      <w:bCs/>
                      <w:color w:val="000000" w:themeColor="text1"/>
                      <w:sz w:val="21"/>
                      <w:szCs w:val="21"/>
                      <w:highlight w:val="none"/>
                      <w:lang w:val="en-US" w:eastAsia="zh-CN"/>
                      <w14:textFill>
                        <w14:solidFill>
                          <w14:schemeClr w14:val="tx1"/>
                        </w14:solidFill>
                      </w14:textFill>
                    </w:rPr>
                    <w:t>330</w:t>
                  </w:r>
                  <w:r>
                    <w:rPr>
                      <w:rFonts w:hint="default" w:ascii="Times New Roman" w:hAnsi="Times New Roman" w:eastAsia="宋体" w:cs="Times New Roman"/>
                      <w:bCs/>
                      <w:color w:val="000000" w:themeColor="text1"/>
                      <w:sz w:val="21"/>
                      <w:szCs w:val="21"/>
                      <w:highlight w:val="none"/>
                      <w14:textFill>
                        <w14:solidFill>
                          <w14:schemeClr w14:val="tx1"/>
                        </w14:solidFill>
                      </w14:textFill>
                    </w:rPr>
                    <w:t>m</w:t>
                  </w:r>
                  <w:r>
                    <w:rPr>
                      <w:rFonts w:hint="default" w:ascii="Times New Roman" w:hAnsi="Times New Roman" w:eastAsia="宋体" w:cs="Times New Roman"/>
                      <w:bCs/>
                      <w:color w:val="000000" w:themeColor="text1"/>
                      <w:sz w:val="21"/>
                      <w:szCs w:val="21"/>
                      <w:highlight w:val="none"/>
                      <w:vertAlign w:val="superscript"/>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14:textFill>
                        <w14:solidFill>
                          <w14:schemeClr w14:val="tx1"/>
                        </w14:solidFill>
                      </w14:textFill>
                    </w:rPr>
                    <w:t>的储渣棚暂存，分区堆放</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炉渣</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除尘灰</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脱硫石膏定期由运营单位伊金霍洛旗九泰热力有限责任公司拉运至鄂尔多斯市东胜区环保管理有限公司一般工业固体废物综合填埋场填埋。废离子交换树脂由设备厂家更换并回收。废催化剂</w:t>
                  </w:r>
                  <w:r>
                    <w:rPr>
                      <w:rFonts w:hint="eastAsia" w:ascii="Times New Roman" w:hAnsi="Times New Roman" w:eastAsia="宋体"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废机油</w:t>
                  </w:r>
                  <w:r>
                    <w:rPr>
                      <w:rFonts w:hint="eastAsia" w:ascii="Times New Roman" w:hAnsi="Times New Roman" w:eastAsia="宋体"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废油桶暂存于危废暂存间，定期交由有资质的单位处置。</w:t>
                  </w:r>
                </w:p>
              </w:tc>
              <w:tc>
                <w:tcPr>
                  <w:tcW w:w="3258" w:type="dxa"/>
                  <w:tcBorders>
                    <w:tl2br w:val="nil"/>
                    <w:tr2bl w:val="nil"/>
                  </w:tcBorders>
                  <w:shd w:val="clear" w:color="auto" w:fill="auto"/>
                  <w:vAlign w:val="center"/>
                </w:tcPr>
                <w:p w14:paraId="1E72838E">
                  <w:pPr>
                    <w:widowControl/>
                    <w:spacing w:line="300" w:lineRule="exact"/>
                    <w:jc w:val="left"/>
                    <w:rPr>
                      <w:rFonts w:hint="eastAsia" w:ascii="Times New Roman" w:hAnsi="Times New Roman" w:eastAsia="宋体" w:cs="Times New Roman"/>
                      <w:color w:val="000000" w:themeColor="text1"/>
                      <w:kern w:val="2"/>
                      <w:sz w:val="21"/>
                      <w:szCs w:val="24"/>
                      <w:highlight w:val="none"/>
                      <w:lang w:val="zh-CN"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脱硫石膏</w:t>
                  </w:r>
                  <w:r>
                    <w:rPr>
                      <w:rFonts w:hint="eastAsia" w:cs="Times New Roman"/>
                      <w:bCs/>
                      <w:color w:val="000000" w:themeColor="text1"/>
                      <w:sz w:val="21"/>
                      <w:szCs w:val="21"/>
                      <w:highlight w:val="none"/>
                      <w:lang w:val="en-US" w:eastAsia="zh-CN"/>
                      <w14:textFill>
                        <w14:solidFill>
                          <w14:schemeClr w14:val="tx1"/>
                        </w14:solidFill>
                      </w14:textFill>
                    </w:rPr>
                    <w:t>暂存于脱硫工艺楼石膏库</w:t>
                  </w:r>
                  <w:r>
                    <w:rPr>
                      <w:rFonts w:hint="eastAsia" w:cs="Times New Roman"/>
                      <w:bCs/>
                      <w:color w:val="000000" w:themeColor="text1"/>
                      <w:sz w:val="21"/>
                      <w:szCs w:val="21"/>
                      <w:highlight w:val="none"/>
                      <w:lang w:eastAsia="zh-CN"/>
                      <w14:textFill>
                        <w14:solidFill>
                          <w14:schemeClr w14:val="tx1"/>
                        </w14:solidFill>
                      </w14:textFill>
                    </w:rPr>
                    <w:t>，</w:t>
                  </w:r>
                  <w:r>
                    <w:rPr>
                      <w:rFonts w:hint="eastAsia" w:cs="Times New Roman"/>
                      <w:bCs/>
                      <w:color w:val="000000" w:themeColor="text1"/>
                      <w:sz w:val="21"/>
                      <w:szCs w:val="21"/>
                      <w:highlight w:val="none"/>
                      <w:lang w:val="en-US" w:eastAsia="zh-CN"/>
                      <w14:textFill>
                        <w14:solidFill>
                          <w14:schemeClr w14:val="tx1"/>
                        </w14:solidFill>
                      </w14:textFill>
                    </w:rPr>
                    <w:t>炉渣、除尘灰依托现有</w:t>
                  </w:r>
                  <w:r>
                    <w:rPr>
                      <w:rFonts w:hint="default" w:ascii="Times New Roman" w:hAnsi="Times New Roman" w:eastAsia="宋体" w:cs="Times New Roman"/>
                      <w:bCs/>
                      <w:color w:val="000000" w:themeColor="text1"/>
                      <w:sz w:val="21"/>
                      <w:szCs w:val="21"/>
                      <w:highlight w:val="none"/>
                      <w14:textFill>
                        <w14:solidFill>
                          <w14:schemeClr w14:val="tx1"/>
                        </w14:solidFill>
                      </w14:textFill>
                    </w:rPr>
                    <w:t>1座占地面积</w:t>
                  </w:r>
                  <w:r>
                    <w:rPr>
                      <w:rFonts w:hint="eastAsia" w:cs="Times New Roman"/>
                      <w:bCs/>
                      <w:color w:val="000000" w:themeColor="text1"/>
                      <w:sz w:val="21"/>
                      <w:szCs w:val="21"/>
                      <w:highlight w:val="none"/>
                      <w:lang w:val="en-US" w:eastAsia="zh-CN"/>
                      <w14:textFill>
                        <w14:solidFill>
                          <w14:schemeClr w14:val="tx1"/>
                        </w14:solidFill>
                      </w14:textFill>
                    </w:rPr>
                    <w:t>330</w:t>
                  </w:r>
                  <w:r>
                    <w:rPr>
                      <w:rFonts w:hint="default" w:ascii="Times New Roman" w:hAnsi="Times New Roman" w:eastAsia="宋体" w:cs="Times New Roman"/>
                      <w:bCs/>
                      <w:color w:val="000000" w:themeColor="text1"/>
                      <w:sz w:val="21"/>
                      <w:szCs w:val="21"/>
                      <w:highlight w:val="none"/>
                      <w14:textFill>
                        <w14:solidFill>
                          <w14:schemeClr w14:val="tx1"/>
                        </w14:solidFill>
                      </w14:textFill>
                    </w:rPr>
                    <w:t>m</w:t>
                  </w:r>
                  <w:r>
                    <w:rPr>
                      <w:rFonts w:hint="default" w:ascii="Times New Roman" w:hAnsi="Times New Roman" w:eastAsia="宋体" w:cs="Times New Roman"/>
                      <w:bCs/>
                      <w:color w:val="000000" w:themeColor="text1"/>
                      <w:sz w:val="21"/>
                      <w:szCs w:val="21"/>
                      <w:highlight w:val="none"/>
                      <w:vertAlign w:val="superscript"/>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14:textFill>
                        <w14:solidFill>
                          <w14:schemeClr w14:val="tx1"/>
                        </w14:solidFill>
                      </w14:textFill>
                    </w:rPr>
                    <w:t>的储渣棚暂存，分区堆放</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炉渣</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除尘灰</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脱硫石膏定期由运营单位伊金霍洛旗九泰热力有限责任公司拉运至鄂尔多斯市东胜区环保管理有限公司一般工业固体废物综合填埋场填埋。废离子交换树脂由设备厂家更换并回收。废催化剂</w:t>
                  </w:r>
                  <w:r>
                    <w:rPr>
                      <w:rFonts w:hint="eastAsia" w:ascii="Times New Roman" w:hAnsi="Times New Roman" w:eastAsia="宋体"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废机油</w:t>
                  </w:r>
                  <w:r>
                    <w:rPr>
                      <w:rFonts w:hint="eastAsia" w:ascii="Times New Roman" w:hAnsi="Times New Roman" w:eastAsia="宋体"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废油桶暂存于危废暂存间，定期交由有资质的单位处置。</w:t>
                  </w:r>
                </w:p>
              </w:tc>
              <w:tc>
                <w:tcPr>
                  <w:tcW w:w="805" w:type="dxa"/>
                  <w:tcBorders>
                    <w:tl2br w:val="nil"/>
                    <w:tr2bl w:val="nil"/>
                  </w:tcBorders>
                  <w:shd w:val="clear" w:color="auto" w:fill="auto"/>
                  <w:vAlign w:val="center"/>
                </w:tcPr>
                <w:p w14:paraId="436FE10D">
                  <w:pPr>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现有</w:t>
                  </w:r>
                </w:p>
                <w:p w14:paraId="094D2D7A">
                  <w:pPr>
                    <w:jc w:val="center"/>
                    <w:rPr>
                      <w:bCs/>
                      <w:color w:val="000000" w:themeColor="text1"/>
                      <w:szCs w:val="2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新建</w:t>
                  </w:r>
                </w:p>
              </w:tc>
            </w:tr>
            <w:tr w14:paraId="20BCEF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7" w:type="dxa"/>
                  <w:vMerge w:val="continue"/>
                  <w:tcBorders>
                    <w:tl2br w:val="nil"/>
                    <w:tr2bl w:val="nil"/>
                  </w:tcBorders>
                  <w:vAlign w:val="center"/>
                </w:tcPr>
                <w:p w14:paraId="0FA2B967">
                  <w:pPr>
                    <w:spacing w:line="240" w:lineRule="atLeast"/>
                    <w:jc w:val="center"/>
                    <w:rPr>
                      <w:bCs/>
                      <w:color w:val="000000" w:themeColor="text1"/>
                      <w:szCs w:val="21"/>
                      <w:highlight w:val="none"/>
                      <w:lang w:val="zh-CN"/>
                      <w14:textFill>
                        <w14:solidFill>
                          <w14:schemeClr w14:val="tx1"/>
                        </w14:solidFill>
                      </w14:textFill>
                    </w:rPr>
                  </w:pPr>
                </w:p>
              </w:tc>
              <w:tc>
                <w:tcPr>
                  <w:tcW w:w="1185" w:type="dxa"/>
                  <w:gridSpan w:val="2"/>
                  <w:vMerge w:val="continue"/>
                  <w:tcBorders>
                    <w:tl2br w:val="nil"/>
                    <w:tr2bl w:val="nil"/>
                  </w:tcBorders>
                  <w:vAlign w:val="center"/>
                </w:tcPr>
                <w:p w14:paraId="2C4048E0">
                  <w:pPr>
                    <w:spacing w:line="240" w:lineRule="atLeast"/>
                    <w:jc w:val="center"/>
                    <w:rPr>
                      <w:bCs/>
                      <w:color w:val="000000" w:themeColor="text1"/>
                      <w:szCs w:val="21"/>
                      <w:highlight w:val="none"/>
                      <w:lang w:val="zh-CN"/>
                      <w14:textFill>
                        <w14:solidFill>
                          <w14:schemeClr w14:val="tx1"/>
                        </w14:solidFill>
                      </w14:textFill>
                    </w:rPr>
                  </w:pPr>
                </w:p>
              </w:tc>
              <w:tc>
                <w:tcPr>
                  <w:tcW w:w="3375" w:type="dxa"/>
                  <w:tcBorders>
                    <w:tl2br w:val="nil"/>
                    <w:tr2bl w:val="nil"/>
                  </w:tcBorders>
                  <w:shd w:val="clear" w:color="auto" w:fill="auto"/>
                  <w:vAlign w:val="center"/>
                </w:tcPr>
                <w:p w14:paraId="50979FA1">
                  <w:pPr>
                    <w:pStyle w:val="5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生活垃圾在厂区内垃圾站，经</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收集后由苏布尔嘎查镇环卫部</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门统一运送到指定垃圾处理场</w:t>
                  </w: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处置</w:t>
                  </w:r>
                </w:p>
              </w:tc>
              <w:tc>
                <w:tcPr>
                  <w:tcW w:w="3107" w:type="dxa"/>
                  <w:tcBorders>
                    <w:tl2br w:val="nil"/>
                    <w:tr2bl w:val="nil"/>
                  </w:tcBorders>
                  <w:vAlign w:val="center"/>
                </w:tcPr>
                <w:p w14:paraId="724450D7">
                  <w:pPr>
                    <w:spacing w:line="240" w:lineRule="atLeast"/>
                    <w:jc w:val="center"/>
                    <w:rPr>
                      <w:bCs/>
                      <w:color w:val="000000" w:themeColor="text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生活垃圾分类收集后，由当地环卫部门统一清运处置。</w:t>
                  </w:r>
                </w:p>
              </w:tc>
              <w:tc>
                <w:tcPr>
                  <w:tcW w:w="3258" w:type="dxa"/>
                  <w:tcBorders>
                    <w:tl2br w:val="nil"/>
                    <w:tr2bl w:val="nil"/>
                  </w:tcBorders>
                  <w:shd w:val="clear" w:color="auto" w:fill="auto"/>
                  <w:vAlign w:val="center"/>
                </w:tcPr>
                <w:p w14:paraId="1204CDD9">
                  <w:pPr>
                    <w:pStyle w:val="9"/>
                    <w:rPr>
                      <w:rFonts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9"/>
                      <w:sz w:val="21"/>
                      <w:szCs w:val="21"/>
                      <w:highlight w:val="none"/>
                      <w14:textFill>
                        <w14:solidFill>
                          <w14:schemeClr w14:val="tx1"/>
                        </w14:solidFill>
                      </w14:textFill>
                    </w:rPr>
                    <w:t>生活垃圾在厂区内垃圾站，经</w:t>
                  </w: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收集后由苏布尔嘎镇环卫部</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门统一运送到指定垃圾处理场</w:t>
                  </w: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处置</w:t>
                  </w:r>
                </w:p>
              </w:tc>
              <w:tc>
                <w:tcPr>
                  <w:tcW w:w="805" w:type="dxa"/>
                  <w:tcBorders>
                    <w:tl2br w:val="nil"/>
                    <w:tr2bl w:val="nil"/>
                  </w:tcBorders>
                  <w:vAlign w:val="center"/>
                </w:tcPr>
                <w:p w14:paraId="314C2457">
                  <w:pPr>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现有</w:t>
                  </w:r>
                </w:p>
                <w:p w14:paraId="3E04E9F5">
                  <w:pPr>
                    <w:jc w:val="center"/>
                    <w:rPr>
                      <w:bCs/>
                      <w:color w:val="000000" w:themeColor="text1"/>
                      <w:szCs w:val="2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新建</w:t>
                  </w:r>
                </w:p>
              </w:tc>
            </w:tr>
            <w:tr w14:paraId="05354B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79" w:hRule="atLeast"/>
                <w:jc w:val="center"/>
              </w:trPr>
              <w:tc>
                <w:tcPr>
                  <w:tcW w:w="727" w:type="dxa"/>
                  <w:vMerge w:val="continue"/>
                  <w:tcBorders>
                    <w:tl2br w:val="nil"/>
                    <w:tr2bl w:val="nil"/>
                  </w:tcBorders>
                  <w:vAlign w:val="center"/>
                </w:tcPr>
                <w:p w14:paraId="4B08DBD2">
                  <w:pPr>
                    <w:spacing w:line="240" w:lineRule="atLeast"/>
                    <w:jc w:val="center"/>
                    <w:rPr>
                      <w:bCs/>
                      <w:color w:val="000000" w:themeColor="text1"/>
                      <w:szCs w:val="21"/>
                      <w:highlight w:val="none"/>
                      <w:lang w:val="zh-CN"/>
                      <w14:textFill>
                        <w14:solidFill>
                          <w14:schemeClr w14:val="tx1"/>
                        </w14:solidFill>
                      </w14:textFill>
                    </w:rPr>
                  </w:pPr>
                </w:p>
              </w:tc>
              <w:tc>
                <w:tcPr>
                  <w:tcW w:w="1185" w:type="dxa"/>
                  <w:gridSpan w:val="2"/>
                  <w:tcBorders>
                    <w:tl2br w:val="nil"/>
                    <w:tr2bl w:val="nil"/>
                  </w:tcBorders>
                  <w:vAlign w:val="center"/>
                </w:tcPr>
                <w:p w14:paraId="4BD2B73D">
                  <w:pPr>
                    <w:spacing w:line="240" w:lineRule="atLeast"/>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防渗</w:t>
                  </w:r>
                </w:p>
              </w:tc>
              <w:tc>
                <w:tcPr>
                  <w:tcW w:w="3375" w:type="dxa"/>
                  <w:tcBorders>
                    <w:tl2br w:val="nil"/>
                    <w:tr2bl w:val="nil"/>
                  </w:tcBorders>
                  <w:vAlign w:val="center"/>
                </w:tcPr>
                <w:p w14:paraId="46E4527D">
                  <w:pPr>
                    <w:spacing w:line="240" w:lineRule="atLeast"/>
                    <w:jc w:val="center"/>
                    <w:rPr>
                      <w:rFonts w:hint="eastAsia" w:eastAsia="宋体"/>
                      <w:bCs/>
                      <w:color w:val="000000" w:themeColor="text1"/>
                      <w:szCs w:val="21"/>
                      <w:highlight w:val="none"/>
                      <w:lang w:val="zh-CN"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w:t>
                  </w:r>
                </w:p>
              </w:tc>
              <w:tc>
                <w:tcPr>
                  <w:tcW w:w="3107" w:type="dxa"/>
                  <w:tcBorders>
                    <w:tl2br w:val="nil"/>
                    <w:tr2bl w:val="nil"/>
                  </w:tcBorders>
                  <w:vAlign w:val="center"/>
                </w:tcPr>
                <w:p w14:paraId="0872BE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将项目厂区内划分为重点防渗区、简单防渗区和一般防渗区。</w:t>
                  </w:r>
                </w:p>
                <w:p w14:paraId="34F0DC24">
                  <w:pPr>
                    <w:pStyle w:val="9"/>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color w:val="000000" w:themeColor="text1"/>
                      <w:kern w:val="0"/>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重点防渗区：</w:t>
                  </w:r>
                  <w:r>
                    <w:rPr>
                      <w:rFonts w:hint="eastAsia"/>
                      <w:color w:val="000000" w:themeColor="text1"/>
                      <w:sz w:val="21"/>
                      <w:szCs w:val="21"/>
                      <w:highlight w:val="none"/>
                      <w:lang w:val="en-US" w:eastAsia="zh-CN"/>
                      <w14:textFill>
                        <w14:solidFill>
                          <w14:schemeClr w14:val="tx1"/>
                        </w14:solidFill>
                      </w14:textFill>
                    </w:rPr>
                    <w:t>危废库</w:t>
                  </w:r>
                  <w:r>
                    <w:rPr>
                      <w:color w:val="000000" w:themeColor="text1"/>
                      <w:kern w:val="0"/>
                      <w:sz w:val="21"/>
                      <w:szCs w:val="21"/>
                      <w:highlight w:val="none"/>
                      <w14:textFill>
                        <w14:solidFill>
                          <w14:schemeClr w14:val="tx1"/>
                        </w14:solidFill>
                      </w14:textFill>
                    </w:rPr>
                    <w:t>为重点防渗区，</w:t>
                  </w:r>
                  <w:r>
                    <w:rPr>
                      <w:rFonts w:hint="eastAsia"/>
                      <w:color w:val="000000" w:themeColor="text1"/>
                      <w:sz w:val="21"/>
                      <w:szCs w:val="21"/>
                      <w:highlight w:val="none"/>
                      <w14:textFill>
                        <w14:solidFill>
                          <w14:schemeClr w14:val="tx1"/>
                        </w14:solidFill>
                      </w14:textFill>
                    </w:rPr>
                    <w:t>防渗应满足</w:t>
                  </w:r>
                  <w:r>
                    <w:rPr>
                      <w:color w:val="000000" w:themeColor="text1"/>
                      <w:sz w:val="21"/>
                      <w:szCs w:val="21"/>
                      <w:highlight w:val="none"/>
                      <w14:textFill>
                        <w14:solidFill>
                          <w14:schemeClr w14:val="tx1"/>
                        </w14:solidFill>
                      </w14:textFill>
                    </w:rPr>
                    <w:fldChar w:fldCharType="begin"/>
                  </w:r>
                  <w:r>
                    <w:rPr>
                      <w:color w:val="000000" w:themeColor="text1"/>
                      <w:sz w:val="21"/>
                      <w:szCs w:val="21"/>
                      <w:highlight w:val="none"/>
                      <w14:textFill>
                        <w14:solidFill>
                          <w14:schemeClr w14:val="tx1"/>
                        </w14:solidFill>
                      </w14:textFill>
                    </w:rPr>
                    <w:instrText xml:space="preserve"> HYPERLINK "https://www.mee.gov.cn/ywgz/fgbz/bz/bzwb/gthw/wxfwjbffbz/202302/t20230224_1017500.shtml" </w:instrText>
                  </w:r>
                  <w:r>
                    <w:rPr>
                      <w:color w:val="000000" w:themeColor="text1"/>
                      <w:sz w:val="21"/>
                      <w:szCs w:val="21"/>
                      <w:highlight w:val="none"/>
                      <w14:textFill>
                        <w14:solidFill>
                          <w14:schemeClr w14:val="tx1"/>
                        </w14:solidFill>
                      </w14:textFill>
                    </w:rPr>
                    <w:fldChar w:fldCharType="separate"/>
                  </w:r>
                  <w:r>
                    <w:rPr>
                      <w:color w:val="000000" w:themeColor="text1"/>
                      <w:sz w:val="21"/>
                      <w:szCs w:val="21"/>
                      <w:highlight w:val="none"/>
                      <w14:textFill>
                        <w14:solidFill>
                          <w14:schemeClr w14:val="tx1"/>
                        </w14:solidFill>
                      </w14:textFill>
                    </w:rPr>
                    <w:t>《危险废物贮存污染控制标准》（GB18597-2023）</w:t>
                  </w:r>
                  <w:r>
                    <w:rPr>
                      <w:color w:val="000000" w:themeColor="text1"/>
                      <w:sz w:val="21"/>
                      <w:szCs w:val="21"/>
                      <w:highlight w:val="none"/>
                      <w14:textFill>
                        <w14:solidFill>
                          <w14:schemeClr w14:val="tx1"/>
                        </w14:solidFill>
                      </w14:textFill>
                    </w:rPr>
                    <w:fldChar w:fldCharType="end"/>
                  </w:r>
                  <w:r>
                    <w:rPr>
                      <w:rFonts w:hint="eastAsia"/>
                      <w:color w:val="000000" w:themeColor="text1"/>
                      <w:kern w:val="0"/>
                      <w:sz w:val="21"/>
                      <w:szCs w:val="21"/>
                      <w:highlight w:val="none"/>
                      <w14:textFill>
                        <w14:solidFill>
                          <w14:schemeClr w14:val="tx1"/>
                        </w14:solidFill>
                      </w14:textFill>
                    </w:rPr>
                    <w:t>的要求，防渗层为至少1m厚黏土层（渗透系数不大于10</w:t>
                  </w:r>
                  <w:r>
                    <w:rPr>
                      <w:rFonts w:hint="eastAsia"/>
                      <w:color w:val="000000" w:themeColor="text1"/>
                      <w:kern w:val="0"/>
                      <w:sz w:val="21"/>
                      <w:szCs w:val="21"/>
                      <w:highlight w:val="none"/>
                      <w:vertAlign w:val="superscript"/>
                      <w14:textFill>
                        <w14:solidFill>
                          <w14:schemeClr w14:val="tx1"/>
                        </w14:solidFill>
                      </w14:textFill>
                    </w:rPr>
                    <w:t>-7</w:t>
                  </w:r>
                  <w:r>
                    <w:rPr>
                      <w:rFonts w:hint="eastAsia"/>
                      <w:color w:val="000000" w:themeColor="text1"/>
                      <w:kern w:val="0"/>
                      <w:sz w:val="21"/>
                      <w:szCs w:val="21"/>
                      <w:highlight w:val="none"/>
                      <w14:textFill>
                        <w14:solidFill>
                          <w14:schemeClr w14:val="tx1"/>
                        </w14:solidFill>
                      </w14:textFill>
                    </w:rPr>
                    <w:t>cm/s），或至少2mm厚高密度聚乙烯膜等人工防渗材料（渗透系数不大于10</w:t>
                  </w:r>
                  <w:r>
                    <w:rPr>
                      <w:rFonts w:hint="eastAsia"/>
                      <w:color w:val="000000" w:themeColor="text1"/>
                      <w:kern w:val="0"/>
                      <w:sz w:val="21"/>
                      <w:szCs w:val="21"/>
                      <w:highlight w:val="none"/>
                      <w:vertAlign w:val="superscript"/>
                      <w14:textFill>
                        <w14:solidFill>
                          <w14:schemeClr w14:val="tx1"/>
                        </w14:solidFill>
                      </w14:textFill>
                    </w:rPr>
                    <w:t>-10</w:t>
                  </w:r>
                  <w:r>
                    <w:rPr>
                      <w:rFonts w:hint="eastAsia"/>
                      <w:color w:val="000000" w:themeColor="text1"/>
                      <w:kern w:val="0"/>
                      <w:sz w:val="21"/>
                      <w:szCs w:val="21"/>
                      <w:highlight w:val="none"/>
                      <w14:textFill>
                        <w14:solidFill>
                          <w14:schemeClr w14:val="tx1"/>
                        </w14:solidFill>
                      </w14:textFill>
                    </w:rPr>
                    <w:t>cm/s），或其他防渗性能等效的材料。</w:t>
                  </w:r>
                </w:p>
                <w:p w14:paraId="51146F6A">
                  <w:pPr>
                    <w:pStyle w:val="9"/>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color w:val="000000" w:themeColor="text1"/>
                      <w:kern w:val="0"/>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一般防渗区：</w:t>
                  </w:r>
                  <w:r>
                    <w:rPr>
                      <w:rFonts w:hint="eastAsia"/>
                      <w:color w:val="000000" w:themeColor="text1"/>
                      <w:kern w:val="0"/>
                      <w:sz w:val="21"/>
                      <w:szCs w:val="21"/>
                      <w:highlight w:val="none"/>
                      <w:lang w:val="en-US" w:eastAsia="zh-CN"/>
                      <w14:textFill>
                        <w14:solidFill>
                          <w14:schemeClr w14:val="tx1"/>
                        </w14:solidFill>
                      </w14:textFill>
                    </w:rPr>
                    <w:t>锅炉房（3#）、脱硫工艺楼、脱硫事故水池</w:t>
                  </w:r>
                  <w:r>
                    <w:rPr>
                      <w:color w:val="000000" w:themeColor="text1"/>
                      <w:kern w:val="0"/>
                      <w:sz w:val="21"/>
                      <w:szCs w:val="21"/>
                      <w:highlight w:val="none"/>
                      <w14:textFill>
                        <w14:solidFill>
                          <w14:schemeClr w14:val="tx1"/>
                        </w14:solidFill>
                      </w14:textFill>
                    </w:rPr>
                    <w:t>，等效黏土防渗层Mb≥1.5m，K≤1.0×10</w:t>
                  </w:r>
                  <w:r>
                    <w:rPr>
                      <w:color w:val="000000" w:themeColor="text1"/>
                      <w:kern w:val="0"/>
                      <w:sz w:val="21"/>
                      <w:szCs w:val="21"/>
                      <w:highlight w:val="none"/>
                      <w:vertAlign w:val="superscript"/>
                      <w14:textFill>
                        <w14:solidFill>
                          <w14:schemeClr w14:val="tx1"/>
                        </w14:solidFill>
                      </w14:textFill>
                    </w:rPr>
                    <w:t>-7</w:t>
                  </w:r>
                  <w:r>
                    <w:rPr>
                      <w:color w:val="000000" w:themeColor="text1"/>
                      <w:kern w:val="0"/>
                      <w:sz w:val="21"/>
                      <w:szCs w:val="21"/>
                      <w:highlight w:val="none"/>
                      <w14:textFill>
                        <w14:solidFill>
                          <w14:schemeClr w14:val="tx1"/>
                        </w14:solidFill>
                      </w14:textFill>
                    </w:rPr>
                    <w:t>cm/s；</w:t>
                  </w:r>
                </w:p>
                <w:p w14:paraId="1774AF4F">
                  <w:pPr>
                    <w:keepNext w:val="0"/>
                    <w:keepLines w:val="0"/>
                    <w:pageBreakBefore w:val="0"/>
                    <w:kinsoku/>
                    <w:wordWrap/>
                    <w:overflowPunct/>
                    <w:topLinePunct w:val="0"/>
                    <w:autoSpaceDE/>
                    <w:autoSpaceDN/>
                    <w:bidi w:val="0"/>
                    <w:adjustRightInd/>
                    <w:snapToGrid/>
                    <w:spacing w:line="240" w:lineRule="auto"/>
                    <w:jc w:val="center"/>
                    <w:textAlignment w:val="auto"/>
                    <w:rPr>
                      <w:bCs/>
                      <w:color w:val="000000" w:themeColor="text1"/>
                      <w:szCs w:val="21"/>
                      <w:highlight w:val="none"/>
                      <w:lang w:val="zh-CN"/>
                      <w14:textFill>
                        <w14:solidFill>
                          <w14:schemeClr w14:val="tx1"/>
                        </w14:solidFill>
                      </w14:textFill>
                    </w:rPr>
                  </w:pPr>
                  <w:r>
                    <w:rPr>
                      <w:color w:val="000000" w:themeColor="text1"/>
                      <w:kern w:val="0"/>
                      <w:sz w:val="21"/>
                      <w:szCs w:val="21"/>
                      <w:highlight w:val="none"/>
                      <w14:textFill>
                        <w14:solidFill>
                          <w14:schemeClr w14:val="tx1"/>
                        </w14:solidFill>
                      </w14:textFill>
                    </w:rPr>
                    <w:t>简单防渗区：主要是指除重点防渗区</w:t>
                  </w:r>
                  <w:r>
                    <w:rPr>
                      <w:rFonts w:hint="eastAsia"/>
                      <w:color w:val="000000" w:themeColor="text1"/>
                      <w:kern w:val="0"/>
                      <w:sz w:val="21"/>
                      <w:szCs w:val="21"/>
                      <w:highlight w:val="none"/>
                      <w:lang w:eastAsia="zh-CN"/>
                      <w14:textFill>
                        <w14:solidFill>
                          <w14:schemeClr w14:val="tx1"/>
                        </w14:solidFill>
                      </w14:textFill>
                    </w:rPr>
                    <w:t>、</w:t>
                  </w:r>
                  <w:r>
                    <w:rPr>
                      <w:color w:val="000000" w:themeColor="text1"/>
                      <w:kern w:val="0"/>
                      <w:sz w:val="21"/>
                      <w:szCs w:val="21"/>
                      <w:highlight w:val="none"/>
                      <w14:textFill>
                        <w14:solidFill>
                          <w14:schemeClr w14:val="tx1"/>
                        </w14:solidFill>
                      </w14:textFill>
                    </w:rPr>
                    <w:t>一般防渗区外等无污染产生的区域，一般地面硬化。</w:t>
                  </w:r>
                </w:p>
              </w:tc>
              <w:tc>
                <w:tcPr>
                  <w:tcW w:w="3258" w:type="dxa"/>
                  <w:tcBorders>
                    <w:tl2br w:val="nil"/>
                    <w:tr2bl w:val="nil"/>
                  </w:tcBorders>
                  <w:vAlign w:val="center"/>
                </w:tcPr>
                <w:p w14:paraId="771EDAB5">
                  <w:pPr>
                    <w:pStyle w:val="9"/>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color w:val="000000" w:themeColor="text1"/>
                      <w:kern w:val="0"/>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重点防渗区：</w:t>
                  </w:r>
                  <w:r>
                    <w:rPr>
                      <w:rFonts w:hint="eastAsia"/>
                      <w:color w:val="000000" w:themeColor="text1"/>
                      <w:sz w:val="21"/>
                      <w:szCs w:val="21"/>
                      <w:highlight w:val="none"/>
                      <w:lang w:val="en-US" w:eastAsia="zh-CN"/>
                      <w14:textFill>
                        <w14:solidFill>
                          <w14:schemeClr w14:val="tx1"/>
                        </w14:solidFill>
                      </w14:textFill>
                    </w:rPr>
                    <w:t>危废库</w:t>
                  </w:r>
                  <w:r>
                    <w:rPr>
                      <w:color w:val="000000" w:themeColor="text1"/>
                      <w:kern w:val="0"/>
                      <w:sz w:val="21"/>
                      <w:szCs w:val="21"/>
                      <w:highlight w:val="none"/>
                      <w14:textFill>
                        <w14:solidFill>
                          <w14:schemeClr w14:val="tx1"/>
                        </w14:solidFill>
                      </w14:textFill>
                    </w:rPr>
                    <w:t>为重点防渗区，</w:t>
                  </w:r>
                  <w:r>
                    <w:rPr>
                      <w:rFonts w:hint="eastAsia"/>
                      <w:color w:val="000000" w:themeColor="text1"/>
                      <w:sz w:val="21"/>
                      <w:szCs w:val="21"/>
                      <w:highlight w:val="none"/>
                      <w14:textFill>
                        <w14:solidFill>
                          <w14:schemeClr w14:val="tx1"/>
                        </w14:solidFill>
                      </w14:textFill>
                    </w:rPr>
                    <w:t>防渗应满足</w:t>
                  </w:r>
                  <w:r>
                    <w:rPr>
                      <w:color w:val="000000" w:themeColor="text1"/>
                      <w:sz w:val="21"/>
                      <w:szCs w:val="21"/>
                      <w:highlight w:val="none"/>
                      <w14:textFill>
                        <w14:solidFill>
                          <w14:schemeClr w14:val="tx1"/>
                        </w14:solidFill>
                      </w14:textFill>
                    </w:rPr>
                    <w:fldChar w:fldCharType="begin"/>
                  </w:r>
                  <w:r>
                    <w:rPr>
                      <w:color w:val="000000" w:themeColor="text1"/>
                      <w:sz w:val="21"/>
                      <w:szCs w:val="21"/>
                      <w:highlight w:val="none"/>
                      <w14:textFill>
                        <w14:solidFill>
                          <w14:schemeClr w14:val="tx1"/>
                        </w14:solidFill>
                      </w14:textFill>
                    </w:rPr>
                    <w:instrText xml:space="preserve"> HYPERLINK "https://www.mee.gov.cn/ywgz/fgbz/bz/bzwb/gthw/wxfwjbffbz/202302/t20230224_1017500.shtml" </w:instrText>
                  </w:r>
                  <w:r>
                    <w:rPr>
                      <w:color w:val="000000" w:themeColor="text1"/>
                      <w:sz w:val="21"/>
                      <w:szCs w:val="21"/>
                      <w:highlight w:val="none"/>
                      <w14:textFill>
                        <w14:solidFill>
                          <w14:schemeClr w14:val="tx1"/>
                        </w14:solidFill>
                      </w14:textFill>
                    </w:rPr>
                    <w:fldChar w:fldCharType="separate"/>
                  </w:r>
                  <w:r>
                    <w:rPr>
                      <w:color w:val="000000" w:themeColor="text1"/>
                      <w:sz w:val="21"/>
                      <w:szCs w:val="21"/>
                      <w:highlight w:val="none"/>
                      <w14:textFill>
                        <w14:solidFill>
                          <w14:schemeClr w14:val="tx1"/>
                        </w14:solidFill>
                      </w14:textFill>
                    </w:rPr>
                    <w:t>《危险废物贮存污染控制标准》（GB18597-2023）</w:t>
                  </w:r>
                  <w:r>
                    <w:rPr>
                      <w:color w:val="000000" w:themeColor="text1"/>
                      <w:sz w:val="21"/>
                      <w:szCs w:val="21"/>
                      <w:highlight w:val="none"/>
                      <w14:textFill>
                        <w14:solidFill>
                          <w14:schemeClr w14:val="tx1"/>
                        </w14:solidFill>
                      </w14:textFill>
                    </w:rPr>
                    <w:fldChar w:fldCharType="end"/>
                  </w:r>
                  <w:r>
                    <w:rPr>
                      <w:rFonts w:hint="eastAsia"/>
                      <w:color w:val="000000" w:themeColor="text1"/>
                      <w:kern w:val="0"/>
                      <w:sz w:val="21"/>
                      <w:szCs w:val="21"/>
                      <w:highlight w:val="none"/>
                      <w14:textFill>
                        <w14:solidFill>
                          <w14:schemeClr w14:val="tx1"/>
                        </w14:solidFill>
                      </w14:textFill>
                    </w:rPr>
                    <w:t>的要求，防渗层为至少1m厚黏土层（渗透系数不大于10</w:t>
                  </w:r>
                  <w:r>
                    <w:rPr>
                      <w:rFonts w:hint="eastAsia"/>
                      <w:color w:val="000000" w:themeColor="text1"/>
                      <w:kern w:val="0"/>
                      <w:sz w:val="21"/>
                      <w:szCs w:val="21"/>
                      <w:highlight w:val="none"/>
                      <w:vertAlign w:val="superscript"/>
                      <w14:textFill>
                        <w14:solidFill>
                          <w14:schemeClr w14:val="tx1"/>
                        </w14:solidFill>
                      </w14:textFill>
                    </w:rPr>
                    <w:t>-7</w:t>
                  </w:r>
                  <w:r>
                    <w:rPr>
                      <w:rFonts w:hint="eastAsia"/>
                      <w:color w:val="000000" w:themeColor="text1"/>
                      <w:kern w:val="0"/>
                      <w:sz w:val="21"/>
                      <w:szCs w:val="21"/>
                      <w:highlight w:val="none"/>
                      <w14:textFill>
                        <w14:solidFill>
                          <w14:schemeClr w14:val="tx1"/>
                        </w14:solidFill>
                      </w14:textFill>
                    </w:rPr>
                    <w:t>cm/s），或至少2mm厚高密度聚乙烯膜等人工防渗材料（渗透系数不大于10</w:t>
                  </w:r>
                  <w:r>
                    <w:rPr>
                      <w:rFonts w:hint="eastAsia"/>
                      <w:color w:val="000000" w:themeColor="text1"/>
                      <w:kern w:val="0"/>
                      <w:sz w:val="21"/>
                      <w:szCs w:val="21"/>
                      <w:highlight w:val="none"/>
                      <w:vertAlign w:val="superscript"/>
                      <w14:textFill>
                        <w14:solidFill>
                          <w14:schemeClr w14:val="tx1"/>
                        </w14:solidFill>
                      </w14:textFill>
                    </w:rPr>
                    <w:t>-10</w:t>
                  </w:r>
                  <w:r>
                    <w:rPr>
                      <w:rFonts w:hint="eastAsia"/>
                      <w:color w:val="000000" w:themeColor="text1"/>
                      <w:kern w:val="0"/>
                      <w:sz w:val="21"/>
                      <w:szCs w:val="21"/>
                      <w:highlight w:val="none"/>
                      <w14:textFill>
                        <w14:solidFill>
                          <w14:schemeClr w14:val="tx1"/>
                        </w14:solidFill>
                      </w14:textFill>
                    </w:rPr>
                    <w:t>cm/s），或其他防渗性能等效的材料。</w:t>
                  </w:r>
                </w:p>
                <w:p w14:paraId="04DF4021">
                  <w:pPr>
                    <w:pStyle w:val="9"/>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color w:val="000000" w:themeColor="text1"/>
                      <w:kern w:val="0"/>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一般防渗区：</w:t>
                  </w:r>
                  <w:r>
                    <w:rPr>
                      <w:rFonts w:hint="eastAsia"/>
                      <w:color w:val="000000" w:themeColor="text1"/>
                      <w:kern w:val="0"/>
                      <w:sz w:val="21"/>
                      <w:szCs w:val="21"/>
                      <w:highlight w:val="none"/>
                      <w:lang w:val="en-US" w:eastAsia="zh-CN"/>
                      <w14:textFill>
                        <w14:solidFill>
                          <w14:schemeClr w14:val="tx1"/>
                        </w14:solidFill>
                      </w14:textFill>
                    </w:rPr>
                    <w:t>锅炉房（3#）、脱硫工艺楼、脱硫事故水池</w:t>
                  </w:r>
                  <w:r>
                    <w:rPr>
                      <w:color w:val="000000" w:themeColor="text1"/>
                      <w:kern w:val="0"/>
                      <w:sz w:val="21"/>
                      <w:szCs w:val="21"/>
                      <w:highlight w:val="none"/>
                      <w14:textFill>
                        <w14:solidFill>
                          <w14:schemeClr w14:val="tx1"/>
                        </w14:solidFill>
                      </w14:textFill>
                    </w:rPr>
                    <w:t>，等效黏土防渗层Mb≥1.5m，K≤1.0×10</w:t>
                  </w:r>
                  <w:r>
                    <w:rPr>
                      <w:color w:val="000000" w:themeColor="text1"/>
                      <w:kern w:val="0"/>
                      <w:sz w:val="21"/>
                      <w:szCs w:val="21"/>
                      <w:highlight w:val="none"/>
                      <w:vertAlign w:val="superscript"/>
                      <w14:textFill>
                        <w14:solidFill>
                          <w14:schemeClr w14:val="tx1"/>
                        </w14:solidFill>
                      </w14:textFill>
                    </w:rPr>
                    <w:t>-7</w:t>
                  </w:r>
                  <w:r>
                    <w:rPr>
                      <w:color w:val="000000" w:themeColor="text1"/>
                      <w:kern w:val="0"/>
                      <w:sz w:val="21"/>
                      <w:szCs w:val="21"/>
                      <w:highlight w:val="none"/>
                      <w14:textFill>
                        <w14:solidFill>
                          <w14:schemeClr w14:val="tx1"/>
                        </w14:solidFill>
                      </w14:textFill>
                    </w:rPr>
                    <w:t>cm/s；</w:t>
                  </w:r>
                </w:p>
                <w:p w14:paraId="67907481">
                  <w:pPr>
                    <w:keepNext w:val="0"/>
                    <w:keepLines w:val="0"/>
                    <w:pageBreakBefore w:val="0"/>
                    <w:kinsoku/>
                    <w:wordWrap/>
                    <w:overflowPunct/>
                    <w:topLinePunct w:val="0"/>
                    <w:autoSpaceDE/>
                    <w:autoSpaceDN/>
                    <w:bidi w:val="0"/>
                    <w:adjustRightInd/>
                    <w:snapToGrid/>
                    <w:spacing w:line="240" w:lineRule="auto"/>
                    <w:jc w:val="center"/>
                    <w:textAlignment w:val="auto"/>
                    <w:rPr>
                      <w:bCs/>
                      <w:color w:val="000000" w:themeColor="text1"/>
                      <w:szCs w:val="21"/>
                      <w:highlight w:val="none"/>
                      <w:lang w:val="zh-CN"/>
                      <w14:textFill>
                        <w14:solidFill>
                          <w14:schemeClr w14:val="tx1"/>
                        </w14:solidFill>
                      </w14:textFill>
                    </w:rPr>
                  </w:pPr>
                  <w:r>
                    <w:rPr>
                      <w:color w:val="000000" w:themeColor="text1"/>
                      <w:kern w:val="0"/>
                      <w:sz w:val="21"/>
                      <w:szCs w:val="21"/>
                      <w:highlight w:val="none"/>
                      <w14:textFill>
                        <w14:solidFill>
                          <w14:schemeClr w14:val="tx1"/>
                        </w14:solidFill>
                      </w14:textFill>
                    </w:rPr>
                    <w:t>简单防渗区：主要是指除重点防渗区</w:t>
                  </w:r>
                  <w:r>
                    <w:rPr>
                      <w:rFonts w:hint="eastAsia"/>
                      <w:color w:val="000000" w:themeColor="text1"/>
                      <w:kern w:val="0"/>
                      <w:sz w:val="21"/>
                      <w:szCs w:val="21"/>
                      <w:highlight w:val="none"/>
                      <w:lang w:eastAsia="zh-CN"/>
                      <w14:textFill>
                        <w14:solidFill>
                          <w14:schemeClr w14:val="tx1"/>
                        </w14:solidFill>
                      </w14:textFill>
                    </w:rPr>
                    <w:t>、</w:t>
                  </w:r>
                  <w:r>
                    <w:rPr>
                      <w:color w:val="000000" w:themeColor="text1"/>
                      <w:kern w:val="0"/>
                      <w:sz w:val="21"/>
                      <w:szCs w:val="21"/>
                      <w:highlight w:val="none"/>
                      <w14:textFill>
                        <w14:solidFill>
                          <w14:schemeClr w14:val="tx1"/>
                        </w14:solidFill>
                      </w14:textFill>
                    </w:rPr>
                    <w:t>一般防渗区外等无污染产生的区域，一般地面硬化。</w:t>
                  </w:r>
                </w:p>
              </w:tc>
              <w:tc>
                <w:tcPr>
                  <w:tcW w:w="805" w:type="dxa"/>
                  <w:tcBorders>
                    <w:tl2br w:val="nil"/>
                    <w:tr2bl w:val="nil"/>
                  </w:tcBorders>
                  <w:vAlign w:val="center"/>
                </w:tcPr>
                <w:p w14:paraId="3202F678">
                  <w:pPr>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现有</w:t>
                  </w:r>
                </w:p>
                <w:p w14:paraId="6A6D3AED">
                  <w:pPr>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新建</w:t>
                  </w:r>
                </w:p>
              </w:tc>
            </w:tr>
          </w:tbl>
          <w:p w14:paraId="38AD61B4">
            <w:pPr>
              <w:spacing w:line="360" w:lineRule="auto"/>
              <w:rPr>
                <w:color w:val="000000" w:themeColor="text1"/>
                <w:sz w:val="24"/>
                <w:highlight w:val="none"/>
                <w14:textFill>
                  <w14:solidFill>
                    <w14:schemeClr w14:val="tx1"/>
                  </w14:solidFill>
                </w14:textFill>
              </w:rPr>
            </w:pPr>
          </w:p>
          <w:p w14:paraId="5194712E">
            <w:pPr>
              <w:spacing w:line="360" w:lineRule="auto"/>
              <w:rPr>
                <w:color w:val="000000" w:themeColor="text1"/>
                <w:sz w:val="24"/>
                <w:highlight w:val="none"/>
                <w14:textFill>
                  <w14:solidFill>
                    <w14:schemeClr w14:val="tx1"/>
                  </w14:solidFill>
                </w14:textFill>
              </w:rPr>
            </w:pPr>
          </w:p>
        </w:tc>
      </w:tr>
    </w:tbl>
    <w:p w14:paraId="513D1973">
      <w:pPr>
        <w:rPr>
          <w:color w:val="000000" w:themeColor="text1"/>
          <w:highlight w:val="none"/>
          <w14:textFill>
            <w14:solidFill>
              <w14:schemeClr w14:val="tx1"/>
            </w14:solidFill>
          </w14:textFill>
        </w:rPr>
        <w:sectPr>
          <w:pgSz w:w="16838" w:h="11906" w:orient="landscape"/>
          <w:pgMar w:top="1531" w:right="1701" w:bottom="1531" w:left="1701" w:header="851" w:footer="1077" w:gutter="0"/>
          <w:pgBorders>
            <w:top w:val="none" w:sz="0" w:space="0"/>
            <w:left w:val="none" w:sz="0" w:space="0"/>
            <w:bottom w:val="none" w:sz="0" w:space="0"/>
            <w:right w:val="none" w:sz="0" w:space="0"/>
          </w:pgBorders>
          <w:cols w:space="720" w:num="1"/>
          <w:docGrid w:linePitch="312" w:charSpace="0"/>
        </w:sectPr>
      </w:pPr>
    </w:p>
    <w:p w14:paraId="04D5139C">
      <w:pPr>
        <w:rPr>
          <w:color w:val="000000" w:themeColor="text1"/>
          <w:highlight w:val="none"/>
          <w14:textFill>
            <w14:solidFill>
              <w14:schemeClr w14:val="tx1"/>
            </w14:solidFill>
          </w14:textFill>
        </w:rPr>
      </w:pP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1"/>
        <w:gridCol w:w="8158"/>
      </w:tblGrid>
      <w:tr w14:paraId="58803C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1" w:type="dxa"/>
            <w:vAlign w:val="center"/>
          </w:tcPr>
          <w:p w14:paraId="638F745B">
            <w:pPr>
              <w:pStyle w:val="21"/>
              <w:widowControl w:val="0"/>
              <w:adjustRightInd w:val="0"/>
              <w:snapToGrid w:val="0"/>
              <w:spacing w:before="0" w:beforeAutospacing="0" w:after="0" w:afterAutospacing="0" w:line="360" w:lineRule="auto"/>
              <w:jc w:val="center"/>
              <w:rPr>
                <w:rFonts w:ascii="Times New Roman" w:hAnsi="Times New Roman"/>
                <w:color w:val="000000" w:themeColor="text1"/>
                <w:sz w:val="21"/>
                <w:szCs w:val="21"/>
                <w:highlight w:val="none"/>
                <w14:textFill>
                  <w14:solidFill>
                    <w14:schemeClr w14:val="tx1"/>
                  </w14:solidFill>
                </w14:textFill>
              </w:rPr>
            </w:pPr>
          </w:p>
        </w:tc>
        <w:tc>
          <w:tcPr>
            <w:tcW w:w="8158" w:type="dxa"/>
          </w:tcPr>
          <w:p w14:paraId="105083E4">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（3）原辅材料消耗</w:t>
            </w:r>
          </w:p>
          <w:p w14:paraId="44175E50">
            <w:pPr>
              <w:pStyle w:val="10"/>
              <w:autoSpaceDE/>
              <w:autoSpaceDN/>
              <w:spacing w:line="240" w:lineRule="auto"/>
              <w:ind w:firstLine="42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表2-3原辅材料消耗</w:t>
            </w:r>
          </w:p>
          <w:tbl>
            <w:tblPr>
              <w:tblStyle w:val="24"/>
              <w:tblW w:w="80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97"/>
              <w:gridCol w:w="1050"/>
              <w:gridCol w:w="1150"/>
              <w:gridCol w:w="1067"/>
              <w:gridCol w:w="1933"/>
              <w:gridCol w:w="706"/>
            </w:tblGrid>
            <w:tr w14:paraId="583A4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097" w:type="dxa"/>
                  <w:tcBorders>
                    <w:tl2br w:val="nil"/>
                    <w:tr2bl w:val="nil"/>
                  </w:tcBorders>
                  <w:shd w:val="clear" w:color="auto" w:fill="auto"/>
                  <w:noWrap/>
                  <w:vAlign w:val="center"/>
                </w:tcPr>
                <w:p w14:paraId="4C89B5FD">
                  <w:pPr>
                    <w:pStyle w:val="10"/>
                    <w:keepNext w:val="0"/>
                    <w:keepLines w:val="0"/>
                    <w:pageBreakBefore w:val="0"/>
                    <w:kinsoku/>
                    <w:wordWrap/>
                    <w:overflowPunct/>
                    <w:topLinePunct w:val="0"/>
                    <w:bidi w:val="0"/>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名称</w:t>
                  </w:r>
                </w:p>
              </w:tc>
              <w:tc>
                <w:tcPr>
                  <w:tcW w:w="1050" w:type="dxa"/>
                  <w:tcBorders>
                    <w:tl2br w:val="nil"/>
                    <w:tr2bl w:val="nil"/>
                  </w:tcBorders>
                  <w:shd w:val="clear" w:color="auto" w:fill="auto"/>
                  <w:noWrap/>
                  <w:vAlign w:val="center"/>
                </w:tcPr>
                <w:p w14:paraId="644BB6E1">
                  <w:pPr>
                    <w:pStyle w:val="10"/>
                    <w:keepNext w:val="0"/>
                    <w:keepLines w:val="0"/>
                    <w:pageBreakBefore w:val="0"/>
                    <w:kinsoku/>
                    <w:wordWrap/>
                    <w:overflowPunct/>
                    <w:topLinePunct w:val="0"/>
                    <w:bidi w:val="0"/>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年用量</w:t>
                  </w:r>
                  <w:r>
                    <w:rPr>
                      <w:rFonts w:hint="eastAsia"/>
                      <w:color w:val="000000" w:themeColor="text1"/>
                      <w:sz w:val="21"/>
                      <w:szCs w:val="21"/>
                      <w:highlight w:val="none"/>
                      <w:lang w:val="en-US" w:eastAsia="zh-CN"/>
                      <w14:textFill>
                        <w14:solidFill>
                          <w14:schemeClr w14:val="tx1"/>
                        </w14:solidFill>
                      </w14:textFill>
                    </w:rPr>
                    <w:t>(t/a)</w:t>
                  </w:r>
                </w:p>
              </w:tc>
              <w:tc>
                <w:tcPr>
                  <w:tcW w:w="1150" w:type="dxa"/>
                  <w:tcBorders>
                    <w:tl2br w:val="nil"/>
                    <w:tr2bl w:val="nil"/>
                  </w:tcBorders>
                  <w:shd w:val="clear" w:color="auto" w:fill="auto"/>
                  <w:noWrap/>
                  <w:vAlign w:val="center"/>
                </w:tcPr>
                <w:p w14:paraId="70A305C6">
                  <w:pPr>
                    <w:pStyle w:val="10"/>
                    <w:keepNext w:val="0"/>
                    <w:keepLines w:val="0"/>
                    <w:pageBreakBefore w:val="0"/>
                    <w:kinsoku/>
                    <w:wordWrap/>
                    <w:overflowPunct/>
                    <w:topLinePunct w:val="0"/>
                    <w:bidi w:val="0"/>
                    <w:adjustRightInd/>
                    <w:snapToGrid/>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最大储存量（t）</w:t>
                  </w:r>
                </w:p>
              </w:tc>
              <w:tc>
                <w:tcPr>
                  <w:tcW w:w="1067" w:type="dxa"/>
                  <w:tcBorders>
                    <w:tl2br w:val="nil"/>
                    <w:tr2bl w:val="nil"/>
                  </w:tcBorders>
                  <w:shd w:val="clear" w:color="auto" w:fill="auto"/>
                  <w:noWrap/>
                  <w:vAlign w:val="center"/>
                </w:tcPr>
                <w:p w14:paraId="7F2ED935">
                  <w:pPr>
                    <w:pStyle w:val="10"/>
                    <w:keepNext w:val="0"/>
                    <w:keepLines w:val="0"/>
                    <w:pageBreakBefore w:val="0"/>
                    <w:kinsoku/>
                    <w:wordWrap/>
                    <w:overflowPunct/>
                    <w:topLinePunct w:val="0"/>
                    <w:bidi w:val="0"/>
                    <w:adjustRightInd/>
                    <w:snapToGrid/>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用途</w:t>
                  </w:r>
                </w:p>
              </w:tc>
              <w:tc>
                <w:tcPr>
                  <w:tcW w:w="1933" w:type="dxa"/>
                  <w:tcBorders>
                    <w:tl2br w:val="nil"/>
                    <w:tr2bl w:val="nil"/>
                  </w:tcBorders>
                  <w:shd w:val="clear" w:color="auto" w:fill="auto"/>
                  <w:noWrap/>
                  <w:vAlign w:val="center"/>
                </w:tcPr>
                <w:p w14:paraId="5A96492C">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存放位置</w:t>
                  </w:r>
                </w:p>
              </w:tc>
              <w:tc>
                <w:tcPr>
                  <w:tcW w:w="706" w:type="dxa"/>
                  <w:tcBorders>
                    <w:tl2br w:val="nil"/>
                    <w:tr2bl w:val="nil"/>
                  </w:tcBorders>
                  <w:shd w:val="clear" w:color="auto" w:fill="auto"/>
                  <w:noWrap/>
                  <w:vAlign w:val="center"/>
                </w:tcPr>
                <w:p w14:paraId="2DD3DF00">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来源</w:t>
                  </w:r>
                </w:p>
              </w:tc>
            </w:tr>
            <w:tr w14:paraId="00BED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97" w:type="dxa"/>
                  <w:tcBorders>
                    <w:tl2br w:val="nil"/>
                    <w:tr2bl w:val="nil"/>
                  </w:tcBorders>
                  <w:shd w:val="clear" w:color="auto" w:fill="auto"/>
                  <w:noWrap/>
                  <w:vAlign w:val="center"/>
                </w:tcPr>
                <w:p w14:paraId="35FE0709">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燃煤</w:t>
                  </w:r>
                </w:p>
              </w:tc>
              <w:tc>
                <w:tcPr>
                  <w:tcW w:w="1050" w:type="dxa"/>
                  <w:tcBorders>
                    <w:tl2br w:val="nil"/>
                    <w:tr2bl w:val="nil"/>
                  </w:tcBorders>
                  <w:shd w:val="clear" w:color="auto" w:fill="auto"/>
                  <w:noWrap/>
                  <w:vAlign w:val="center"/>
                </w:tcPr>
                <w:p w14:paraId="7D4573B6">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24000</w:t>
                  </w:r>
                </w:p>
              </w:tc>
              <w:tc>
                <w:tcPr>
                  <w:tcW w:w="1150" w:type="dxa"/>
                  <w:tcBorders>
                    <w:tl2br w:val="nil"/>
                    <w:tr2bl w:val="nil"/>
                  </w:tcBorders>
                  <w:shd w:val="clear" w:color="auto" w:fill="auto"/>
                  <w:noWrap/>
                  <w:vAlign w:val="center"/>
                </w:tcPr>
                <w:p w14:paraId="6AE3E0F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700</w:t>
                  </w:r>
                </w:p>
              </w:tc>
              <w:tc>
                <w:tcPr>
                  <w:tcW w:w="1067" w:type="dxa"/>
                  <w:tcBorders>
                    <w:tl2br w:val="nil"/>
                    <w:tr2bl w:val="nil"/>
                  </w:tcBorders>
                  <w:shd w:val="clear" w:color="auto" w:fill="auto"/>
                  <w:noWrap/>
                  <w:vAlign w:val="center"/>
                </w:tcPr>
                <w:p w14:paraId="0073CEFA">
                  <w:pPr>
                    <w:keepNext w:val="0"/>
                    <w:keepLines w:val="0"/>
                    <w:pageBreakBefore w:val="0"/>
                    <w:widowControl/>
                    <w:suppressLineNumbers w:val="0"/>
                    <w:kinsoku/>
                    <w:wordWrap/>
                    <w:overflowPunct/>
                    <w:topLinePunct w:val="0"/>
                    <w:bidi w:val="0"/>
                    <w:adjustRightInd/>
                    <w:snapToGrid/>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燃料</w:t>
                  </w:r>
                </w:p>
              </w:tc>
              <w:tc>
                <w:tcPr>
                  <w:tcW w:w="1933" w:type="dxa"/>
                  <w:tcBorders>
                    <w:tl2br w:val="nil"/>
                    <w:tr2bl w:val="nil"/>
                  </w:tcBorders>
                  <w:shd w:val="clear" w:color="auto" w:fill="auto"/>
                  <w:noWrap/>
                  <w:vAlign w:val="center"/>
                </w:tcPr>
                <w:p w14:paraId="17114E3E">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储煤棚</w:t>
                  </w:r>
                </w:p>
              </w:tc>
              <w:tc>
                <w:tcPr>
                  <w:tcW w:w="706" w:type="dxa"/>
                  <w:tcBorders>
                    <w:tl2br w:val="nil"/>
                    <w:tr2bl w:val="nil"/>
                  </w:tcBorders>
                  <w:shd w:val="clear" w:color="auto" w:fill="auto"/>
                  <w:noWrap/>
                  <w:vAlign w:val="center"/>
                </w:tcPr>
                <w:p w14:paraId="5BBE75F5">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spacing w:val="7"/>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7"/>
                      <w:sz w:val="21"/>
                      <w:szCs w:val="21"/>
                      <w:highlight w:val="none"/>
                      <w:lang w:val="en-US" w:eastAsia="zh-CN"/>
                      <w14:textFill>
                        <w14:solidFill>
                          <w14:schemeClr w14:val="tx1"/>
                        </w14:solidFill>
                      </w14:textFill>
                    </w:rPr>
                    <w:t>外购</w:t>
                  </w:r>
                </w:p>
              </w:tc>
            </w:tr>
            <w:tr w14:paraId="562E1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97" w:type="dxa"/>
                  <w:tcBorders>
                    <w:tl2br w:val="nil"/>
                    <w:tr2bl w:val="nil"/>
                  </w:tcBorders>
                  <w:shd w:val="clear" w:color="auto" w:fill="auto"/>
                  <w:noWrap/>
                  <w:vAlign w:val="center"/>
                </w:tcPr>
                <w:p w14:paraId="588B270E">
                  <w:pPr>
                    <w:keepNext w:val="0"/>
                    <w:keepLines w:val="0"/>
                    <w:pageBreakBefore w:val="0"/>
                    <w:widowControl/>
                    <w:suppressLineNumbers w:val="0"/>
                    <w:kinsoku/>
                    <w:wordWrap/>
                    <w:overflowPunct/>
                    <w:topLinePunct w:val="0"/>
                    <w:bidi w:val="0"/>
                    <w:adjustRightInd/>
                    <w:snapToGrid/>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石灰石</w:t>
                  </w:r>
                </w:p>
              </w:tc>
              <w:tc>
                <w:tcPr>
                  <w:tcW w:w="1050" w:type="dxa"/>
                  <w:tcBorders>
                    <w:tl2br w:val="nil"/>
                    <w:tr2bl w:val="nil"/>
                  </w:tcBorders>
                  <w:shd w:val="clear" w:color="auto" w:fill="auto"/>
                  <w:noWrap/>
                  <w:vAlign w:val="center"/>
                </w:tcPr>
                <w:p w14:paraId="46F07336">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400</w:t>
                  </w:r>
                </w:p>
              </w:tc>
              <w:tc>
                <w:tcPr>
                  <w:tcW w:w="1150" w:type="dxa"/>
                  <w:tcBorders>
                    <w:tl2br w:val="nil"/>
                    <w:tr2bl w:val="nil"/>
                  </w:tcBorders>
                  <w:shd w:val="clear" w:color="auto" w:fill="auto"/>
                  <w:noWrap/>
                  <w:vAlign w:val="center"/>
                </w:tcPr>
                <w:p w14:paraId="2CCDC9F2">
                  <w:pPr>
                    <w:keepNext w:val="0"/>
                    <w:keepLines w:val="0"/>
                    <w:pageBreakBefore w:val="0"/>
                    <w:widowControl/>
                    <w:suppressLineNumbers w:val="0"/>
                    <w:kinsoku/>
                    <w:wordWrap/>
                    <w:overflowPunct/>
                    <w:topLinePunct w:val="0"/>
                    <w:bidi w:val="0"/>
                    <w:adjustRightInd/>
                    <w:snapToGrid/>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15</w:t>
                  </w:r>
                </w:p>
              </w:tc>
              <w:tc>
                <w:tcPr>
                  <w:tcW w:w="1067" w:type="dxa"/>
                  <w:tcBorders>
                    <w:tl2br w:val="nil"/>
                    <w:tr2bl w:val="nil"/>
                  </w:tcBorders>
                  <w:shd w:val="clear" w:color="auto" w:fill="auto"/>
                  <w:noWrap/>
                  <w:vAlign w:val="center"/>
                </w:tcPr>
                <w:p w14:paraId="5E901A28">
                  <w:pPr>
                    <w:keepNext w:val="0"/>
                    <w:keepLines w:val="0"/>
                    <w:pageBreakBefore w:val="0"/>
                    <w:widowControl/>
                    <w:suppressLineNumbers w:val="0"/>
                    <w:kinsoku/>
                    <w:wordWrap/>
                    <w:overflowPunct/>
                    <w:topLinePunct w:val="0"/>
                    <w:bidi w:val="0"/>
                    <w:adjustRightInd/>
                    <w:snapToGrid/>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脱硫剂</w:t>
                  </w:r>
                </w:p>
              </w:tc>
              <w:tc>
                <w:tcPr>
                  <w:tcW w:w="1933" w:type="dxa"/>
                  <w:tcBorders>
                    <w:tl2br w:val="nil"/>
                    <w:tr2bl w:val="nil"/>
                  </w:tcBorders>
                  <w:shd w:val="clear" w:color="auto" w:fill="auto"/>
                  <w:noWrap/>
                  <w:vAlign w:val="center"/>
                </w:tcPr>
                <w:p w14:paraId="2793C4FE">
                  <w:pPr>
                    <w:keepNext w:val="0"/>
                    <w:keepLines w:val="0"/>
                    <w:pageBreakBefore w:val="0"/>
                    <w:widowControl/>
                    <w:suppressLineNumbers w:val="0"/>
                    <w:kinsoku/>
                    <w:wordWrap/>
                    <w:overflowPunct/>
                    <w:topLinePunct w:val="0"/>
                    <w:bidi w:val="0"/>
                    <w:adjustRightInd/>
                    <w:snapToGrid/>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脱硫工艺楼储灰罐</w:t>
                  </w:r>
                </w:p>
              </w:tc>
              <w:tc>
                <w:tcPr>
                  <w:tcW w:w="706" w:type="dxa"/>
                  <w:tcBorders>
                    <w:tl2br w:val="nil"/>
                    <w:tr2bl w:val="nil"/>
                  </w:tcBorders>
                  <w:shd w:val="clear" w:color="auto" w:fill="auto"/>
                  <w:noWrap/>
                  <w:vAlign w:val="center"/>
                </w:tcPr>
                <w:p w14:paraId="247C88F3">
                  <w:pPr>
                    <w:keepNext w:val="0"/>
                    <w:keepLines w:val="0"/>
                    <w:pageBreakBefore w:val="0"/>
                    <w:widowControl/>
                    <w:suppressLineNumbers w:val="0"/>
                    <w:kinsoku/>
                    <w:wordWrap/>
                    <w:overflowPunct/>
                    <w:topLinePunct w:val="0"/>
                    <w:bidi w:val="0"/>
                    <w:adjustRightInd/>
                    <w:snapToGrid/>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spacing w:val="7"/>
                      <w:sz w:val="21"/>
                      <w:szCs w:val="21"/>
                      <w:highlight w:val="none"/>
                      <w:lang w:val="en-US" w:eastAsia="zh-CN"/>
                      <w14:textFill>
                        <w14:solidFill>
                          <w14:schemeClr w14:val="tx1"/>
                        </w14:solidFill>
                      </w14:textFill>
                    </w:rPr>
                    <w:t>外购</w:t>
                  </w:r>
                </w:p>
              </w:tc>
            </w:tr>
            <w:tr w14:paraId="6A96B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97" w:type="dxa"/>
                  <w:tcBorders>
                    <w:tl2br w:val="nil"/>
                    <w:tr2bl w:val="nil"/>
                  </w:tcBorders>
                  <w:shd w:val="clear" w:color="auto" w:fill="auto"/>
                  <w:noWrap/>
                  <w:vAlign w:val="center"/>
                </w:tcPr>
                <w:p w14:paraId="5AA6953C">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尿素</w:t>
                  </w:r>
                </w:p>
              </w:tc>
              <w:tc>
                <w:tcPr>
                  <w:tcW w:w="1050" w:type="dxa"/>
                  <w:tcBorders>
                    <w:tl2br w:val="nil"/>
                    <w:tr2bl w:val="nil"/>
                  </w:tcBorders>
                  <w:shd w:val="clear" w:color="auto" w:fill="auto"/>
                  <w:noWrap/>
                  <w:vAlign w:val="center"/>
                </w:tcPr>
                <w:p w14:paraId="7DB1A054">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140</w:t>
                  </w:r>
                </w:p>
              </w:tc>
              <w:tc>
                <w:tcPr>
                  <w:tcW w:w="1150" w:type="dxa"/>
                  <w:tcBorders>
                    <w:tl2br w:val="nil"/>
                    <w:tr2bl w:val="nil"/>
                  </w:tcBorders>
                  <w:shd w:val="clear" w:color="auto" w:fill="auto"/>
                  <w:noWrap/>
                  <w:vAlign w:val="center"/>
                </w:tcPr>
                <w:p w14:paraId="143E1885">
                  <w:pPr>
                    <w:keepNext w:val="0"/>
                    <w:keepLines w:val="0"/>
                    <w:pageBreakBefore w:val="0"/>
                    <w:widowControl/>
                    <w:suppressLineNumbers w:val="0"/>
                    <w:kinsoku/>
                    <w:wordWrap/>
                    <w:overflowPunct/>
                    <w:topLinePunct w:val="0"/>
                    <w:bidi w:val="0"/>
                    <w:adjustRightInd/>
                    <w:snapToGrid/>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5</w:t>
                  </w:r>
                </w:p>
              </w:tc>
              <w:tc>
                <w:tcPr>
                  <w:tcW w:w="1067" w:type="dxa"/>
                  <w:tcBorders>
                    <w:tl2br w:val="nil"/>
                    <w:tr2bl w:val="nil"/>
                  </w:tcBorders>
                  <w:shd w:val="clear" w:color="auto" w:fill="auto"/>
                  <w:noWrap/>
                  <w:vAlign w:val="center"/>
                </w:tcPr>
                <w:p w14:paraId="1A5CC20B">
                  <w:pPr>
                    <w:keepNext w:val="0"/>
                    <w:keepLines w:val="0"/>
                    <w:pageBreakBefore w:val="0"/>
                    <w:widowControl/>
                    <w:suppressLineNumbers w:val="0"/>
                    <w:kinsoku/>
                    <w:wordWrap/>
                    <w:overflowPunct/>
                    <w:topLinePunct w:val="0"/>
                    <w:bidi w:val="0"/>
                    <w:adjustRightInd/>
                    <w:snapToGrid/>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脱硝剂</w:t>
                  </w:r>
                </w:p>
              </w:tc>
              <w:tc>
                <w:tcPr>
                  <w:tcW w:w="1933" w:type="dxa"/>
                  <w:tcBorders>
                    <w:tl2br w:val="nil"/>
                    <w:tr2bl w:val="nil"/>
                  </w:tcBorders>
                  <w:shd w:val="clear" w:color="auto" w:fill="auto"/>
                  <w:noWrap/>
                  <w:vAlign w:val="center"/>
                </w:tcPr>
                <w:p w14:paraId="31DB0A42">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锅炉房一层</w:t>
                  </w:r>
                </w:p>
              </w:tc>
              <w:tc>
                <w:tcPr>
                  <w:tcW w:w="706" w:type="dxa"/>
                  <w:tcBorders>
                    <w:tl2br w:val="nil"/>
                    <w:tr2bl w:val="nil"/>
                  </w:tcBorders>
                  <w:shd w:val="clear" w:color="auto" w:fill="auto"/>
                  <w:noWrap/>
                  <w:vAlign w:val="center"/>
                </w:tcPr>
                <w:p w14:paraId="2619508A">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7"/>
                      <w:sz w:val="21"/>
                      <w:szCs w:val="21"/>
                      <w:highlight w:val="none"/>
                      <w:lang w:val="en-US" w:eastAsia="zh-CN"/>
                      <w14:textFill>
                        <w14:solidFill>
                          <w14:schemeClr w14:val="tx1"/>
                        </w14:solidFill>
                      </w14:textFill>
                    </w:rPr>
                    <w:t>外购</w:t>
                  </w:r>
                </w:p>
              </w:tc>
            </w:tr>
            <w:tr w14:paraId="18AE2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97" w:type="dxa"/>
                  <w:tcBorders>
                    <w:tl2br w:val="nil"/>
                    <w:tr2bl w:val="nil"/>
                  </w:tcBorders>
                  <w:shd w:val="clear" w:color="auto" w:fill="auto"/>
                  <w:noWrap/>
                  <w:vAlign w:val="center"/>
                </w:tcPr>
                <w:p w14:paraId="69907FF9">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NaCl</w:t>
                  </w:r>
                </w:p>
              </w:tc>
              <w:tc>
                <w:tcPr>
                  <w:tcW w:w="1050" w:type="dxa"/>
                  <w:tcBorders>
                    <w:tl2br w:val="nil"/>
                    <w:tr2bl w:val="nil"/>
                  </w:tcBorders>
                  <w:shd w:val="clear" w:color="auto" w:fill="auto"/>
                  <w:noWrap/>
                  <w:vAlign w:val="center"/>
                </w:tcPr>
                <w:p w14:paraId="3C6E96A5">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18</w:t>
                  </w:r>
                </w:p>
              </w:tc>
              <w:tc>
                <w:tcPr>
                  <w:tcW w:w="1150" w:type="dxa"/>
                  <w:tcBorders>
                    <w:tl2br w:val="nil"/>
                    <w:tr2bl w:val="nil"/>
                  </w:tcBorders>
                  <w:shd w:val="clear" w:color="auto" w:fill="auto"/>
                  <w:noWrap/>
                  <w:vAlign w:val="center"/>
                </w:tcPr>
                <w:p w14:paraId="5BB73698">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3</w:t>
                  </w:r>
                </w:p>
              </w:tc>
              <w:tc>
                <w:tcPr>
                  <w:tcW w:w="1067" w:type="dxa"/>
                  <w:tcBorders>
                    <w:tl2br w:val="nil"/>
                    <w:tr2bl w:val="nil"/>
                  </w:tcBorders>
                  <w:shd w:val="clear" w:color="auto" w:fill="auto"/>
                  <w:noWrap/>
                  <w:vAlign w:val="center"/>
                </w:tcPr>
                <w:p w14:paraId="710C1BA6">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树脂再生</w:t>
                  </w:r>
                </w:p>
              </w:tc>
              <w:tc>
                <w:tcPr>
                  <w:tcW w:w="1933" w:type="dxa"/>
                  <w:tcBorders>
                    <w:tl2br w:val="nil"/>
                    <w:tr2bl w:val="nil"/>
                  </w:tcBorders>
                  <w:shd w:val="clear" w:color="auto" w:fill="auto"/>
                  <w:noWrap/>
                  <w:vAlign w:val="center"/>
                </w:tcPr>
                <w:p w14:paraId="45712DAD">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锅炉房一层</w:t>
                  </w:r>
                </w:p>
              </w:tc>
              <w:tc>
                <w:tcPr>
                  <w:tcW w:w="706" w:type="dxa"/>
                  <w:tcBorders>
                    <w:tl2br w:val="nil"/>
                    <w:tr2bl w:val="nil"/>
                  </w:tcBorders>
                  <w:shd w:val="clear" w:color="auto" w:fill="auto"/>
                  <w:noWrap/>
                  <w:vAlign w:val="center"/>
                </w:tcPr>
                <w:p w14:paraId="43C59DFF">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7"/>
                      <w:sz w:val="21"/>
                      <w:szCs w:val="21"/>
                      <w:highlight w:val="none"/>
                      <w:lang w:val="en-US" w:eastAsia="zh-CN"/>
                      <w14:textFill>
                        <w14:solidFill>
                          <w14:schemeClr w14:val="tx1"/>
                        </w14:solidFill>
                      </w14:textFill>
                    </w:rPr>
                    <w:t>外购</w:t>
                  </w:r>
                </w:p>
              </w:tc>
            </w:tr>
            <w:tr w14:paraId="4C7DA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97" w:type="dxa"/>
                  <w:tcBorders>
                    <w:tl2br w:val="nil"/>
                    <w:tr2bl w:val="nil"/>
                  </w:tcBorders>
                  <w:shd w:val="clear" w:color="auto" w:fill="auto"/>
                  <w:noWrap/>
                  <w:vAlign w:val="center"/>
                </w:tcPr>
                <w:p w14:paraId="598995E4">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催化剂</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主要成分</w:t>
                  </w:r>
                  <w:r>
                    <w:rPr>
                      <w:rFonts w:hint="default" w:ascii="Times New Roman" w:hAnsi="Times New Roman" w:cs="Times New Roman"/>
                      <w:color w:val="000000" w:themeColor="text1"/>
                      <w:kern w:val="0"/>
                      <w:sz w:val="21"/>
                      <w:szCs w:val="21"/>
                      <w:highlight w:val="none"/>
                      <w14:textFill>
                        <w14:solidFill>
                          <w14:schemeClr w14:val="tx1"/>
                        </w14:solidFill>
                      </w14:textFill>
                    </w:rPr>
                    <w:t>V₂O₅</w:t>
                  </w:r>
                  <w:r>
                    <w:rPr>
                      <w:rFonts w:hint="default" w:ascii="Times New Roman" w:hAnsi="Times New Roman" w:cs="Times New Roman"/>
                      <w:color w:val="000000" w:themeColor="text1"/>
                      <w:kern w:val="0"/>
                      <w:sz w:val="21"/>
                      <w:szCs w:val="21"/>
                      <w:highlight w:val="none"/>
                      <w:lang w:eastAsia="zh-CN"/>
                      <w14:textFill>
                        <w14:solidFill>
                          <w14:schemeClr w14:val="tx1"/>
                        </w14:solidFill>
                      </w14:textFill>
                    </w:rPr>
                    <w:t>、TiO₂</w:t>
                  </w:r>
                  <w:r>
                    <w:rPr>
                      <w:rFonts w:hint="eastAsia"/>
                      <w:color w:val="000000" w:themeColor="text1"/>
                      <w:highlight w:val="none"/>
                      <w:lang w:eastAsia="zh-CN"/>
                      <w14:textFill>
                        <w14:solidFill>
                          <w14:schemeClr w14:val="tx1"/>
                        </w14:solidFill>
                      </w14:textFill>
                    </w:rPr>
                    <w:t>）</w:t>
                  </w:r>
                </w:p>
              </w:tc>
              <w:tc>
                <w:tcPr>
                  <w:tcW w:w="1050" w:type="dxa"/>
                  <w:tcBorders>
                    <w:tl2br w:val="nil"/>
                    <w:tr2bl w:val="nil"/>
                  </w:tcBorders>
                  <w:shd w:val="clear" w:color="auto" w:fill="auto"/>
                  <w:noWrap/>
                  <w:vAlign w:val="center"/>
                </w:tcPr>
                <w:p w14:paraId="6EE47F20">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4.8</w:t>
                  </w:r>
                </w:p>
              </w:tc>
              <w:tc>
                <w:tcPr>
                  <w:tcW w:w="1150" w:type="dxa"/>
                  <w:tcBorders>
                    <w:tl2br w:val="nil"/>
                    <w:tr2bl w:val="nil"/>
                  </w:tcBorders>
                  <w:shd w:val="clear" w:color="auto" w:fill="auto"/>
                  <w:noWrap/>
                  <w:vAlign w:val="center"/>
                </w:tcPr>
                <w:p w14:paraId="606CFB35">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w:t>
                  </w:r>
                </w:p>
              </w:tc>
              <w:tc>
                <w:tcPr>
                  <w:tcW w:w="1067" w:type="dxa"/>
                  <w:tcBorders>
                    <w:tl2br w:val="nil"/>
                    <w:tr2bl w:val="nil"/>
                  </w:tcBorders>
                  <w:shd w:val="clear" w:color="auto" w:fill="auto"/>
                  <w:noWrap/>
                  <w:vAlign w:val="center"/>
                </w:tcPr>
                <w:p w14:paraId="7AFABC0E">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脱硝</w:t>
                  </w:r>
                </w:p>
              </w:tc>
              <w:tc>
                <w:tcPr>
                  <w:tcW w:w="1933" w:type="dxa"/>
                  <w:tcBorders>
                    <w:tl2br w:val="nil"/>
                    <w:tr2bl w:val="nil"/>
                  </w:tcBorders>
                  <w:shd w:val="clear" w:color="auto" w:fill="auto"/>
                  <w:noWrap/>
                  <w:vAlign w:val="center"/>
                </w:tcPr>
                <w:p w14:paraId="018FF078">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不储存</w:t>
                  </w:r>
                </w:p>
              </w:tc>
              <w:tc>
                <w:tcPr>
                  <w:tcW w:w="706" w:type="dxa"/>
                  <w:tcBorders>
                    <w:tl2br w:val="nil"/>
                    <w:tr2bl w:val="nil"/>
                  </w:tcBorders>
                  <w:shd w:val="clear" w:color="auto" w:fill="auto"/>
                  <w:noWrap/>
                  <w:vAlign w:val="center"/>
                </w:tcPr>
                <w:p w14:paraId="624A42A8">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7"/>
                      <w:sz w:val="21"/>
                      <w:szCs w:val="21"/>
                      <w:highlight w:val="none"/>
                      <w:lang w:val="en-US" w:eastAsia="zh-CN"/>
                      <w14:textFill>
                        <w14:solidFill>
                          <w14:schemeClr w14:val="tx1"/>
                        </w14:solidFill>
                      </w14:textFill>
                    </w:rPr>
                    <w:t>外购</w:t>
                  </w:r>
                </w:p>
              </w:tc>
            </w:tr>
            <w:tr w14:paraId="7BC3D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97" w:type="dxa"/>
                  <w:tcBorders>
                    <w:tl2br w:val="nil"/>
                    <w:tr2bl w:val="nil"/>
                  </w:tcBorders>
                  <w:shd w:val="clear" w:color="auto" w:fill="auto"/>
                  <w:noWrap/>
                  <w:vAlign w:val="center"/>
                </w:tcPr>
                <w:p w14:paraId="47B6D761">
                  <w:pPr>
                    <w:keepNext w:val="0"/>
                    <w:keepLines w:val="0"/>
                    <w:pageBreakBefore w:val="0"/>
                    <w:widowControl/>
                    <w:kinsoku/>
                    <w:wordWrap/>
                    <w:overflowPunct/>
                    <w:topLinePunct w:val="0"/>
                    <w:autoSpaceDE/>
                    <w:autoSpaceDN/>
                    <w:bidi w:val="0"/>
                    <w:adjustRightInd/>
                    <w:snapToGrid/>
                    <w:ind w:firstLine="0" w:firstLineChars="0"/>
                    <w:jc w:val="both"/>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石灰乳（Ca(OH)</w:t>
                  </w:r>
                  <w:r>
                    <w:rPr>
                      <w:rFonts w:hint="eastAsia" w:cs="Times New Roman"/>
                      <w:color w:val="000000" w:themeColor="text1"/>
                      <w:sz w:val="21"/>
                      <w:szCs w:val="21"/>
                      <w:highlight w:val="none"/>
                      <w:vertAlign w:val="subscript"/>
                      <w:lang w:val="en-US" w:eastAsia="zh-CN"/>
                      <w14:textFill>
                        <w14:solidFill>
                          <w14:schemeClr w14:val="tx1"/>
                        </w14:solidFill>
                      </w14:textFill>
                    </w:rPr>
                    <w:t>2</w:t>
                  </w:r>
                  <w:r>
                    <w:rPr>
                      <w:rFonts w:hint="eastAsia" w:cs="Times New Roman"/>
                      <w:color w:val="000000" w:themeColor="text1"/>
                      <w:sz w:val="21"/>
                      <w:szCs w:val="21"/>
                      <w:highlight w:val="none"/>
                      <w:lang w:val="en-US" w:eastAsia="zh-CN"/>
                      <w14:textFill>
                        <w14:solidFill>
                          <w14:schemeClr w14:val="tx1"/>
                        </w14:solidFill>
                      </w14:textFill>
                    </w:rPr>
                    <w:t>）</w:t>
                  </w:r>
                </w:p>
              </w:tc>
              <w:tc>
                <w:tcPr>
                  <w:tcW w:w="1050" w:type="dxa"/>
                  <w:tcBorders>
                    <w:tl2br w:val="nil"/>
                    <w:tr2bl w:val="nil"/>
                  </w:tcBorders>
                  <w:shd w:val="clear" w:color="auto" w:fill="auto"/>
                  <w:noWrap/>
                  <w:vAlign w:val="center"/>
                </w:tcPr>
                <w:p w14:paraId="341D5074">
                  <w:pPr>
                    <w:keepNext w:val="0"/>
                    <w:keepLines w:val="0"/>
                    <w:pageBreakBefore w:val="0"/>
                    <w:widowControl/>
                    <w:kinsoku/>
                    <w:wordWrap/>
                    <w:overflowPunct/>
                    <w:topLinePunct w:val="0"/>
                    <w:bidi w:val="0"/>
                    <w:adjustRightInd/>
                    <w:snapToGrid/>
                    <w:jc w:val="center"/>
                    <w:textAlignment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6</w:t>
                  </w:r>
                </w:p>
              </w:tc>
              <w:tc>
                <w:tcPr>
                  <w:tcW w:w="1150" w:type="dxa"/>
                  <w:tcBorders>
                    <w:tl2br w:val="nil"/>
                    <w:tr2bl w:val="nil"/>
                  </w:tcBorders>
                  <w:shd w:val="clear" w:color="auto" w:fill="auto"/>
                  <w:noWrap/>
                  <w:vAlign w:val="center"/>
                </w:tcPr>
                <w:p w14:paraId="0B0EE43B">
                  <w:pPr>
                    <w:keepNext w:val="0"/>
                    <w:keepLines w:val="0"/>
                    <w:pageBreakBefore w:val="0"/>
                    <w:widowControl/>
                    <w:kinsoku/>
                    <w:wordWrap/>
                    <w:overflowPunct/>
                    <w:topLinePunct w:val="0"/>
                    <w:bidi w:val="0"/>
                    <w:adjustRightInd/>
                    <w:snapToGrid/>
                    <w:jc w:val="center"/>
                    <w:textAlignment w:val="center"/>
                    <w:rPr>
                      <w:rFonts w:hint="default"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1</w:t>
                  </w:r>
                </w:p>
              </w:tc>
              <w:tc>
                <w:tcPr>
                  <w:tcW w:w="1067" w:type="dxa"/>
                  <w:vMerge w:val="restart"/>
                  <w:tcBorders>
                    <w:tl2br w:val="nil"/>
                    <w:tr2bl w:val="nil"/>
                  </w:tcBorders>
                  <w:shd w:val="clear" w:color="auto" w:fill="auto"/>
                  <w:noWrap/>
                  <w:vAlign w:val="center"/>
                </w:tcPr>
                <w:p w14:paraId="1DBC40CE">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废水处理系统（三联箱）</w:t>
                  </w:r>
                </w:p>
              </w:tc>
              <w:tc>
                <w:tcPr>
                  <w:tcW w:w="1933" w:type="dxa"/>
                  <w:vMerge w:val="restart"/>
                  <w:tcBorders>
                    <w:tl2br w:val="nil"/>
                    <w:tr2bl w:val="nil"/>
                  </w:tcBorders>
                  <w:shd w:val="clear" w:color="auto" w:fill="auto"/>
                  <w:noWrap/>
                  <w:vAlign w:val="center"/>
                </w:tcPr>
                <w:p w14:paraId="74166077">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锅炉房（3#）</w:t>
                  </w:r>
                </w:p>
              </w:tc>
              <w:tc>
                <w:tcPr>
                  <w:tcW w:w="706" w:type="dxa"/>
                  <w:vMerge w:val="restart"/>
                  <w:tcBorders>
                    <w:tl2br w:val="nil"/>
                    <w:tr2bl w:val="nil"/>
                  </w:tcBorders>
                  <w:shd w:val="clear" w:color="auto" w:fill="auto"/>
                  <w:noWrap/>
                  <w:vAlign w:val="center"/>
                </w:tcPr>
                <w:p w14:paraId="7ADE7313">
                  <w:pPr>
                    <w:keepNext w:val="0"/>
                    <w:keepLines w:val="0"/>
                    <w:pageBreakBefore w:val="0"/>
                    <w:widowControl/>
                    <w:kinsoku/>
                    <w:wordWrap/>
                    <w:overflowPunct/>
                    <w:topLinePunct w:val="0"/>
                    <w:bidi w:val="0"/>
                    <w:adjustRightInd/>
                    <w:snapToGrid/>
                    <w:jc w:val="center"/>
                    <w:textAlignment w:val="center"/>
                    <w:rPr>
                      <w:rFonts w:hint="eastAsia" w:ascii="Times New Roman" w:hAnsi="Times New Roman" w:eastAsia="宋体" w:cs="Times New Roman"/>
                      <w:color w:val="000000" w:themeColor="text1"/>
                      <w:spacing w:val="7"/>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7"/>
                      <w:sz w:val="21"/>
                      <w:szCs w:val="21"/>
                      <w:highlight w:val="none"/>
                      <w:lang w:val="en-US" w:eastAsia="zh-CN"/>
                      <w14:textFill>
                        <w14:solidFill>
                          <w14:schemeClr w14:val="tx1"/>
                        </w14:solidFill>
                      </w14:textFill>
                    </w:rPr>
                    <w:t>外购</w:t>
                  </w:r>
                </w:p>
              </w:tc>
            </w:tr>
            <w:tr w14:paraId="13064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97" w:type="dxa"/>
                  <w:tcBorders>
                    <w:tl2br w:val="nil"/>
                    <w:tr2bl w:val="nil"/>
                  </w:tcBorders>
                  <w:shd w:val="clear" w:color="auto" w:fill="auto"/>
                  <w:noWrap/>
                  <w:vAlign w:val="center"/>
                </w:tcPr>
                <w:p w14:paraId="1EC2677C">
                  <w:pPr>
                    <w:keepNext w:val="0"/>
                    <w:keepLines w:val="0"/>
                    <w:pageBreakBefore w:val="0"/>
                    <w:widowControl/>
                    <w:kinsoku/>
                    <w:wordWrap/>
                    <w:overflowPunct/>
                    <w:topLinePunct w:val="0"/>
                    <w:autoSpaceDE/>
                    <w:autoSpaceDN/>
                    <w:bidi w:val="0"/>
                    <w:adjustRightInd/>
                    <w:snapToGrid/>
                    <w:ind w:firstLine="0" w:firstLineChars="0"/>
                    <w:jc w:val="both"/>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助凝剂（聚合氯化硫酸铁）</w:t>
                  </w:r>
                </w:p>
              </w:tc>
              <w:tc>
                <w:tcPr>
                  <w:tcW w:w="1050" w:type="dxa"/>
                  <w:tcBorders>
                    <w:tl2br w:val="nil"/>
                    <w:tr2bl w:val="nil"/>
                  </w:tcBorders>
                  <w:shd w:val="clear" w:color="auto" w:fill="auto"/>
                  <w:noWrap/>
                  <w:vAlign w:val="center"/>
                </w:tcPr>
                <w:p w14:paraId="1DD2539A">
                  <w:pPr>
                    <w:keepNext w:val="0"/>
                    <w:keepLines w:val="0"/>
                    <w:pageBreakBefore w:val="0"/>
                    <w:widowControl/>
                    <w:kinsoku/>
                    <w:wordWrap/>
                    <w:overflowPunct/>
                    <w:topLinePunct w:val="0"/>
                    <w:bidi w:val="0"/>
                    <w:adjustRightInd/>
                    <w:snapToGrid/>
                    <w:jc w:val="center"/>
                    <w:textAlignment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0.1</w:t>
                  </w:r>
                </w:p>
              </w:tc>
              <w:tc>
                <w:tcPr>
                  <w:tcW w:w="1150" w:type="dxa"/>
                  <w:tcBorders>
                    <w:tl2br w:val="nil"/>
                    <w:tr2bl w:val="nil"/>
                  </w:tcBorders>
                  <w:shd w:val="clear" w:color="auto" w:fill="auto"/>
                  <w:noWrap/>
                  <w:vAlign w:val="center"/>
                </w:tcPr>
                <w:p w14:paraId="62944E52">
                  <w:pPr>
                    <w:keepNext w:val="0"/>
                    <w:keepLines w:val="0"/>
                    <w:pageBreakBefore w:val="0"/>
                    <w:widowControl/>
                    <w:kinsoku/>
                    <w:wordWrap/>
                    <w:overflowPunct/>
                    <w:topLinePunct w:val="0"/>
                    <w:bidi w:val="0"/>
                    <w:adjustRightInd/>
                    <w:snapToGrid/>
                    <w:jc w:val="center"/>
                    <w:textAlignment w:val="center"/>
                    <w:rPr>
                      <w:rFonts w:hint="default"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0.01</w:t>
                  </w:r>
                </w:p>
              </w:tc>
              <w:tc>
                <w:tcPr>
                  <w:tcW w:w="1067" w:type="dxa"/>
                  <w:vMerge w:val="continue"/>
                  <w:tcBorders>
                    <w:tl2br w:val="nil"/>
                    <w:tr2bl w:val="nil"/>
                  </w:tcBorders>
                  <w:shd w:val="clear" w:color="auto" w:fill="auto"/>
                  <w:noWrap/>
                  <w:vAlign w:val="center"/>
                </w:tcPr>
                <w:p w14:paraId="3DFD6639">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p>
              </w:tc>
              <w:tc>
                <w:tcPr>
                  <w:tcW w:w="1933" w:type="dxa"/>
                  <w:vMerge w:val="continue"/>
                  <w:tcBorders>
                    <w:tl2br w:val="nil"/>
                    <w:tr2bl w:val="nil"/>
                  </w:tcBorders>
                  <w:shd w:val="clear" w:color="auto" w:fill="auto"/>
                  <w:noWrap/>
                  <w:vAlign w:val="center"/>
                </w:tcPr>
                <w:p w14:paraId="28FF74EA">
                  <w:pPr>
                    <w:keepNext w:val="0"/>
                    <w:keepLines w:val="0"/>
                    <w:pageBreakBefore w:val="0"/>
                    <w:widowControl/>
                    <w:kinsoku/>
                    <w:wordWrap/>
                    <w:overflowPunct/>
                    <w:topLinePunct w:val="0"/>
                    <w:bidi w:val="0"/>
                    <w:adjustRightInd/>
                    <w:snapToGrid/>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706" w:type="dxa"/>
                  <w:vMerge w:val="continue"/>
                  <w:tcBorders>
                    <w:tl2br w:val="nil"/>
                    <w:tr2bl w:val="nil"/>
                  </w:tcBorders>
                  <w:shd w:val="clear" w:color="auto" w:fill="auto"/>
                  <w:noWrap/>
                  <w:vAlign w:val="center"/>
                </w:tcPr>
                <w:p w14:paraId="3CC0E367">
                  <w:pPr>
                    <w:keepNext w:val="0"/>
                    <w:keepLines w:val="0"/>
                    <w:pageBreakBefore w:val="0"/>
                    <w:widowControl/>
                    <w:kinsoku/>
                    <w:wordWrap/>
                    <w:overflowPunct/>
                    <w:topLinePunct w:val="0"/>
                    <w:bidi w:val="0"/>
                    <w:adjustRightInd/>
                    <w:snapToGrid/>
                    <w:jc w:val="center"/>
                    <w:textAlignment w:val="center"/>
                    <w:rPr>
                      <w:rFonts w:hint="eastAsia" w:ascii="Times New Roman" w:hAnsi="Times New Roman" w:eastAsia="宋体" w:cs="Times New Roman"/>
                      <w:color w:val="000000" w:themeColor="text1"/>
                      <w:spacing w:val="7"/>
                      <w:sz w:val="21"/>
                      <w:szCs w:val="21"/>
                      <w:highlight w:val="none"/>
                      <w:lang w:val="en-US" w:eastAsia="zh-CN"/>
                      <w14:textFill>
                        <w14:solidFill>
                          <w14:schemeClr w14:val="tx1"/>
                        </w14:solidFill>
                      </w14:textFill>
                    </w:rPr>
                  </w:pPr>
                </w:p>
              </w:tc>
            </w:tr>
          </w:tbl>
          <w:p w14:paraId="50161C2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根据煤质量检验报告单（见附件），锅炉所用燃料煤煤质成分如下：</w:t>
            </w:r>
          </w:p>
          <w:p w14:paraId="671E7C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t>表2-3燃料组分表</w:t>
            </w:r>
          </w:p>
          <w:tbl>
            <w:tblPr>
              <w:tblStyle w:val="25"/>
              <w:tblW w:w="8012"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131"/>
              <w:gridCol w:w="1033"/>
              <w:gridCol w:w="1063"/>
              <w:gridCol w:w="1404"/>
              <w:gridCol w:w="1205"/>
              <w:gridCol w:w="1531"/>
            </w:tblGrid>
            <w:tr w14:paraId="5786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645" w:type="dxa"/>
                  <w:vAlign w:val="center"/>
                </w:tcPr>
                <w:p w14:paraId="11E4595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eastAsia="宋体"/>
                      <w:color w:val="000000" w:themeColor="text1"/>
                      <w:kern w:val="0"/>
                      <w:sz w:val="21"/>
                      <w:szCs w:val="21"/>
                      <w:highlight w:val="none"/>
                      <w:vertAlign w:val="baseline"/>
                      <w:lang w:val="en-US" w:eastAsia="zh-CN"/>
                      <w14:textFill>
                        <w14:solidFill>
                          <w14:schemeClr w14:val="tx1"/>
                        </w14:solidFill>
                      </w14:textFill>
                    </w:rPr>
                  </w:pPr>
                  <w:r>
                    <w:rPr>
                      <w:rFonts w:hint="eastAsia"/>
                      <w:color w:val="000000" w:themeColor="text1"/>
                      <w:kern w:val="0"/>
                      <w:sz w:val="21"/>
                      <w:szCs w:val="21"/>
                      <w:highlight w:val="none"/>
                      <w:vertAlign w:val="baseline"/>
                      <w:lang w:val="en-US" w:eastAsia="zh-CN"/>
                      <w14:textFill>
                        <w14:solidFill>
                          <w14:schemeClr w14:val="tx1"/>
                        </w14:solidFill>
                      </w14:textFill>
                    </w:rPr>
                    <w:t>组分</w:t>
                  </w:r>
                </w:p>
              </w:tc>
              <w:tc>
                <w:tcPr>
                  <w:tcW w:w="1131" w:type="dxa"/>
                  <w:vAlign w:val="center"/>
                </w:tcPr>
                <w:p w14:paraId="7C0518F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eastAsia="宋体"/>
                      <w:color w:val="000000" w:themeColor="text1"/>
                      <w:kern w:val="0"/>
                      <w:sz w:val="21"/>
                      <w:szCs w:val="21"/>
                      <w:highlight w:val="none"/>
                      <w:vertAlign w:val="baseline"/>
                      <w:lang w:val="en-US" w:eastAsia="zh-CN"/>
                      <w14:textFill>
                        <w14:solidFill>
                          <w14:schemeClr w14:val="tx1"/>
                        </w14:solidFill>
                      </w14:textFill>
                    </w:rPr>
                  </w:pPr>
                  <w:r>
                    <w:rPr>
                      <w:rFonts w:hint="eastAsia" w:eastAsia="宋体"/>
                      <w:color w:val="000000" w:themeColor="text1"/>
                      <w:kern w:val="0"/>
                      <w:sz w:val="21"/>
                      <w:szCs w:val="21"/>
                      <w:highlight w:val="none"/>
                      <w:vertAlign w:val="baseline"/>
                      <w:lang w:val="en-US" w:eastAsia="zh-CN"/>
                      <w14:textFill>
                        <w14:solidFill>
                          <w14:schemeClr w14:val="tx1"/>
                        </w14:solidFill>
                      </w14:textFill>
                    </w:rPr>
                    <w:t>全水分Mt（%）</w:t>
                  </w:r>
                </w:p>
              </w:tc>
              <w:tc>
                <w:tcPr>
                  <w:tcW w:w="1033" w:type="dxa"/>
                  <w:vAlign w:val="center"/>
                </w:tcPr>
                <w:p w14:paraId="20B96F34">
                  <w:pPr>
                    <w:keepNext w:val="0"/>
                    <w:keepLines w:val="0"/>
                    <w:pageBreakBefore w:val="0"/>
                    <w:widowControl/>
                    <w:kinsoku/>
                    <w:wordWrap/>
                    <w:overflowPunct/>
                    <w:topLinePunct w:val="0"/>
                    <w:autoSpaceDE/>
                    <w:autoSpaceDN/>
                    <w:bidi w:val="0"/>
                    <w:adjustRightInd/>
                    <w:snapToGrid/>
                    <w:spacing w:line="240" w:lineRule="auto"/>
                    <w:jc w:val="center"/>
                    <w:textAlignment w:val="auto"/>
                    <w:rPr>
                      <w:color w:val="000000" w:themeColor="text1"/>
                      <w:kern w:val="0"/>
                      <w:sz w:val="21"/>
                      <w:szCs w:val="21"/>
                      <w:highlight w:val="none"/>
                      <w:vertAlign w:val="baseline"/>
                      <w14:textFill>
                        <w14:solidFill>
                          <w14:schemeClr w14:val="tx1"/>
                        </w14:solidFill>
                      </w14:textFill>
                    </w:rPr>
                  </w:pPr>
                  <w:r>
                    <w:rPr>
                      <w:rFonts w:hint="eastAsia"/>
                      <w:color w:val="000000" w:themeColor="text1"/>
                      <w:kern w:val="0"/>
                      <w:sz w:val="21"/>
                      <w:szCs w:val="21"/>
                      <w:highlight w:val="none"/>
                      <w:vertAlign w:val="baseline"/>
                      <w:lang w:val="en-US" w:eastAsia="zh-CN"/>
                      <w14:textFill>
                        <w14:solidFill>
                          <w14:schemeClr w14:val="tx1"/>
                        </w14:solidFill>
                      </w14:textFill>
                    </w:rPr>
                    <w:t>收到基</w:t>
                  </w:r>
                  <w:r>
                    <w:rPr>
                      <w:rFonts w:hint="eastAsia" w:eastAsia="宋体"/>
                      <w:color w:val="000000" w:themeColor="text1"/>
                      <w:kern w:val="0"/>
                      <w:sz w:val="21"/>
                      <w:szCs w:val="21"/>
                      <w:highlight w:val="none"/>
                      <w:vertAlign w:val="baseline"/>
                      <w:lang w:val="en-US" w:eastAsia="zh-CN"/>
                      <w14:textFill>
                        <w14:solidFill>
                          <w14:schemeClr w14:val="tx1"/>
                        </w14:solidFill>
                      </w14:textFill>
                    </w:rPr>
                    <w:t>灰分A</w:t>
                  </w:r>
                  <w:r>
                    <w:rPr>
                      <w:rFonts w:hint="eastAsia"/>
                      <w:color w:val="000000" w:themeColor="text1"/>
                      <w:kern w:val="0"/>
                      <w:sz w:val="21"/>
                      <w:szCs w:val="21"/>
                      <w:highlight w:val="none"/>
                      <w:vertAlign w:val="baseline"/>
                      <w:lang w:val="en-US" w:eastAsia="zh-CN"/>
                      <w14:textFill>
                        <w14:solidFill>
                          <w14:schemeClr w14:val="tx1"/>
                        </w14:solidFill>
                      </w14:textFill>
                    </w:rPr>
                    <w:t>ar</w:t>
                  </w:r>
                  <w:r>
                    <w:rPr>
                      <w:rFonts w:hint="eastAsia" w:eastAsia="宋体"/>
                      <w:color w:val="000000" w:themeColor="text1"/>
                      <w:kern w:val="0"/>
                      <w:sz w:val="21"/>
                      <w:szCs w:val="21"/>
                      <w:highlight w:val="none"/>
                      <w:vertAlign w:val="baseline"/>
                      <w:lang w:val="en-US" w:eastAsia="zh-CN"/>
                      <w14:textFill>
                        <w14:solidFill>
                          <w14:schemeClr w14:val="tx1"/>
                        </w14:solidFill>
                      </w14:textFill>
                    </w:rPr>
                    <w:t>（%）</w:t>
                  </w:r>
                </w:p>
              </w:tc>
              <w:tc>
                <w:tcPr>
                  <w:tcW w:w="1063" w:type="dxa"/>
                  <w:vAlign w:val="center"/>
                </w:tcPr>
                <w:p w14:paraId="43D18532">
                  <w:pPr>
                    <w:keepNext w:val="0"/>
                    <w:keepLines w:val="0"/>
                    <w:pageBreakBefore w:val="0"/>
                    <w:widowControl/>
                    <w:kinsoku/>
                    <w:wordWrap/>
                    <w:overflowPunct/>
                    <w:topLinePunct w:val="0"/>
                    <w:autoSpaceDE/>
                    <w:autoSpaceDN/>
                    <w:bidi w:val="0"/>
                    <w:adjustRightInd/>
                    <w:snapToGrid/>
                    <w:spacing w:line="240" w:lineRule="auto"/>
                    <w:jc w:val="center"/>
                    <w:textAlignment w:val="auto"/>
                    <w:rPr>
                      <w:color w:val="000000" w:themeColor="text1"/>
                      <w:kern w:val="0"/>
                      <w:sz w:val="21"/>
                      <w:szCs w:val="21"/>
                      <w:highlight w:val="none"/>
                      <w:vertAlign w:val="baseline"/>
                      <w14:textFill>
                        <w14:solidFill>
                          <w14:schemeClr w14:val="tx1"/>
                        </w14:solidFill>
                      </w14:textFill>
                    </w:rPr>
                  </w:pPr>
                  <w:r>
                    <w:rPr>
                      <w:rFonts w:hint="eastAsia" w:eastAsia="宋体"/>
                      <w:color w:val="000000" w:themeColor="text1"/>
                      <w:kern w:val="0"/>
                      <w:sz w:val="21"/>
                      <w:szCs w:val="21"/>
                      <w:highlight w:val="none"/>
                      <w:vertAlign w:val="baseline"/>
                      <w:lang w:val="en-US" w:eastAsia="zh-CN"/>
                      <w14:textFill>
                        <w14:solidFill>
                          <w14:schemeClr w14:val="tx1"/>
                        </w14:solidFill>
                      </w14:textFill>
                    </w:rPr>
                    <w:t>挥发分Vad（%）</w:t>
                  </w:r>
                </w:p>
              </w:tc>
              <w:tc>
                <w:tcPr>
                  <w:tcW w:w="1404" w:type="dxa"/>
                  <w:vAlign w:val="center"/>
                </w:tcPr>
                <w:p w14:paraId="5ABAC417">
                  <w:pPr>
                    <w:keepNext w:val="0"/>
                    <w:keepLines w:val="0"/>
                    <w:pageBreakBefore w:val="0"/>
                    <w:widowControl/>
                    <w:kinsoku/>
                    <w:wordWrap/>
                    <w:overflowPunct/>
                    <w:topLinePunct w:val="0"/>
                    <w:autoSpaceDE/>
                    <w:autoSpaceDN/>
                    <w:bidi w:val="0"/>
                    <w:adjustRightInd/>
                    <w:snapToGrid/>
                    <w:spacing w:line="240" w:lineRule="auto"/>
                    <w:jc w:val="center"/>
                    <w:textAlignment w:val="auto"/>
                    <w:rPr>
                      <w:color w:val="000000" w:themeColor="text1"/>
                      <w:kern w:val="0"/>
                      <w:sz w:val="21"/>
                      <w:szCs w:val="21"/>
                      <w:highlight w:val="none"/>
                      <w:vertAlign w:val="baseline"/>
                      <w14:textFill>
                        <w14:solidFill>
                          <w14:schemeClr w14:val="tx1"/>
                        </w14:solidFill>
                      </w14:textFill>
                    </w:rPr>
                  </w:pPr>
                  <w:r>
                    <w:rPr>
                      <w:rFonts w:hint="eastAsia" w:eastAsia="宋体"/>
                      <w:color w:val="000000" w:themeColor="text1"/>
                      <w:kern w:val="0"/>
                      <w:sz w:val="21"/>
                      <w:szCs w:val="21"/>
                      <w:highlight w:val="none"/>
                      <w:vertAlign w:val="baseline"/>
                      <w:lang w:val="en-US" w:eastAsia="zh-CN"/>
                      <w14:textFill>
                        <w14:solidFill>
                          <w14:schemeClr w14:val="tx1"/>
                        </w14:solidFill>
                      </w14:textFill>
                    </w:rPr>
                    <w:t>干燥无灰基挥发分Vdaf（%）</w:t>
                  </w:r>
                </w:p>
              </w:tc>
              <w:tc>
                <w:tcPr>
                  <w:tcW w:w="1205" w:type="dxa"/>
                  <w:vAlign w:val="center"/>
                </w:tcPr>
                <w:p w14:paraId="273B6034">
                  <w:pPr>
                    <w:keepNext w:val="0"/>
                    <w:keepLines w:val="0"/>
                    <w:pageBreakBefore w:val="0"/>
                    <w:widowControl/>
                    <w:kinsoku/>
                    <w:wordWrap/>
                    <w:overflowPunct/>
                    <w:topLinePunct w:val="0"/>
                    <w:autoSpaceDE/>
                    <w:autoSpaceDN/>
                    <w:bidi w:val="0"/>
                    <w:adjustRightInd/>
                    <w:snapToGrid/>
                    <w:spacing w:line="240" w:lineRule="auto"/>
                    <w:jc w:val="center"/>
                    <w:textAlignment w:val="auto"/>
                    <w:rPr>
                      <w:color w:val="000000" w:themeColor="text1"/>
                      <w:kern w:val="0"/>
                      <w:sz w:val="21"/>
                      <w:szCs w:val="21"/>
                      <w:highlight w:val="none"/>
                      <w:vertAlign w:val="baseline"/>
                      <w14:textFill>
                        <w14:solidFill>
                          <w14:schemeClr w14:val="tx1"/>
                        </w14:solidFill>
                      </w14:textFill>
                    </w:rPr>
                  </w:pPr>
                  <w:r>
                    <w:rPr>
                      <w:rFonts w:hint="eastAsia" w:eastAsia="宋体"/>
                      <w:color w:val="000000" w:themeColor="text1"/>
                      <w:kern w:val="0"/>
                      <w:sz w:val="21"/>
                      <w:szCs w:val="21"/>
                      <w:highlight w:val="none"/>
                      <w:vertAlign w:val="baseline"/>
                      <w:lang w:val="en-US" w:eastAsia="zh-CN"/>
                      <w14:textFill>
                        <w14:solidFill>
                          <w14:schemeClr w14:val="tx1"/>
                        </w14:solidFill>
                      </w14:textFill>
                    </w:rPr>
                    <w:t>收到基全硫St.ar（%）</w:t>
                  </w:r>
                </w:p>
              </w:tc>
              <w:tc>
                <w:tcPr>
                  <w:tcW w:w="1531" w:type="dxa"/>
                  <w:vAlign w:val="center"/>
                </w:tcPr>
                <w:p w14:paraId="36827B47">
                  <w:pPr>
                    <w:keepNext w:val="0"/>
                    <w:keepLines w:val="0"/>
                    <w:pageBreakBefore w:val="0"/>
                    <w:widowControl/>
                    <w:kinsoku/>
                    <w:wordWrap/>
                    <w:overflowPunct/>
                    <w:topLinePunct w:val="0"/>
                    <w:autoSpaceDE/>
                    <w:autoSpaceDN/>
                    <w:bidi w:val="0"/>
                    <w:adjustRightInd/>
                    <w:snapToGrid/>
                    <w:spacing w:line="240" w:lineRule="auto"/>
                    <w:jc w:val="center"/>
                    <w:textAlignment w:val="auto"/>
                    <w:rPr>
                      <w:color w:val="000000" w:themeColor="text1"/>
                      <w:kern w:val="0"/>
                      <w:sz w:val="21"/>
                      <w:szCs w:val="21"/>
                      <w:highlight w:val="none"/>
                      <w:vertAlign w:val="baseline"/>
                      <w14:textFill>
                        <w14:solidFill>
                          <w14:schemeClr w14:val="tx1"/>
                        </w14:solidFill>
                      </w14:textFill>
                    </w:rPr>
                  </w:pPr>
                  <w:r>
                    <w:rPr>
                      <w:rFonts w:hint="eastAsia" w:eastAsia="宋体"/>
                      <w:color w:val="000000" w:themeColor="text1"/>
                      <w:kern w:val="0"/>
                      <w:sz w:val="21"/>
                      <w:szCs w:val="21"/>
                      <w:highlight w:val="none"/>
                      <w:vertAlign w:val="baseline"/>
                      <w:lang w:val="en-US" w:eastAsia="zh-CN"/>
                      <w14:textFill>
                        <w14:solidFill>
                          <w14:schemeClr w14:val="tx1"/>
                        </w14:solidFill>
                      </w14:textFill>
                    </w:rPr>
                    <w:t>低位收到基发热量Qnet.ar（</w:t>
                  </w:r>
                  <w:r>
                    <w:rPr>
                      <w:rFonts w:hint="eastAsia"/>
                      <w:color w:val="000000" w:themeColor="text1"/>
                      <w:kern w:val="0"/>
                      <w:sz w:val="21"/>
                      <w:szCs w:val="21"/>
                      <w:highlight w:val="none"/>
                      <w:vertAlign w:val="baseline"/>
                      <w:lang w:val="en-US" w:eastAsia="zh-CN"/>
                      <w14:textFill>
                        <w14:solidFill>
                          <w14:schemeClr w14:val="tx1"/>
                        </w14:solidFill>
                      </w14:textFill>
                    </w:rPr>
                    <w:t>k</w:t>
                  </w:r>
                  <w:r>
                    <w:rPr>
                      <w:rFonts w:hint="eastAsia" w:eastAsia="宋体"/>
                      <w:color w:val="000000" w:themeColor="text1"/>
                      <w:kern w:val="0"/>
                      <w:sz w:val="21"/>
                      <w:szCs w:val="21"/>
                      <w:highlight w:val="none"/>
                      <w:vertAlign w:val="baseline"/>
                      <w:lang w:val="en-US" w:eastAsia="zh-CN"/>
                      <w14:textFill>
                        <w14:solidFill>
                          <w14:schemeClr w14:val="tx1"/>
                        </w14:solidFill>
                      </w14:textFill>
                    </w:rPr>
                    <w:t>J/kg）</w:t>
                  </w:r>
                </w:p>
              </w:tc>
            </w:tr>
            <w:tr w14:paraId="5240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14:paraId="1415E15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14:textFill>
                        <w14:solidFill>
                          <w14:schemeClr w14:val="tx1"/>
                        </w14:solidFill>
                      </w14:textFill>
                    </w:rPr>
                    <w:t>煤</w:t>
                  </w:r>
                </w:p>
              </w:tc>
              <w:tc>
                <w:tcPr>
                  <w:tcW w:w="1131" w:type="dxa"/>
                  <w:vAlign w:val="center"/>
                </w:tcPr>
                <w:p w14:paraId="41DB727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highlight w:val="none"/>
                      <w:vertAlign w:val="baseline"/>
                      <w:lang w:val="en-US" w:eastAsia="zh-CN"/>
                      <w14:textFill>
                        <w14:solidFill>
                          <w14:schemeClr w14:val="tx1"/>
                        </w14:solidFill>
                      </w14:textFill>
                    </w:rPr>
                  </w:pPr>
                  <w:r>
                    <w:rPr>
                      <w:rFonts w:hint="eastAsia" w:cs="Times New Roman"/>
                      <w:color w:val="000000" w:themeColor="text1"/>
                      <w:kern w:val="0"/>
                      <w:sz w:val="21"/>
                      <w:szCs w:val="21"/>
                      <w:highlight w:val="none"/>
                      <w:vertAlign w:val="baseline"/>
                      <w:lang w:val="en-US" w:eastAsia="zh-CN"/>
                      <w14:textFill>
                        <w14:solidFill>
                          <w14:schemeClr w14:val="tx1"/>
                        </w14:solidFill>
                      </w14:textFill>
                    </w:rPr>
                    <w:t>7.03</w:t>
                  </w:r>
                </w:p>
              </w:tc>
              <w:tc>
                <w:tcPr>
                  <w:tcW w:w="1033" w:type="dxa"/>
                  <w:vAlign w:val="center"/>
                </w:tcPr>
                <w:p w14:paraId="69EA294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highlight w:val="none"/>
                      <w:vertAlign w:val="baseline"/>
                      <w:lang w:val="en-US" w:eastAsia="zh-CN"/>
                      <w14:textFill>
                        <w14:solidFill>
                          <w14:schemeClr w14:val="tx1"/>
                        </w14:solidFill>
                      </w14:textFill>
                    </w:rPr>
                  </w:pPr>
                  <w:r>
                    <w:rPr>
                      <w:rFonts w:hint="eastAsia" w:cs="Times New Roman"/>
                      <w:color w:val="000000" w:themeColor="text1"/>
                      <w:kern w:val="0"/>
                      <w:sz w:val="21"/>
                      <w:szCs w:val="21"/>
                      <w:highlight w:val="none"/>
                      <w:vertAlign w:val="baseline"/>
                      <w:lang w:val="en-US" w:eastAsia="zh-CN"/>
                      <w14:textFill>
                        <w14:solidFill>
                          <w14:schemeClr w14:val="tx1"/>
                        </w14:solidFill>
                      </w14:textFill>
                    </w:rPr>
                    <w:t>11.36</w:t>
                  </w:r>
                </w:p>
              </w:tc>
              <w:tc>
                <w:tcPr>
                  <w:tcW w:w="1063" w:type="dxa"/>
                  <w:vAlign w:val="center"/>
                </w:tcPr>
                <w:p w14:paraId="7CD04A9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vertAlign w:val="baseline"/>
                      <w:lang w:val="en-US" w:eastAsia="zh-CN"/>
                      <w14:textFill>
                        <w14:solidFill>
                          <w14:schemeClr w14:val="tx1"/>
                        </w14:solidFill>
                      </w14:textFill>
                    </w:rPr>
                    <w:t>31.37</w:t>
                  </w:r>
                </w:p>
              </w:tc>
              <w:tc>
                <w:tcPr>
                  <w:tcW w:w="1404" w:type="dxa"/>
                  <w:vAlign w:val="center"/>
                </w:tcPr>
                <w:p w14:paraId="0FF9000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14:textFill>
                        <w14:solidFill>
                          <w14:schemeClr w14:val="tx1"/>
                        </w14:solidFill>
                      </w14:textFill>
                    </w:rPr>
                    <w:t>36.17</w:t>
                  </w:r>
                </w:p>
              </w:tc>
              <w:tc>
                <w:tcPr>
                  <w:tcW w:w="1205" w:type="dxa"/>
                  <w:vAlign w:val="center"/>
                </w:tcPr>
                <w:p w14:paraId="7451C8A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vertAlign w:val="baseline"/>
                      <w:lang w:val="en-US" w:eastAsia="zh-CN"/>
                      <w14:textFill>
                        <w14:solidFill>
                          <w14:schemeClr w14:val="tx1"/>
                        </w14:solidFill>
                      </w14:textFill>
                    </w:rPr>
                    <w:t>0.45</w:t>
                  </w:r>
                </w:p>
              </w:tc>
              <w:tc>
                <w:tcPr>
                  <w:tcW w:w="1531" w:type="dxa"/>
                  <w:vAlign w:val="center"/>
                </w:tcPr>
                <w:p w14:paraId="27B1FFC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vertAlign w:val="baseline"/>
                      <w:lang w:val="en-US" w:eastAsia="zh-CN"/>
                      <w14:textFill>
                        <w14:solidFill>
                          <w14:schemeClr w14:val="tx1"/>
                        </w14:solidFill>
                      </w14:textFill>
                    </w:rPr>
                    <w:t>5980</w:t>
                  </w:r>
                </w:p>
              </w:tc>
            </w:tr>
          </w:tbl>
          <w:p w14:paraId="3F998135">
            <w:pPr>
              <w:widowControl/>
              <w:spacing w:line="360" w:lineRule="auto"/>
              <w:ind w:firstLine="480" w:firstLineChars="200"/>
              <w:rPr>
                <w:color w:val="000000" w:themeColor="text1"/>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（4）项目主要设备</w:t>
            </w:r>
          </w:p>
          <w:p w14:paraId="3D1BF56A">
            <w:pPr>
              <w:widowControl/>
              <w:spacing w:line="360" w:lineRule="auto"/>
              <w:ind w:firstLine="480" w:firstLineChars="200"/>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本项目所需设备清单见下表</w:t>
            </w:r>
          </w:p>
          <w:p w14:paraId="56F62EC1">
            <w:pPr>
              <w:widowControl/>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表2-4本项目主要设备一览表</w:t>
            </w:r>
          </w:p>
          <w:tbl>
            <w:tblPr>
              <w:tblStyle w:val="24"/>
              <w:tblW w:w="801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572"/>
              <w:gridCol w:w="2005"/>
              <w:gridCol w:w="3743"/>
              <w:gridCol w:w="683"/>
              <w:gridCol w:w="1013"/>
            </w:tblGrid>
            <w:tr w14:paraId="7F9C13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49BCD2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序号</w:t>
                  </w:r>
                </w:p>
              </w:tc>
              <w:tc>
                <w:tcPr>
                  <w:tcW w:w="2005" w:type="dxa"/>
                  <w:tcBorders>
                    <w:tl2br w:val="nil"/>
                    <w:tr2bl w:val="nil"/>
                  </w:tcBorders>
                  <w:noWrap/>
                  <w:vAlign w:val="center"/>
                </w:tcPr>
                <w:p w14:paraId="2082C3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名称</w:t>
                  </w:r>
                </w:p>
              </w:tc>
              <w:tc>
                <w:tcPr>
                  <w:tcW w:w="3743" w:type="dxa"/>
                  <w:tcBorders>
                    <w:tl2br w:val="nil"/>
                    <w:tr2bl w:val="nil"/>
                  </w:tcBorders>
                  <w:noWrap/>
                  <w:vAlign w:val="center"/>
                </w:tcPr>
                <w:p w14:paraId="082D01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规 格 型 号</w:t>
                  </w:r>
                </w:p>
              </w:tc>
              <w:tc>
                <w:tcPr>
                  <w:tcW w:w="683" w:type="dxa"/>
                  <w:tcBorders>
                    <w:tl2br w:val="nil"/>
                    <w:tr2bl w:val="nil"/>
                  </w:tcBorders>
                  <w:noWrap/>
                  <w:vAlign w:val="center"/>
                </w:tcPr>
                <w:p w14:paraId="2DD964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数量</w:t>
                  </w:r>
                </w:p>
              </w:tc>
              <w:tc>
                <w:tcPr>
                  <w:tcW w:w="1013" w:type="dxa"/>
                  <w:tcBorders>
                    <w:tl2br w:val="nil"/>
                    <w:tr2bl w:val="nil"/>
                  </w:tcBorders>
                  <w:noWrap/>
                  <w:vAlign w:val="center"/>
                </w:tcPr>
                <w:p w14:paraId="7C562A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备  注</w:t>
                  </w:r>
                </w:p>
              </w:tc>
            </w:tr>
            <w:tr w14:paraId="0FF21E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4E0051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5748" w:type="dxa"/>
                  <w:gridSpan w:val="2"/>
                  <w:tcBorders>
                    <w:tl2br w:val="nil"/>
                    <w:tr2bl w:val="nil"/>
                  </w:tcBorders>
                  <w:noWrap/>
                  <w:vAlign w:val="center"/>
                </w:tcPr>
                <w:p w14:paraId="4F5736A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锅炉主机</w:t>
                  </w:r>
                </w:p>
              </w:tc>
              <w:tc>
                <w:tcPr>
                  <w:tcW w:w="683" w:type="dxa"/>
                  <w:vMerge w:val="restart"/>
                  <w:tcBorders>
                    <w:tl2br w:val="nil"/>
                    <w:tr2bl w:val="nil"/>
                  </w:tcBorders>
                  <w:noWrap/>
                  <w:vAlign w:val="center"/>
                </w:tcPr>
                <w:p w14:paraId="142F23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1套</w:t>
                  </w:r>
                </w:p>
              </w:tc>
              <w:tc>
                <w:tcPr>
                  <w:tcW w:w="1013" w:type="dxa"/>
                  <w:tcBorders>
                    <w:tl2br w:val="nil"/>
                    <w:tr2bl w:val="nil"/>
                  </w:tcBorders>
                  <w:noWrap/>
                  <w:vAlign w:val="center"/>
                </w:tcPr>
                <w:p w14:paraId="1AD389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0594AD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23FD0B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1-1</w:t>
                  </w:r>
                </w:p>
              </w:tc>
              <w:tc>
                <w:tcPr>
                  <w:tcW w:w="2005" w:type="dxa"/>
                  <w:tcBorders>
                    <w:tl2br w:val="nil"/>
                    <w:tr2bl w:val="nil"/>
                  </w:tcBorders>
                  <w:noWrap/>
                  <w:vAlign w:val="center"/>
                </w:tcPr>
                <w:p w14:paraId="712D32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锅炉本体（受压件）</w:t>
                  </w:r>
                </w:p>
              </w:tc>
              <w:tc>
                <w:tcPr>
                  <w:tcW w:w="3743" w:type="dxa"/>
                  <w:vMerge w:val="restart"/>
                  <w:tcBorders>
                    <w:tl2br w:val="nil"/>
                    <w:tr2bl w:val="nil"/>
                  </w:tcBorders>
                  <w:noWrap/>
                  <w:vAlign w:val="center"/>
                </w:tcPr>
                <w:p w14:paraId="59943D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SZL29-1.25/130/70-AⅢ</w:t>
                  </w:r>
                </w:p>
              </w:tc>
              <w:tc>
                <w:tcPr>
                  <w:tcW w:w="683" w:type="dxa"/>
                  <w:vMerge w:val="continue"/>
                  <w:tcBorders>
                    <w:tl2br w:val="nil"/>
                    <w:tr2bl w:val="nil"/>
                  </w:tcBorders>
                  <w:noWrap/>
                  <w:vAlign w:val="center"/>
                </w:tcPr>
                <w:p w14:paraId="74BFB5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13" w:type="dxa"/>
                  <w:tcBorders>
                    <w:tl2br w:val="nil"/>
                    <w:tr2bl w:val="nil"/>
                  </w:tcBorders>
                  <w:noWrap/>
                  <w:vAlign w:val="center"/>
                </w:tcPr>
                <w:p w14:paraId="755F48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3B3361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7689B1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1-2</w:t>
                  </w:r>
                </w:p>
              </w:tc>
              <w:tc>
                <w:tcPr>
                  <w:tcW w:w="2005" w:type="dxa"/>
                  <w:tcBorders>
                    <w:tl2br w:val="nil"/>
                    <w:tr2bl w:val="nil"/>
                  </w:tcBorders>
                  <w:noWrap/>
                  <w:vAlign w:val="center"/>
                </w:tcPr>
                <w:p w14:paraId="5CE43E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钢架</w:t>
                  </w:r>
                </w:p>
              </w:tc>
              <w:tc>
                <w:tcPr>
                  <w:tcW w:w="3743" w:type="dxa"/>
                  <w:vMerge w:val="continue"/>
                  <w:tcBorders>
                    <w:tl2br w:val="nil"/>
                    <w:tr2bl w:val="nil"/>
                  </w:tcBorders>
                  <w:noWrap/>
                  <w:vAlign w:val="center"/>
                </w:tcPr>
                <w:p w14:paraId="3E86CA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83" w:type="dxa"/>
                  <w:vMerge w:val="continue"/>
                  <w:tcBorders>
                    <w:tl2br w:val="nil"/>
                    <w:tr2bl w:val="nil"/>
                  </w:tcBorders>
                  <w:noWrap/>
                  <w:vAlign w:val="center"/>
                </w:tcPr>
                <w:p w14:paraId="43625F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13" w:type="dxa"/>
                  <w:tcBorders>
                    <w:tl2br w:val="nil"/>
                    <w:tr2bl w:val="nil"/>
                  </w:tcBorders>
                  <w:noWrap/>
                  <w:vAlign w:val="center"/>
                </w:tcPr>
                <w:p w14:paraId="1D4A62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051C7E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2706CC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1-3</w:t>
                  </w:r>
                </w:p>
              </w:tc>
              <w:tc>
                <w:tcPr>
                  <w:tcW w:w="2005" w:type="dxa"/>
                  <w:tcBorders>
                    <w:tl2br w:val="nil"/>
                    <w:tr2bl w:val="nil"/>
                  </w:tcBorders>
                  <w:noWrap/>
                  <w:vAlign w:val="center"/>
                </w:tcPr>
                <w:p w14:paraId="5388CA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护板</w:t>
                  </w:r>
                </w:p>
              </w:tc>
              <w:tc>
                <w:tcPr>
                  <w:tcW w:w="3743" w:type="dxa"/>
                  <w:vMerge w:val="continue"/>
                  <w:tcBorders>
                    <w:tl2br w:val="nil"/>
                    <w:tr2bl w:val="nil"/>
                  </w:tcBorders>
                  <w:noWrap/>
                  <w:vAlign w:val="center"/>
                </w:tcPr>
                <w:p w14:paraId="4B4097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83" w:type="dxa"/>
                  <w:vMerge w:val="continue"/>
                  <w:tcBorders>
                    <w:tl2br w:val="nil"/>
                    <w:tr2bl w:val="nil"/>
                  </w:tcBorders>
                  <w:noWrap/>
                  <w:vAlign w:val="center"/>
                </w:tcPr>
                <w:p w14:paraId="2F5E45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13" w:type="dxa"/>
                  <w:tcBorders>
                    <w:tl2br w:val="nil"/>
                    <w:tr2bl w:val="nil"/>
                  </w:tcBorders>
                  <w:noWrap/>
                  <w:vAlign w:val="center"/>
                </w:tcPr>
                <w:p w14:paraId="1F590B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760BA2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04D8C9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1-4</w:t>
                  </w:r>
                </w:p>
              </w:tc>
              <w:tc>
                <w:tcPr>
                  <w:tcW w:w="2005" w:type="dxa"/>
                  <w:tcBorders>
                    <w:tl2br w:val="nil"/>
                    <w:tr2bl w:val="nil"/>
                  </w:tcBorders>
                  <w:noWrap/>
                  <w:vAlign w:val="center"/>
                </w:tcPr>
                <w:p w14:paraId="4A0510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炉墙与保温</w:t>
                  </w:r>
                </w:p>
              </w:tc>
              <w:tc>
                <w:tcPr>
                  <w:tcW w:w="3743" w:type="dxa"/>
                  <w:vMerge w:val="continue"/>
                  <w:tcBorders>
                    <w:tl2br w:val="nil"/>
                    <w:tr2bl w:val="nil"/>
                  </w:tcBorders>
                  <w:noWrap/>
                  <w:vAlign w:val="center"/>
                </w:tcPr>
                <w:p w14:paraId="7994D8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83" w:type="dxa"/>
                  <w:vMerge w:val="continue"/>
                  <w:tcBorders>
                    <w:tl2br w:val="nil"/>
                    <w:tr2bl w:val="nil"/>
                  </w:tcBorders>
                  <w:noWrap/>
                  <w:vAlign w:val="center"/>
                </w:tcPr>
                <w:p w14:paraId="2BDC44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13" w:type="dxa"/>
                  <w:tcBorders>
                    <w:tl2br w:val="nil"/>
                    <w:tr2bl w:val="nil"/>
                  </w:tcBorders>
                  <w:noWrap/>
                  <w:vAlign w:val="center"/>
                </w:tcPr>
                <w:p w14:paraId="4D46D6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6"/>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仅供金属结构件</w:t>
                  </w:r>
                </w:p>
              </w:tc>
            </w:tr>
            <w:tr w14:paraId="77BF9A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3B0E19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1-5</w:t>
                  </w:r>
                </w:p>
              </w:tc>
              <w:tc>
                <w:tcPr>
                  <w:tcW w:w="2005" w:type="dxa"/>
                  <w:tcBorders>
                    <w:tl2br w:val="nil"/>
                    <w:tr2bl w:val="nil"/>
                  </w:tcBorders>
                  <w:noWrap/>
                  <w:vAlign w:val="center"/>
                </w:tcPr>
                <w:p w14:paraId="0C5FEB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烟箱</w:t>
                  </w:r>
                </w:p>
              </w:tc>
              <w:tc>
                <w:tcPr>
                  <w:tcW w:w="3743" w:type="dxa"/>
                  <w:vMerge w:val="continue"/>
                  <w:tcBorders>
                    <w:tl2br w:val="nil"/>
                    <w:tr2bl w:val="nil"/>
                  </w:tcBorders>
                  <w:noWrap/>
                  <w:vAlign w:val="center"/>
                </w:tcPr>
                <w:p w14:paraId="126115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83" w:type="dxa"/>
                  <w:vMerge w:val="continue"/>
                  <w:tcBorders>
                    <w:tl2br w:val="nil"/>
                    <w:tr2bl w:val="nil"/>
                  </w:tcBorders>
                  <w:noWrap/>
                  <w:vAlign w:val="center"/>
                </w:tcPr>
                <w:p w14:paraId="65F4F6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13" w:type="dxa"/>
                  <w:tcBorders>
                    <w:tl2br w:val="nil"/>
                    <w:tr2bl w:val="nil"/>
                  </w:tcBorders>
                  <w:noWrap/>
                  <w:vAlign w:val="center"/>
                </w:tcPr>
                <w:p w14:paraId="32C4BA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20957E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0C66E1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1-6</w:t>
                  </w:r>
                </w:p>
              </w:tc>
              <w:tc>
                <w:tcPr>
                  <w:tcW w:w="2005" w:type="dxa"/>
                  <w:tcBorders>
                    <w:tl2br w:val="nil"/>
                    <w:tr2bl w:val="nil"/>
                  </w:tcBorders>
                  <w:noWrap/>
                  <w:vAlign w:val="center"/>
                </w:tcPr>
                <w:p w14:paraId="0B76DB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平台扶梯</w:t>
                  </w:r>
                </w:p>
              </w:tc>
              <w:tc>
                <w:tcPr>
                  <w:tcW w:w="3743" w:type="dxa"/>
                  <w:vMerge w:val="continue"/>
                  <w:tcBorders>
                    <w:tl2br w:val="nil"/>
                    <w:tr2bl w:val="nil"/>
                  </w:tcBorders>
                  <w:noWrap/>
                  <w:vAlign w:val="center"/>
                </w:tcPr>
                <w:p w14:paraId="243FD9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83" w:type="dxa"/>
                  <w:vMerge w:val="continue"/>
                  <w:tcBorders>
                    <w:tl2br w:val="nil"/>
                    <w:tr2bl w:val="nil"/>
                  </w:tcBorders>
                  <w:noWrap/>
                  <w:vAlign w:val="center"/>
                </w:tcPr>
                <w:p w14:paraId="5D27F7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13" w:type="dxa"/>
                  <w:tcBorders>
                    <w:tl2br w:val="nil"/>
                    <w:tr2bl w:val="nil"/>
                  </w:tcBorders>
                  <w:noWrap/>
                  <w:vAlign w:val="center"/>
                </w:tcPr>
                <w:p w14:paraId="4E7841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51994B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5A7A93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1-7</w:t>
                  </w:r>
                </w:p>
              </w:tc>
              <w:tc>
                <w:tcPr>
                  <w:tcW w:w="2005" w:type="dxa"/>
                  <w:tcBorders>
                    <w:tl2br w:val="nil"/>
                    <w:tr2bl w:val="nil"/>
                  </w:tcBorders>
                  <w:noWrap/>
                  <w:vAlign w:val="center"/>
                </w:tcPr>
                <w:p w14:paraId="7F5BBF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炉门</w:t>
                  </w:r>
                </w:p>
              </w:tc>
              <w:tc>
                <w:tcPr>
                  <w:tcW w:w="3743" w:type="dxa"/>
                  <w:vMerge w:val="continue"/>
                  <w:tcBorders>
                    <w:tl2br w:val="nil"/>
                    <w:tr2bl w:val="nil"/>
                  </w:tcBorders>
                  <w:noWrap/>
                  <w:vAlign w:val="center"/>
                </w:tcPr>
                <w:p w14:paraId="41FD55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83" w:type="dxa"/>
                  <w:vMerge w:val="continue"/>
                  <w:tcBorders>
                    <w:tl2br w:val="nil"/>
                    <w:tr2bl w:val="nil"/>
                  </w:tcBorders>
                  <w:noWrap/>
                  <w:vAlign w:val="center"/>
                </w:tcPr>
                <w:p w14:paraId="51FECD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13" w:type="dxa"/>
                  <w:tcBorders>
                    <w:tl2br w:val="nil"/>
                    <w:tr2bl w:val="nil"/>
                  </w:tcBorders>
                  <w:noWrap/>
                  <w:vAlign w:val="center"/>
                </w:tcPr>
                <w:p w14:paraId="7C7F23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4EC33A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2FB615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1-8</w:t>
                  </w:r>
                </w:p>
              </w:tc>
              <w:tc>
                <w:tcPr>
                  <w:tcW w:w="2005" w:type="dxa"/>
                  <w:tcBorders>
                    <w:tl2br w:val="nil"/>
                    <w:tr2bl w:val="nil"/>
                  </w:tcBorders>
                  <w:noWrap/>
                  <w:vAlign w:val="center"/>
                </w:tcPr>
                <w:p w14:paraId="59AC7A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下锅筒</w:t>
                  </w:r>
                </w:p>
              </w:tc>
              <w:tc>
                <w:tcPr>
                  <w:tcW w:w="3743" w:type="dxa"/>
                  <w:vMerge w:val="continue"/>
                  <w:tcBorders>
                    <w:tl2br w:val="nil"/>
                    <w:tr2bl w:val="nil"/>
                  </w:tcBorders>
                  <w:noWrap/>
                  <w:vAlign w:val="center"/>
                </w:tcPr>
                <w:p w14:paraId="3AC846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83" w:type="dxa"/>
                  <w:vMerge w:val="continue"/>
                  <w:tcBorders>
                    <w:tl2br w:val="nil"/>
                    <w:tr2bl w:val="nil"/>
                  </w:tcBorders>
                  <w:noWrap/>
                  <w:vAlign w:val="center"/>
                </w:tcPr>
                <w:p w14:paraId="6AE1E5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13" w:type="dxa"/>
                  <w:tcBorders>
                    <w:tl2br w:val="nil"/>
                    <w:tr2bl w:val="nil"/>
                  </w:tcBorders>
                  <w:noWrap/>
                  <w:vAlign w:val="center"/>
                </w:tcPr>
                <w:p w14:paraId="5044AD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锅炉内置</w:t>
                  </w:r>
                </w:p>
              </w:tc>
            </w:tr>
            <w:tr w14:paraId="01DD2E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7D1A1A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1-9</w:t>
                  </w:r>
                </w:p>
              </w:tc>
              <w:tc>
                <w:tcPr>
                  <w:tcW w:w="2005" w:type="dxa"/>
                  <w:tcBorders>
                    <w:tl2br w:val="nil"/>
                    <w:tr2bl w:val="nil"/>
                  </w:tcBorders>
                  <w:noWrap/>
                  <w:vAlign w:val="center"/>
                </w:tcPr>
                <w:p w14:paraId="6989D5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备品备件</w:t>
                  </w:r>
                </w:p>
              </w:tc>
              <w:tc>
                <w:tcPr>
                  <w:tcW w:w="3743" w:type="dxa"/>
                  <w:vMerge w:val="continue"/>
                  <w:tcBorders>
                    <w:tl2br w:val="nil"/>
                    <w:tr2bl w:val="nil"/>
                  </w:tcBorders>
                  <w:noWrap/>
                  <w:vAlign w:val="center"/>
                </w:tcPr>
                <w:p w14:paraId="4B90AF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83" w:type="dxa"/>
                  <w:vMerge w:val="continue"/>
                  <w:tcBorders>
                    <w:tl2br w:val="nil"/>
                    <w:tr2bl w:val="nil"/>
                  </w:tcBorders>
                  <w:noWrap/>
                  <w:vAlign w:val="center"/>
                </w:tcPr>
                <w:p w14:paraId="508F29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13" w:type="dxa"/>
                  <w:tcBorders>
                    <w:tl2br w:val="nil"/>
                    <w:tr2bl w:val="nil"/>
                  </w:tcBorders>
                  <w:noWrap/>
                  <w:vAlign w:val="center"/>
                </w:tcPr>
                <w:p w14:paraId="4FABB6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7C6C56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2C8CED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1-10</w:t>
                  </w:r>
                </w:p>
              </w:tc>
              <w:tc>
                <w:tcPr>
                  <w:tcW w:w="2005" w:type="dxa"/>
                  <w:tcBorders>
                    <w:tl2br w:val="nil"/>
                    <w:tr2bl w:val="nil"/>
                  </w:tcBorders>
                  <w:noWrap/>
                  <w:vAlign w:val="center"/>
                </w:tcPr>
                <w:p w14:paraId="2511B6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链条炉排</w:t>
                  </w:r>
                </w:p>
              </w:tc>
              <w:tc>
                <w:tcPr>
                  <w:tcW w:w="3743" w:type="dxa"/>
                  <w:tcBorders>
                    <w:tl2br w:val="nil"/>
                    <w:tr2bl w:val="nil"/>
                  </w:tcBorders>
                  <w:noWrap/>
                  <w:vAlign w:val="center"/>
                </w:tcPr>
                <w:p w14:paraId="719C41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锅炉配套，横梁式</w:t>
                  </w:r>
                </w:p>
              </w:tc>
              <w:tc>
                <w:tcPr>
                  <w:tcW w:w="683" w:type="dxa"/>
                  <w:vMerge w:val="restart"/>
                  <w:tcBorders>
                    <w:tl2br w:val="nil"/>
                    <w:tr2bl w:val="nil"/>
                  </w:tcBorders>
                  <w:noWrap/>
                  <w:vAlign w:val="center"/>
                </w:tcPr>
                <w:p w14:paraId="34B999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1套</w:t>
                  </w:r>
                </w:p>
              </w:tc>
              <w:tc>
                <w:tcPr>
                  <w:tcW w:w="1013" w:type="dxa"/>
                  <w:vMerge w:val="restart"/>
                  <w:tcBorders>
                    <w:tl2br w:val="nil"/>
                    <w:tr2bl w:val="nil"/>
                  </w:tcBorders>
                  <w:shd w:val="clear" w:color="auto" w:fill="auto"/>
                  <w:noWrap/>
                  <w:vAlign w:val="center"/>
                </w:tcPr>
                <w:p w14:paraId="566492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p w14:paraId="43341C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3E779B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4D1DB1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1-11</w:t>
                  </w:r>
                </w:p>
              </w:tc>
              <w:tc>
                <w:tcPr>
                  <w:tcW w:w="2005" w:type="dxa"/>
                  <w:tcBorders>
                    <w:tl2br w:val="nil"/>
                    <w:tr2bl w:val="nil"/>
                  </w:tcBorders>
                  <w:noWrap/>
                  <w:vAlign w:val="center"/>
                </w:tcPr>
                <w:p w14:paraId="702F33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分层煤斗</w:t>
                  </w:r>
                </w:p>
              </w:tc>
              <w:tc>
                <w:tcPr>
                  <w:tcW w:w="3743" w:type="dxa"/>
                  <w:tcBorders>
                    <w:tl2br w:val="nil"/>
                    <w:tr2bl w:val="nil"/>
                  </w:tcBorders>
                  <w:noWrap/>
                  <w:vAlign w:val="center"/>
                </w:tcPr>
                <w:p w14:paraId="6A4099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锅炉配套</w:t>
                  </w:r>
                </w:p>
              </w:tc>
              <w:tc>
                <w:tcPr>
                  <w:tcW w:w="683" w:type="dxa"/>
                  <w:vMerge w:val="continue"/>
                  <w:tcBorders>
                    <w:tl2br w:val="nil"/>
                    <w:tr2bl w:val="nil"/>
                  </w:tcBorders>
                  <w:noWrap/>
                  <w:vAlign w:val="center"/>
                </w:tcPr>
                <w:p w14:paraId="429763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13" w:type="dxa"/>
                  <w:vMerge w:val="continue"/>
                  <w:tcBorders>
                    <w:tl2br w:val="nil"/>
                    <w:tr2bl w:val="nil"/>
                  </w:tcBorders>
                  <w:shd w:val="clear" w:color="auto" w:fill="auto"/>
                  <w:noWrap/>
                  <w:vAlign w:val="center"/>
                </w:tcPr>
                <w:p w14:paraId="14B6BE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r>
            <w:tr w14:paraId="1EDE30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180F6C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2005" w:type="dxa"/>
                  <w:tcBorders>
                    <w:tl2br w:val="nil"/>
                    <w:tr2bl w:val="nil"/>
                  </w:tcBorders>
                  <w:noWrap/>
                  <w:vAlign w:val="center"/>
                </w:tcPr>
                <w:p w14:paraId="58169D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炉排减速机</w:t>
                  </w:r>
                </w:p>
              </w:tc>
              <w:tc>
                <w:tcPr>
                  <w:tcW w:w="3743" w:type="dxa"/>
                  <w:tcBorders>
                    <w:tl2br w:val="nil"/>
                    <w:tr2bl w:val="nil"/>
                  </w:tcBorders>
                  <w:noWrap/>
                  <w:vAlign w:val="center"/>
                </w:tcPr>
                <w:p w14:paraId="61A3D1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ZJ40W   N=3.0kW</w:t>
                  </w:r>
                </w:p>
              </w:tc>
              <w:tc>
                <w:tcPr>
                  <w:tcW w:w="683" w:type="dxa"/>
                  <w:tcBorders>
                    <w:tl2br w:val="nil"/>
                    <w:tr2bl w:val="nil"/>
                  </w:tcBorders>
                  <w:noWrap/>
                  <w:vAlign w:val="center"/>
                </w:tcPr>
                <w:p w14:paraId="05D64F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1套</w:t>
                  </w:r>
                </w:p>
              </w:tc>
              <w:tc>
                <w:tcPr>
                  <w:tcW w:w="1013" w:type="dxa"/>
                  <w:tcBorders>
                    <w:tl2br w:val="nil"/>
                    <w:tr2bl w:val="nil"/>
                  </w:tcBorders>
                  <w:shd w:val="clear" w:color="auto" w:fill="auto"/>
                  <w:noWrap/>
                  <w:vAlign w:val="center"/>
                </w:tcPr>
                <w:p w14:paraId="696868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77CF71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88" w:hRule="atLeast"/>
                <w:jc w:val="center"/>
              </w:trPr>
              <w:tc>
                <w:tcPr>
                  <w:tcW w:w="572" w:type="dxa"/>
                  <w:tcBorders>
                    <w:tl2br w:val="nil"/>
                    <w:tr2bl w:val="nil"/>
                  </w:tcBorders>
                  <w:noWrap/>
                  <w:vAlign w:val="center"/>
                </w:tcPr>
                <w:p w14:paraId="5AD154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w:t>
                  </w:r>
                </w:p>
              </w:tc>
              <w:tc>
                <w:tcPr>
                  <w:tcW w:w="2005" w:type="dxa"/>
                  <w:tcBorders>
                    <w:tl2br w:val="nil"/>
                    <w:tr2bl w:val="nil"/>
                  </w:tcBorders>
                  <w:noWrap/>
                  <w:vAlign w:val="center"/>
                </w:tcPr>
                <w:p w14:paraId="29A15C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一次阀门仪表</w:t>
                  </w:r>
                </w:p>
              </w:tc>
              <w:tc>
                <w:tcPr>
                  <w:tcW w:w="3743" w:type="dxa"/>
                  <w:tcBorders>
                    <w:tl2br w:val="nil"/>
                    <w:tr2bl w:val="nil"/>
                  </w:tcBorders>
                  <w:noWrap/>
                  <w:vAlign w:val="center"/>
                </w:tcPr>
                <w:p w14:paraId="728EF2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一次仪表阀门、本体范围内管道及集气罐</w:t>
                  </w:r>
                </w:p>
              </w:tc>
              <w:tc>
                <w:tcPr>
                  <w:tcW w:w="683" w:type="dxa"/>
                  <w:tcBorders>
                    <w:tl2br w:val="nil"/>
                    <w:tr2bl w:val="nil"/>
                  </w:tcBorders>
                  <w:noWrap/>
                  <w:vAlign w:val="center"/>
                </w:tcPr>
                <w:p w14:paraId="513A07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1套</w:t>
                  </w:r>
                </w:p>
              </w:tc>
              <w:tc>
                <w:tcPr>
                  <w:tcW w:w="1013" w:type="dxa"/>
                  <w:tcBorders>
                    <w:tl2br w:val="nil"/>
                    <w:tr2bl w:val="nil"/>
                  </w:tcBorders>
                  <w:noWrap/>
                  <w:vAlign w:val="center"/>
                </w:tcPr>
                <w:p w14:paraId="519FC3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2DA742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59CFD4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w:t>
                  </w:r>
                </w:p>
              </w:tc>
              <w:tc>
                <w:tcPr>
                  <w:tcW w:w="2005" w:type="dxa"/>
                  <w:tcBorders>
                    <w:tl2br w:val="nil"/>
                    <w:tr2bl w:val="nil"/>
                  </w:tcBorders>
                  <w:noWrap/>
                  <w:vAlign w:val="center"/>
                </w:tcPr>
                <w:p w14:paraId="594831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考虑SCR脱硝，外置省煤器</w:t>
                  </w:r>
                </w:p>
              </w:tc>
              <w:tc>
                <w:tcPr>
                  <w:tcW w:w="3743" w:type="dxa"/>
                  <w:tcBorders>
                    <w:tl2br w:val="nil"/>
                    <w:tr2bl w:val="nil"/>
                  </w:tcBorders>
                  <w:noWrap/>
                  <w:vAlign w:val="center"/>
                </w:tcPr>
                <w:p w14:paraId="61C86D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锅炉配套</w:t>
                  </w:r>
                </w:p>
              </w:tc>
              <w:tc>
                <w:tcPr>
                  <w:tcW w:w="683" w:type="dxa"/>
                  <w:tcBorders>
                    <w:tl2br w:val="nil"/>
                    <w:tr2bl w:val="nil"/>
                  </w:tcBorders>
                  <w:noWrap/>
                  <w:vAlign w:val="center"/>
                </w:tcPr>
                <w:p w14:paraId="2AF448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1套</w:t>
                  </w:r>
                </w:p>
              </w:tc>
              <w:tc>
                <w:tcPr>
                  <w:tcW w:w="1013" w:type="dxa"/>
                  <w:tcBorders>
                    <w:tl2br w:val="nil"/>
                    <w:tr2bl w:val="nil"/>
                  </w:tcBorders>
                  <w:noWrap/>
                  <w:vAlign w:val="center"/>
                </w:tcPr>
                <w:p w14:paraId="1A00C0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6039F1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14B8BD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w:t>
                  </w:r>
                </w:p>
              </w:tc>
              <w:tc>
                <w:tcPr>
                  <w:tcW w:w="2005" w:type="dxa"/>
                  <w:tcBorders>
                    <w:tl2br w:val="nil"/>
                    <w:tr2bl w:val="nil"/>
                  </w:tcBorders>
                  <w:noWrap/>
                  <w:vAlign w:val="center"/>
                </w:tcPr>
                <w:p w14:paraId="7F0499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鼓风机(含消音器)</w:t>
                  </w:r>
                </w:p>
              </w:tc>
              <w:tc>
                <w:tcPr>
                  <w:tcW w:w="3743" w:type="dxa"/>
                  <w:tcBorders>
                    <w:tl2br w:val="nil"/>
                    <w:tr2bl w:val="nil"/>
                  </w:tcBorders>
                  <w:noWrap/>
                  <w:vAlign w:val="center"/>
                </w:tcPr>
                <w:p w14:paraId="596978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Q=56455m³/h，P=2850Pa</w:t>
                  </w:r>
                </w:p>
              </w:tc>
              <w:tc>
                <w:tcPr>
                  <w:tcW w:w="683" w:type="dxa"/>
                  <w:tcBorders>
                    <w:tl2br w:val="nil"/>
                    <w:tr2bl w:val="nil"/>
                  </w:tcBorders>
                  <w:noWrap/>
                  <w:vAlign w:val="top"/>
                </w:tcPr>
                <w:p w14:paraId="0763C60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1台</w:t>
                  </w:r>
                </w:p>
              </w:tc>
              <w:tc>
                <w:tcPr>
                  <w:tcW w:w="1013" w:type="dxa"/>
                  <w:tcBorders>
                    <w:tl2br w:val="nil"/>
                    <w:tr2bl w:val="nil"/>
                  </w:tcBorders>
                  <w:noWrap/>
                  <w:vAlign w:val="center"/>
                </w:tcPr>
                <w:p w14:paraId="21A6F5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756FD0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016FD9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w:t>
                  </w:r>
                </w:p>
              </w:tc>
              <w:tc>
                <w:tcPr>
                  <w:tcW w:w="2005" w:type="dxa"/>
                  <w:tcBorders>
                    <w:tl2br w:val="nil"/>
                    <w:tr2bl w:val="nil"/>
                  </w:tcBorders>
                  <w:noWrap/>
                  <w:vAlign w:val="center"/>
                </w:tcPr>
                <w:p w14:paraId="04BF16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引风机（含冷却水系统）</w:t>
                  </w:r>
                </w:p>
              </w:tc>
              <w:tc>
                <w:tcPr>
                  <w:tcW w:w="3743" w:type="dxa"/>
                  <w:tcBorders>
                    <w:tl2br w:val="nil"/>
                    <w:tr2bl w:val="nil"/>
                  </w:tcBorders>
                  <w:noWrap/>
                  <w:vAlign w:val="center"/>
                </w:tcPr>
                <w:p w14:paraId="26DA2ADE">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Q=109550m³/h，P=6500Pa</w:t>
                  </w:r>
                </w:p>
              </w:tc>
              <w:tc>
                <w:tcPr>
                  <w:tcW w:w="683" w:type="dxa"/>
                  <w:tcBorders>
                    <w:tl2br w:val="nil"/>
                    <w:tr2bl w:val="nil"/>
                  </w:tcBorders>
                  <w:noWrap/>
                  <w:vAlign w:val="top"/>
                </w:tcPr>
                <w:p w14:paraId="618BD6FB">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1台</w:t>
                  </w:r>
                </w:p>
              </w:tc>
              <w:tc>
                <w:tcPr>
                  <w:tcW w:w="1013" w:type="dxa"/>
                  <w:tcBorders>
                    <w:tl2br w:val="nil"/>
                    <w:tr2bl w:val="nil"/>
                  </w:tcBorders>
                  <w:noWrap/>
                  <w:vAlign w:val="center"/>
                </w:tcPr>
                <w:p w14:paraId="18E3E4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379EA0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57816C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7</w:t>
                  </w:r>
                </w:p>
              </w:tc>
              <w:tc>
                <w:tcPr>
                  <w:tcW w:w="2005" w:type="dxa"/>
                  <w:tcBorders>
                    <w:tl2br w:val="nil"/>
                    <w:tr2bl w:val="nil"/>
                  </w:tcBorders>
                  <w:noWrap/>
                  <w:vAlign w:val="center"/>
                </w:tcPr>
                <w:p w14:paraId="1F072428">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一次网系统循环水泵</w:t>
                  </w:r>
                </w:p>
              </w:tc>
              <w:tc>
                <w:tcPr>
                  <w:tcW w:w="3743" w:type="dxa"/>
                  <w:tcBorders>
                    <w:tl2br w:val="nil"/>
                    <w:tr2bl w:val="nil"/>
                  </w:tcBorders>
                  <w:noWrap/>
                  <w:vAlign w:val="center"/>
                </w:tcPr>
                <w:p w14:paraId="5BDCE29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Q=500m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/h；H=50mH</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O；配用电机功率：132kW；电压：380V；</w:t>
                  </w:r>
                </w:p>
              </w:tc>
              <w:tc>
                <w:tcPr>
                  <w:tcW w:w="683" w:type="dxa"/>
                  <w:tcBorders>
                    <w:tl2br w:val="nil"/>
                    <w:tr2bl w:val="nil"/>
                  </w:tcBorders>
                  <w:noWrap/>
                  <w:vAlign w:val="center"/>
                </w:tcPr>
                <w:p w14:paraId="1EBC97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2台</w:t>
                  </w:r>
                </w:p>
              </w:tc>
              <w:tc>
                <w:tcPr>
                  <w:tcW w:w="1013" w:type="dxa"/>
                  <w:tcBorders>
                    <w:tl2br w:val="nil"/>
                    <w:tr2bl w:val="nil"/>
                  </w:tcBorders>
                  <w:noWrap/>
                  <w:vAlign w:val="center"/>
                </w:tcPr>
                <w:p w14:paraId="51CF03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一用一备</w:t>
                  </w:r>
                </w:p>
              </w:tc>
            </w:tr>
            <w:tr w14:paraId="51F87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793D94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w:t>
                  </w:r>
                </w:p>
              </w:tc>
              <w:tc>
                <w:tcPr>
                  <w:tcW w:w="2005" w:type="dxa"/>
                  <w:tcBorders>
                    <w:tl2br w:val="nil"/>
                    <w:tr2bl w:val="nil"/>
                  </w:tcBorders>
                  <w:noWrap/>
                  <w:vAlign w:val="center"/>
                </w:tcPr>
                <w:p w14:paraId="2C89821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一次网系统补水泵</w:t>
                  </w:r>
                </w:p>
              </w:tc>
              <w:tc>
                <w:tcPr>
                  <w:tcW w:w="3743" w:type="dxa"/>
                  <w:tcBorders>
                    <w:tl2br w:val="nil"/>
                    <w:tr2bl w:val="nil"/>
                  </w:tcBorders>
                  <w:noWrap/>
                  <w:vAlign w:val="center"/>
                </w:tcPr>
                <w:p w14:paraId="70AA27FA">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Q=16m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/h；H=58mH</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O；配用电机功率：5.5kW；配</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套变频专用电机；电压：380V</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w:t>
                  </w:r>
                </w:p>
              </w:tc>
              <w:tc>
                <w:tcPr>
                  <w:tcW w:w="683" w:type="dxa"/>
                  <w:tcBorders>
                    <w:tl2br w:val="nil"/>
                    <w:tr2bl w:val="nil"/>
                  </w:tcBorders>
                  <w:noWrap/>
                  <w:vAlign w:val="center"/>
                </w:tcPr>
                <w:p w14:paraId="1850B5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2台</w:t>
                  </w:r>
                </w:p>
              </w:tc>
              <w:tc>
                <w:tcPr>
                  <w:tcW w:w="1013" w:type="dxa"/>
                  <w:tcBorders>
                    <w:tl2br w:val="nil"/>
                    <w:tr2bl w:val="nil"/>
                  </w:tcBorders>
                  <w:noWrap/>
                  <w:vAlign w:val="center"/>
                </w:tcPr>
                <w:p w14:paraId="4D1786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一用一备</w:t>
                  </w:r>
                </w:p>
              </w:tc>
            </w:tr>
            <w:tr w14:paraId="584A3F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31CFC6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9</w:t>
                  </w:r>
                </w:p>
              </w:tc>
              <w:tc>
                <w:tcPr>
                  <w:tcW w:w="2005" w:type="dxa"/>
                  <w:tcBorders>
                    <w:tl2br w:val="nil"/>
                    <w:tr2bl w:val="nil"/>
                  </w:tcBorders>
                  <w:noWrap/>
                  <w:vAlign w:val="center"/>
                </w:tcPr>
                <w:p w14:paraId="032EE6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引风机冷却水泵</w:t>
                  </w:r>
                </w:p>
              </w:tc>
              <w:tc>
                <w:tcPr>
                  <w:tcW w:w="3743" w:type="dxa"/>
                  <w:tcBorders>
                    <w:tl2br w:val="nil"/>
                    <w:tr2bl w:val="nil"/>
                  </w:tcBorders>
                  <w:noWrap/>
                  <w:vAlign w:val="center"/>
                </w:tcPr>
                <w:p w14:paraId="45CD68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Q=10m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/h；H=32mH</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O ；配用电机功率：1.5 kW；电压：380V；</w:t>
                  </w:r>
                </w:p>
              </w:tc>
              <w:tc>
                <w:tcPr>
                  <w:tcW w:w="683" w:type="dxa"/>
                  <w:tcBorders>
                    <w:tl2br w:val="nil"/>
                    <w:tr2bl w:val="nil"/>
                  </w:tcBorders>
                  <w:noWrap/>
                  <w:vAlign w:val="center"/>
                </w:tcPr>
                <w:p w14:paraId="434BC5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2台</w:t>
                  </w:r>
                </w:p>
              </w:tc>
              <w:tc>
                <w:tcPr>
                  <w:tcW w:w="1013" w:type="dxa"/>
                  <w:tcBorders>
                    <w:tl2br w:val="nil"/>
                    <w:tr2bl w:val="nil"/>
                  </w:tcBorders>
                  <w:noWrap/>
                  <w:vAlign w:val="center"/>
                </w:tcPr>
                <w:p w14:paraId="2D0FB8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一用一备</w:t>
                  </w:r>
                </w:p>
              </w:tc>
            </w:tr>
            <w:tr w14:paraId="2C9F5A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58DC2F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10</w:t>
                  </w:r>
                </w:p>
              </w:tc>
              <w:tc>
                <w:tcPr>
                  <w:tcW w:w="2005" w:type="dxa"/>
                  <w:tcBorders>
                    <w:tl2br w:val="nil"/>
                    <w:tr2bl w:val="nil"/>
                  </w:tcBorders>
                  <w:noWrap/>
                  <w:vAlign w:val="center"/>
                </w:tcPr>
                <w:p w14:paraId="715BC201">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全自动软化水设备</w:t>
                  </w:r>
                </w:p>
              </w:tc>
              <w:tc>
                <w:tcPr>
                  <w:tcW w:w="3743" w:type="dxa"/>
                  <w:tcBorders>
                    <w:tl2br w:val="nil"/>
                    <w:tr2bl w:val="nil"/>
                  </w:tcBorders>
                  <w:noWrap/>
                  <w:vAlign w:val="center"/>
                </w:tcPr>
                <w:p w14:paraId="10FE7587">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10T/H，材质：玻璃钢,双罐配置</w:t>
                  </w:r>
                </w:p>
              </w:tc>
              <w:tc>
                <w:tcPr>
                  <w:tcW w:w="683" w:type="dxa"/>
                  <w:tcBorders>
                    <w:tl2br w:val="nil"/>
                    <w:tr2bl w:val="nil"/>
                  </w:tcBorders>
                  <w:noWrap/>
                  <w:vAlign w:val="center"/>
                </w:tcPr>
                <w:p w14:paraId="7D22ED00">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1台</w:t>
                  </w:r>
                </w:p>
              </w:tc>
              <w:tc>
                <w:tcPr>
                  <w:tcW w:w="1013" w:type="dxa"/>
                  <w:tcBorders>
                    <w:tl2br w:val="nil"/>
                    <w:tr2bl w:val="nil"/>
                  </w:tcBorders>
                  <w:noWrap/>
                  <w:vAlign w:val="center"/>
                </w:tcPr>
                <w:p w14:paraId="01B7A7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2886B7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25731D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11</w:t>
                  </w:r>
                </w:p>
              </w:tc>
              <w:tc>
                <w:tcPr>
                  <w:tcW w:w="2005" w:type="dxa"/>
                  <w:tcBorders>
                    <w:tl2br w:val="nil"/>
                    <w:tr2bl w:val="nil"/>
                  </w:tcBorders>
                  <w:noWrap/>
                  <w:vAlign w:val="center"/>
                </w:tcPr>
                <w:p w14:paraId="50DCC37B">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不锈钢软化水箱</w:t>
                  </w:r>
                </w:p>
              </w:tc>
              <w:tc>
                <w:tcPr>
                  <w:tcW w:w="3743" w:type="dxa"/>
                  <w:tcBorders>
                    <w:tl2br w:val="nil"/>
                    <w:tr2bl w:val="nil"/>
                  </w:tcBorders>
                  <w:noWrap/>
                  <w:vAlign w:val="center"/>
                </w:tcPr>
                <w:p w14:paraId="4A81460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V=10m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p>
              </w:tc>
              <w:tc>
                <w:tcPr>
                  <w:tcW w:w="683" w:type="dxa"/>
                  <w:tcBorders>
                    <w:tl2br w:val="nil"/>
                    <w:tr2bl w:val="nil"/>
                  </w:tcBorders>
                  <w:noWrap/>
                  <w:vAlign w:val="center"/>
                </w:tcPr>
                <w:p w14:paraId="255D429B">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1台</w:t>
                  </w:r>
                </w:p>
              </w:tc>
              <w:tc>
                <w:tcPr>
                  <w:tcW w:w="1013" w:type="dxa"/>
                  <w:tcBorders>
                    <w:tl2br w:val="nil"/>
                    <w:tr2bl w:val="nil"/>
                  </w:tcBorders>
                  <w:noWrap/>
                  <w:vAlign w:val="center"/>
                </w:tcPr>
                <w:p w14:paraId="6FBAF8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74D34B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1EB6CD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12</w:t>
                  </w:r>
                </w:p>
              </w:tc>
              <w:tc>
                <w:tcPr>
                  <w:tcW w:w="2005" w:type="dxa"/>
                  <w:tcBorders>
                    <w:tl2br w:val="nil"/>
                    <w:tr2bl w:val="nil"/>
                  </w:tcBorders>
                  <w:noWrap/>
                  <w:vAlign w:val="center"/>
                </w:tcPr>
                <w:p w14:paraId="57E93D48">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除氧设备</w:t>
                  </w:r>
                </w:p>
              </w:tc>
              <w:tc>
                <w:tcPr>
                  <w:tcW w:w="3743" w:type="dxa"/>
                  <w:tcBorders>
                    <w:tl2br w:val="nil"/>
                    <w:tr2bl w:val="nil"/>
                  </w:tcBorders>
                  <w:noWrap/>
                  <w:vAlign w:val="center"/>
                </w:tcPr>
                <w:p w14:paraId="10E42BAB">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10T/H，海绵铁除氧设备，双罐配置</w:t>
                  </w:r>
                </w:p>
              </w:tc>
              <w:tc>
                <w:tcPr>
                  <w:tcW w:w="683" w:type="dxa"/>
                  <w:tcBorders>
                    <w:tl2br w:val="nil"/>
                    <w:tr2bl w:val="nil"/>
                  </w:tcBorders>
                  <w:noWrap/>
                  <w:vAlign w:val="center"/>
                </w:tcPr>
                <w:p w14:paraId="3E85660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1台</w:t>
                  </w:r>
                </w:p>
              </w:tc>
              <w:tc>
                <w:tcPr>
                  <w:tcW w:w="1013" w:type="dxa"/>
                  <w:tcBorders>
                    <w:tl2br w:val="nil"/>
                    <w:tr2bl w:val="nil"/>
                  </w:tcBorders>
                  <w:noWrap/>
                  <w:vAlign w:val="center"/>
                </w:tcPr>
                <w:p w14:paraId="64710E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6A9CF6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68EF1A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13</w:t>
                  </w:r>
                </w:p>
              </w:tc>
              <w:tc>
                <w:tcPr>
                  <w:tcW w:w="2005" w:type="dxa"/>
                  <w:tcBorders>
                    <w:tl2br w:val="nil"/>
                    <w:tr2bl w:val="nil"/>
                  </w:tcBorders>
                  <w:noWrap/>
                  <w:vAlign w:val="center"/>
                </w:tcPr>
                <w:p w14:paraId="6E12748A">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全密闭除氧水箱</w:t>
                  </w:r>
                </w:p>
              </w:tc>
              <w:tc>
                <w:tcPr>
                  <w:tcW w:w="3743" w:type="dxa"/>
                  <w:tcBorders>
                    <w:tl2br w:val="nil"/>
                    <w:tr2bl w:val="nil"/>
                  </w:tcBorders>
                  <w:noWrap/>
                  <w:vAlign w:val="center"/>
                </w:tcPr>
                <w:p w14:paraId="2460FFA5">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V=10m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p>
              </w:tc>
              <w:tc>
                <w:tcPr>
                  <w:tcW w:w="683" w:type="dxa"/>
                  <w:tcBorders>
                    <w:tl2br w:val="nil"/>
                    <w:tr2bl w:val="nil"/>
                  </w:tcBorders>
                  <w:noWrap/>
                  <w:vAlign w:val="center"/>
                </w:tcPr>
                <w:p w14:paraId="20FCBD4E">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1台</w:t>
                  </w:r>
                </w:p>
              </w:tc>
              <w:tc>
                <w:tcPr>
                  <w:tcW w:w="1013" w:type="dxa"/>
                  <w:tcBorders>
                    <w:tl2br w:val="nil"/>
                    <w:tr2bl w:val="nil"/>
                  </w:tcBorders>
                  <w:noWrap/>
                  <w:vAlign w:val="center"/>
                </w:tcPr>
                <w:p w14:paraId="03530E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65AA16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785449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14</w:t>
                  </w:r>
                </w:p>
              </w:tc>
              <w:tc>
                <w:tcPr>
                  <w:tcW w:w="2005" w:type="dxa"/>
                  <w:tcBorders>
                    <w:tl2br w:val="nil"/>
                    <w:tr2bl w:val="nil"/>
                  </w:tcBorders>
                  <w:noWrap/>
                  <w:vAlign w:val="center"/>
                </w:tcPr>
                <w:p w14:paraId="68BA2430">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一次网快速除污器</w:t>
                  </w:r>
                </w:p>
              </w:tc>
              <w:tc>
                <w:tcPr>
                  <w:tcW w:w="3743" w:type="dxa"/>
                  <w:tcBorders>
                    <w:tl2br w:val="nil"/>
                    <w:tr2bl w:val="nil"/>
                  </w:tcBorders>
                  <w:noWrap/>
                  <w:vAlign w:val="center"/>
                </w:tcPr>
                <w:p w14:paraId="575D753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PN1.6</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DN300型</w:t>
                  </w:r>
                </w:p>
              </w:tc>
              <w:tc>
                <w:tcPr>
                  <w:tcW w:w="683" w:type="dxa"/>
                  <w:tcBorders>
                    <w:tl2br w:val="nil"/>
                    <w:tr2bl w:val="nil"/>
                  </w:tcBorders>
                  <w:noWrap/>
                  <w:vAlign w:val="center"/>
                </w:tcPr>
                <w:p w14:paraId="797DB71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1台</w:t>
                  </w:r>
                </w:p>
              </w:tc>
              <w:tc>
                <w:tcPr>
                  <w:tcW w:w="1013" w:type="dxa"/>
                  <w:tcBorders>
                    <w:tl2br w:val="nil"/>
                    <w:tr2bl w:val="nil"/>
                  </w:tcBorders>
                  <w:noWrap/>
                  <w:vAlign w:val="center"/>
                </w:tcPr>
                <w:p w14:paraId="3EE794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39F1CC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176E33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15</w:t>
                  </w:r>
                </w:p>
              </w:tc>
              <w:tc>
                <w:tcPr>
                  <w:tcW w:w="2005" w:type="dxa"/>
                  <w:tcBorders>
                    <w:tl2br w:val="nil"/>
                    <w:tr2bl w:val="nil"/>
                  </w:tcBorders>
                  <w:noWrap/>
                  <w:vAlign w:val="center"/>
                </w:tcPr>
                <w:p w14:paraId="277D5E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上煤系统</w:t>
                  </w:r>
                </w:p>
              </w:tc>
              <w:tc>
                <w:tcPr>
                  <w:tcW w:w="3743" w:type="dxa"/>
                  <w:tcBorders>
                    <w:tl2br w:val="nil"/>
                    <w:tr2bl w:val="nil"/>
                  </w:tcBorders>
                  <w:noWrap/>
                  <w:vAlign w:val="center"/>
                </w:tcPr>
                <w:p w14:paraId="31D5F4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斗提机+皮带机</w:t>
                  </w:r>
                </w:p>
              </w:tc>
              <w:tc>
                <w:tcPr>
                  <w:tcW w:w="683" w:type="dxa"/>
                  <w:tcBorders>
                    <w:tl2br w:val="nil"/>
                    <w:tr2bl w:val="nil"/>
                  </w:tcBorders>
                  <w:noWrap/>
                  <w:vAlign w:val="center"/>
                </w:tcPr>
                <w:p w14:paraId="197708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1套</w:t>
                  </w:r>
                </w:p>
              </w:tc>
              <w:tc>
                <w:tcPr>
                  <w:tcW w:w="1013" w:type="dxa"/>
                  <w:tcBorders>
                    <w:tl2br w:val="nil"/>
                    <w:tr2bl w:val="nil"/>
                  </w:tcBorders>
                  <w:noWrap/>
                  <w:vAlign w:val="center"/>
                </w:tcPr>
                <w:p w14:paraId="42D8A8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515603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0F43D2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16</w:t>
                  </w:r>
                </w:p>
              </w:tc>
              <w:tc>
                <w:tcPr>
                  <w:tcW w:w="2005" w:type="dxa"/>
                  <w:tcBorders>
                    <w:tl2br w:val="nil"/>
                    <w:tr2bl w:val="nil"/>
                  </w:tcBorders>
                  <w:noWrap/>
                  <w:vAlign w:val="center"/>
                </w:tcPr>
                <w:p w14:paraId="34428E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重型板链除渣机</w:t>
                  </w:r>
                </w:p>
              </w:tc>
              <w:tc>
                <w:tcPr>
                  <w:tcW w:w="3743" w:type="dxa"/>
                  <w:tcBorders>
                    <w:tl2br w:val="nil"/>
                    <w:tr2bl w:val="nil"/>
                  </w:tcBorders>
                  <w:noWrap/>
                  <w:vAlign w:val="center"/>
                </w:tcPr>
                <w:p w14:paraId="682042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型号：ZBC-8</w:t>
                  </w:r>
                </w:p>
              </w:tc>
              <w:tc>
                <w:tcPr>
                  <w:tcW w:w="683" w:type="dxa"/>
                  <w:tcBorders>
                    <w:tl2br w:val="nil"/>
                    <w:tr2bl w:val="nil"/>
                  </w:tcBorders>
                  <w:noWrap/>
                  <w:vAlign w:val="center"/>
                </w:tcPr>
                <w:p w14:paraId="31BF4B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1套</w:t>
                  </w:r>
                </w:p>
              </w:tc>
              <w:tc>
                <w:tcPr>
                  <w:tcW w:w="1013" w:type="dxa"/>
                  <w:tcBorders>
                    <w:tl2br w:val="nil"/>
                    <w:tr2bl w:val="nil"/>
                  </w:tcBorders>
                  <w:noWrap/>
                  <w:vAlign w:val="center"/>
                </w:tcPr>
                <w:p w14:paraId="3D0DB3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45143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669BC5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17</w:t>
                  </w:r>
                </w:p>
              </w:tc>
              <w:tc>
                <w:tcPr>
                  <w:tcW w:w="2005" w:type="dxa"/>
                  <w:tcBorders>
                    <w:tl2br w:val="nil"/>
                    <w:tr2bl w:val="nil"/>
                  </w:tcBorders>
                  <w:noWrap/>
                  <w:vAlign w:val="center"/>
                </w:tcPr>
                <w:p w14:paraId="3C6ED8C1">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布袋除尘器</w:t>
                  </w:r>
                </w:p>
              </w:tc>
              <w:tc>
                <w:tcPr>
                  <w:tcW w:w="3743" w:type="dxa"/>
                  <w:tcBorders>
                    <w:tl2br w:val="nil"/>
                    <w:tr2bl w:val="nil"/>
                  </w:tcBorders>
                  <w:noWrap/>
                  <w:vAlign w:val="center"/>
                </w:tcPr>
                <w:p w14:paraId="128AE19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含空压机系统</w:t>
                  </w:r>
                </w:p>
              </w:tc>
              <w:tc>
                <w:tcPr>
                  <w:tcW w:w="683" w:type="dxa"/>
                  <w:tcBorders>
                    <w:tl2br w:val="nil"/>
                    <w:tr2bl w:val="nil"/>
                  </w:tcBorders>
                  <w:noWrap/>
                  <w:vAlign w:val="center"/>
                </w:tcPr>
                <w:p w14:paraId="3BC3CF13">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1套</w:t>
                  </w:r>
                </w:p>
              </w:tc>
              <w:tc>
                <w:tcPr>
                  <w:tcW w:w="1013" w:type="dxa"/>
                  <w:tcBorders>
                    <w:tl2br w:val="nil"/>
                    <w:tr2bl w:val="nil"/>
                  </w:tcBorders>
                  <w:noWrap/>
                  <w:vAlign w:val="center"/>
                </w:tcPr>
                <w:p w14:paraId="4AC8E26D">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621395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2E0AC4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18</w:t>
                  </w:r>
                </w:p>
              </w:tc>
              <w:tc>
                <w:tcPr>
                  <w:tcW w:w="2005" w:type="dxa"/>
                  <w:tcBorders>
                    <w:tl2br w:val="nil"/>
                    <w:tr2bl w:val="nil"/>
                  </w:tcBorders>
                  <w:noWrap/>
                  <w:vAlign w:val="center"/>
                </w:tcPr>
                <w:p w14:paraId="6085B43D">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高效脱硫塔</w:t>
                  </w:r>
                </w:p>
              </w:tc>
              <w:tc>
                <w:tcPr>
                  <w:tcW w:w="3743" w:type="dxa"/>
                  <w:tcBorders>
                    <w:tl2br w:val="nil"/>
                    <w:tr2bl w:val="nil"/>
                  </w:tcBorders>
                  <w:noWrap/>
                  <w:vAlign w:val="center"/>
                </w:tcPr>
                <w:p w14:paraId="764A7379">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石灰石-石膏法</w:t>
                  </w:r>
                </w:p>
              </w:tc>
              <w:tc>
                <w:tcPr>
                  <w:tcW w:w="683" w:type="dxa"/>
                  <w:tcBorders>
                    <w:tl2br w:val="nil"/>
                    <w:tr2bl w:val="nil"/>
                  </w:tcBorders>
                  <w:noWrap/>
                  <w:vAlign w:val="center"/>
                </w:tcPr>
                <w:p w14:paraId="771574A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1套</w:t>
                  </w:r>
                </w:p>
              </w:tc>
              <w:tc>
                <w:tcPr>
                  <w:tcW w:w="1013" w:type="dxa"/>
                  <w:tcBorders>
                    <w:tl2br w:val="nil"/>
                    <w:tr2bl w:val="nil"/>
                  </w:tcBorders>
                  <w:noWrap/>
                  <w:vAlign w:val="center"/>
                </w:tcPr>
                <w:p w14:paraId="4C64EC9D">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68FD5E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572" w:type="dxa"/>
                  <w:tcBorders>
                    <w:tl2br w:val="nil"/>
                    <w:tr2bl w:val="nil"/>
                  </w:tcBorders>
                  <w:noWrap/>
                  <w:vAlign w:val="center"/>
                </w:tcPr>
                <w:p w14:paraId="18DCD9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19</w:t>
                  </w:r>
                </w:p>
              </w:tc>
              <w:tc>
                <w:tcPr>
                  <w:tcW w:w="2005" w:type="dxa"/>
                  <w:tcBorders>
                    <w:tl2br w:val="nil"/>
                    <w:tr2bl w:val="nil"/>
                  </w:tcBorders>
                  <w:noWrap/>
                  <w:vAlign w:val="center"/>
                </w:tcPr>
                <w:p w14:paraId="633F6E06">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脱硝系统</w:t>
                  </w:r>
                </w:p>
              </w:tc>
              <w:tc>
                <w:tcPr>
                  <w:tcW w:w="3743" w:type="dxa"/>
                  <w:tcBorders>
                    <w:tl2br w:val="nil"/>
                    <w:tr2bl w:val="nil"/>
                  </w:tcBorders>
                  <w:noWrap/>
                  <w:vAlign w:val="center"/>
                </w:tcPr>
                <w:p w14:paraId="64BA4AB7">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SNCR+SCR系统，含空压机系统</w:t>
                  </w:r>
                </w:p>
              </w:tc>
              <w:tc>
                <w:tcPr>
                  <w:tcW w:w="683" w:type="dxa"/>
                  <w:tcBorders>
                    <w:tl2br w:val="nil"/>
                    <w:tr2bl w:val="nil"/>
                  </w:tcBorders>
                  <w:noWrap/>
                  <w:vAlign w:val="center"/>
                </w:tcPr>
                <w:p w14:paraId="7A96CD07">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1套</w:t>
                  </w:r>
                </w:p>
              </w:tc>
              <w:tc>
                <w:tcPr>
                  <w:tcW w:w="1013" w:type="dxa"/>
                  <w:tcBorders>
                    <w:tl2br w:val="nil"/>
                    <w:tr2bl w:val="nil"/>
                  </w:tcBorders>
                  <w:noWrap/>
                  <w:vAlign w:val="center"/>
                </w:tcPr>
                <w:p w14:paraId="3671680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6F26DD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572" w:type="dxa"/>
                  <w:tcBorders>
                    <w:tl2br w:val="nil"/>
                    <w:tr2bl w:val="nil"/>
                  </w:tcBorders>
                  <w:noWrap/>
                  <w:vAlign w:val="center"/>
                </w:tcPr>
                <w:p w14:paraId="55CDA7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20</w:t>
                  </w:r>
                </w:p>
              </w:tc>
              <w:tc>
                <w:tcPr>
                  <w:tcW w:w="2005" w:type="dxa"/>
                  <w:tcBorders>
                    <w:tl2br w:val="nil"/>
                    <w:tr2bl w:val="nil"/>
                  </w:tcBorders>
                  <w:noWrap/>
                  <w:vAlign w:val="center"/>
                </w:tcPr>
                <w:p w14:paraId="366C335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脱硫浆液循环泵</w:t>
                  </w:r>
                </w:p>
              </w:tc>
              <w:tc>
                <w:tcPr>
                  <w:tcW w:w="3743" w:type="dxa"/>
                  <w:tcBorders>
                    <w:tl2br w:val="nil"/>
                    <w:tr2bl w:val="nil"/>
                  </w:tcBorders>
                  <w:noWrap/>
                  <w:vAlign w:val="center"/>
                </w:tcPr>
                <w:p w14:paraId="68ED1DA8">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683" w:type="dxa"/>
                  <w:tcBorders>
                    <w:tl2br w:val="nil"/>
                    <w:tr2bl w:val="nil"/>
                  </w:tcBorders>
                  <w:shd w:val="clear" w:color="auto" w:fill="auto"/>
                  <w:noWrap/>
                  <w:vAlign w:val="center"/>
                </w:tcPr>
                <w:p w14:paraId="2BA726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2台</w:t>
                  </w:r>
                </w:p>
              </w:tc>
              <w:tc>
                <w:tcPr>
                  <w:tcW w:w="1013" w:type="dxa"/>
                  <w:tcBorders>
                    <w:tl2br w:val="nil"/>
                    <w:tr2bl w:val="nil"/>
                  </w:tcBorders>
                  <w:shd w:val="clear" w:color="auto" w:fill="auto"/>
                  <w:noWrap/>
                  <w:vAlign w:val="center"/>
                </w:tcPr>
                <w:p w14:paraId="1335E8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一用一备</w:t>
                  </w:r>
                </w:p>
              </w:tc>
            </w:tr>
            <w:tr w14:paraId="14F801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572" w:type="dxa"/>
                  <w:tcBorders>
                    <w:tl2br w:val="nil"/>
                    <w:tr2bl w:val="nil"/>
                  </w:tcBorders>
                  <w:noWrap/>
                  <w:vAlign w:val="center"/>
                </w:tcPr>
                <w:p w14:paraId="5A3DD3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21</w:t>
                  </w:r>
                </w:p>
              </w:tc>
              <w:tc>
                <w:tcPr>
                  <w:tcW w:w="2005" w:type="dxa"/>
                  <w:tcBorders>
                    <w:tl2br w:val="nil"/>
                    <w:tr2bl w:val="nil"/>
                  </w:tcBorders>
                  <w:noWrap/>
                  <w:vAlign w:val="center"/>
                </w:tcPr>
                <w:p w14:paraId="4E34CD54">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石膏排浆泵</w:t>
                  </w:r>
                </w:p>
              </w:tc>
              <w:tc>
                <w:tcPr>
                  <w:tcW w:w="3743" w:type="dxa"/>
                  <w:tcBorders>
                    <w:tl2br w:val="nil"/>
                    <w:tr2bl w:val="nil"/>
                  </w:tcBorders>
                  <w:noWrap/>
                  <w:vAlign w:val="center"/>
                </w:tcPr>
                <w:p w14:paraId="09C20F2E">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683" w:type="dxa"/>
                  <w:tcBorders>
                    <w:tl2br w:val="nil"/>
                    <w:tr2bl w:val="nil"/>
                  </w:tcBorders>
                  <w:shd w:val="clear" w:color="auto" w:fill="auto"/>
                  <w:noWrap/>
                  <w:vAlign w:val="center"/>
                </w:tcPr>
                <w:p w14:paraId="150243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2台</w:t>
                  </w:r>
                </w:p>
              </w:tc>
              <w:tc>
                <w:tcPr>
                  <w:tcW w:w="1013" w:type="dxa"/>
                  <w:tcBorders>
                    <w:tl2br w:val="nil"/>
                    <w:tr2bl w:val="nil"/>
                  </w:tcBorders>
                  <w:shd w:val="clear" w:color="auto" w:fill="auto"/>
                  <w:noWrap/>
                  <w:vAlign w:val="center"/>
                </w:tcPr>
                <w:p w14:paraId="6880AA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一用一备</w:t>
                  </w:r>
                </w:p>
              </w:tc>
            </w:tr>
            <w:tr w14:paraId="4032DE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572" w:type="dxa"/>
                  <w:tcBorders>
                    <w:tl2br w:val="nil"/>
                    <w:tr2bl w:val="nil"/>
                  </w:tcBorders>
                  <w:noWrap/>
                  <w:vAlign w:val="center"/>
                </w:tcPr>
                <w:p w14:paraId="0D04D2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22</w:t>
                  </w:r>
                </w:p>
              </w:tc>
              <w:tc>
                <w:tcPr>
                  <w:tcW w:w="2005" w:type="dxa"/>
                  <w:tcBorders>
                    <w:tl2br w:val="nil"/>
                    <w:tr2bl w:val="nil"/>
                  </w:tcBorders>
                  <w:noWrap/>
                  <w:vAlign w:val="center"/>
                </w:tcPr>
                <w:p w14:paraId="6386273D">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滤液泵</w:t>
                  </w:r>
                </w:p>
              </w:tc>
              <w:tc>
                <w:tcPr>
                  <w:tcW w:w="3743" w:type="dxa"/>
                  <w:tcBorders>
                    <w:tl2br w:val="nil"/>
                    <w:tr2bl w:val="nil"/>
                  </w:tcBorders>
                  <w:noWrap/>
                  <w:vAlign w:val="center"/>
                </w:tcPr>
                <w:p w14:paraId="4A179765">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683" w:type="dxa"/>
                  <w:tcBorders>
                    <w:tl2br w:val="nil"/>
                    <w:tr2bl w:val="nil"/>
                  </w:tcBorders>
                  <w:shd w:val="clear" w:color="auto" w:fill="auto"/>
                  <w:noWrap/>
                  <w:vAlign w:val="center"/>
                </w:tcPr>
                <w:p w14:paraId="2149EC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2台</w:t>
                  </w:r>
                </w:p>
              </w:tc>
              <w:tc>
                <w:tcPr>
                  <w:tcW w:w="1013" w:type="dxa"/>
                  <w:tcBorders>
                    <w:tl2br w:val="nil"/>
                    <w:tr2bl w:val="nil"/>
                  </w:tcBorders>
                  <w:shd w:val="clear" w:color="auto" w:fill="auto"/>
                  <w:noWrap/>
                  <w:vAlign w:val="center"/>
                </w:tcPr>
                <w:p w14:paraId="5A386E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一用一备</w:t>
                  </w:r>
                </w:p>
              </w:tc>
            </w:tr>
            <w:tr w14:paraId="7FACCF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572" w:type="dxa"/>
                  <w:tcBorders>
                    <w:tl2br w:val="nil"/>
                    <w:tr2bl w:val="nil"/>
                  </w:tcBorders>
                  <w:noWrap/>
                  <w:vAlign w:val="center"/>
                </w:tcPr>
                <w:p w14:paraId="2AE303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23</w:t>
                  </w:r>
                </w:p>
              </w:tc>
              <w:tc>
                <w:tcPr>
                  <w:tcW w:w="2005" w:type="dxa"/>
                  <w:tcBorders>
                    <w:tl2br w:val="nil"/>
                    <w:tr2bl w:val="nil"/>
                  </w:tcBorders>
                  <w:noWrap/>
                  <w:vAlign w:val="center"/>
                </w:tcPr>
                <w:p w14:paraId="7375B6CC">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氧化风机</w:t>
                  </w:r>
                </w:p>
              </w:tc>
              <w:tc>
                <w:tcPr>
                  <w:tcW w:w="3743" w:type="dxa"/>
                  <w:tcBorders>
                    <w:tl2br w:val="nil"/>
                    <w:tr2bl w:val="nil"/>
                  </w:tcBorders>
                  <w:noWrap/>
                  <w:vAlign w:val="center"/>
                </w:tcPr>
                <w:p w14:paraId="7EB2A29A">
                  <w:pPr>
                    <w:keepNext w:val="0"/>
                    <w:keepLines w:val="0"/>
                    <w:pageBreakBefore w:val="0"/>
                    <w:widowControl w:val="0"/>
                    <w:kinsoku/>
                    <w:wordWrap/>
                    <w:overflowPunct/>
                    <w:topLinePunct w:val="0"/>
                    <w:autoSpaceDE/>
                    <w:autoSpaceDN/>
                    <w:bidi w:val="0"/>
                    <w:spacing w:line="240" w:lineRule="auto"/>
                    <w:jc w:val="center"/>
                    <w:textAlignment w:val="auto"/>
                    <w:rPr>
                      <w:rFonts w:hint="eastAsia" w:cs="Times New Roman"/>
                      <w:color w:val="000000" w:themeColor="text1"/>
                      <w:sz w:val="21"/>
                      <w:szCs w:val="21"/>
                      <w:highlight w:val="none"/>
                      <w:lang w:val="en-US" w:eastAsia="zh-CN"/>
                      <w14:textFill>
                        <w14:solidFill>
                          <w14:schemeClr w14:val="tx1"/>
                        </w14:solidFill>
                      </w14:textFill>
                    </w:rPr>
                  </w:pPr>
                </w:p>
              </w:tc>
              <w:tc>
                <w:tcPr>
                  <w:tcW w:w="683" w:type="dxa"/>
                  <w:tcBorders>
                    <w:tl2br w:val="nil"/>
                    <w:tr2bl w:val="nil"/>
                  </w:tcBorders>
                  <w:shd w:val="clear" w:color="auto" w:fill="auto"/>
                  <w:noWrap/>
                  <w:vAlign w:val="center"/>
                </w:tcPr>
                <w:p w14:paraId="643EB5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2台</w:t>
                  </w:r>
                </w:p>
              </w:tc>
              <w:tc>
                <w:tcPr>
                  <w:tcW w:w="1013" w:type="dxa"/>
                  <w:tcBorders>
                    <w:tl2br w:val="nil"/>
                    <w:tr2bl w:val="nil"/>
                  </w:tcBorders>
                  <w:shd w:val="clear" w:color="auto" w:fill="auto"/>
                  <w:noWrap/>
                  <w:vAlign w:val="center"/>
                </w:tcPr>
                <w:p w14:paraId="366E47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一用一备</w:t>
                  </w:r>
                </w:p>
              </w:tc>
            </w:tr>
            <w:tr w14:paraId="12E609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572" w:type="dxa"/>
                  <w:tcBorders>
                    <w:tl2br w:val="nil"/>
                    <w:tr2bl w:val="nil"/>
                  </w:tcBorders>
                  <w:noWrap/>
                  <w:vAlign w:val="center"/>
                </w:tcPr>
                <w:p w14:paraId="2B3C39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24</w:t>
                  </w:r>
                </w:p>
              </w:tc>
              <w:tc>
                <w:tcPr>
                  <w:tcW w:w="2005" w:type="dxa"/>
                  <w:tcBorders>
                    <w:tl2br w:val="nil"/>
                    <w:tr2bl w:val="nil"/>
                  </w:tcBorders>
                  <w:noWrap/>
                  <w:vAlign w:val="center"/>
                </w:tcPr>
                <w:p w14:paraId="4D372B2E">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压滤机</w:t>
                  </w:r>
                </w:p>
              </w:tc>
              <w:tc>
                <w:tcPr>
                  <w:tcW w:w="3743" w:type="dxa"/>
                  <w:tcBorders>
                    <w:tl2br w:val="nil"/>
                    <w:tr2bl w:val="nil"/>
                  </w:tcBorders>
                  <w:noWrap/>
                  <w:vAlign w:val="center"/>
                </w:tcPr>
                <w:p w14:paraId="325C55EE">
                  <w:pPr>
                    <w:keepNext w:val="0"/>
                    <w:keepLines w:val="0"/>
                    <w:pageBreakBefore w:val="0"/>
                    <w:widowControl w:val="0"/>
                    <w:kinsoku/>
                    <w:wordWrap/>
                    <w:overflowPunct/>
                    <w:topLinePunct w:val="0"/>
                    <w:autoSpaceDE/>
                    <w:autoSpaceDN/>
                    <w:bidi w:val="0"/>
                    <w:spacing w:line="240" w:lineRule="auto"/>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683" w:type="dxa"/>
                  <w:tcBorders>
                    <w:tl2br w:val="nil"/>
                    <w:tr2bl w:val="nil"/>
                  </w:tcBorders>
                  <w:shd w:val="clear" w:color="auto" w:fill="auto"/>
                  <w:noWrap/>
                  <w:vAlign w:val="center"/>
                </w:tcPr>
                <w:p w14:paraId="55AFF7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台</w:t>
                  </w:r>
                </w:p>
              </w:tc>
              <w:tc>
                <w:tcPr>
                  <w:tcW w:w="1013" w:type="dxa"/>
                  <w:tcBorders>
                    <w:tl2br w:val="nil"/>
                    <w:tr2bl w:val="nil"/>
                  </w:tcBorders>
                  <w:shd w:val="clear" w:color="auto" w:fill="auto"/>
                  <w:noWrap/>
                  <w:vAlign w:val="center"/>
                </w:tcPr>
                <w:p w14:paraId="58F5BC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EE9CB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572" w:type="dxa"/>
                  <w:tcBorders>
                    <w:tl2br w:val="nil"/>
                    <w:tr2bl w:val="nil"/>
                  </w:tcBorders>
                  <w:noWrap/>
                  <w:vAlign w:val="center"/>
                </w:tcPr>
                <w:p w14:paraId="637CEA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25</w:t>
                  </w:r>
                </w:p>
              </w:tc>
              <w:tc>
                <w:tcPr>
                  <w:tcW w:w="2005" w:type="dxa"/>
                  <w:tcBorders>
                    <w:tl2br w:val="nil"/>
                    <w:tr2bl w:val="nil"/>
                  </w:tcBorders>
                  <w:noWrap/>
                  <w:vAlign w:val="center"/>
                </w:tcPr>
                <w:p w14:paraId="21D78A1D">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三联箱</w:t>
                  </w:r>
                </w:p>
              </w:tc>
              <w:tc>
                <w:tcPr>
                  <w:tcW w:w="3743" w:type="dxa"/>
                  <w:tcBorders>
                    <w:tl2br w:val="nil"/>
                    <w:tr2bl w:val="nil"/>
                  </w:tcBorders>
                  <w:noWrap/>
                  <w:vAlign w:val="center"/>
                </w:tcPr>
                <w:p w14:paraId="67D01F4E">
                  <w:pPr>
                    <w:keepNext w:val="0"/>
                    <w:keepLines w:val="0"/>
                    <w:pageBreakBefore w:val="0"/>
                    <w:widowControl w:val="0"/>
                    <w:kinsoku/>
                    <w:wordWrap/>
                    <w:overflowPunct/>
                    <w:topLinePunct w:val="0"/>
                    <w:autoSpaceDE/>
                    <w:autoSpaceDN/>
                    <w:bidi w:val="0"/>
                    <w:spacing w:line="240" w:lineRule="auto"/>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用于</w:t>
                  </w:r>
                  <w:r>
                    <w:rPr>
                      <w:rFonts w:hint="eastAsia" w:cs="Times New Roman"/>
                      <w:color w:val="000000" w:themeColor="text1"/>
                      <w:sz w:val="21"/>
                      <w:szCs w:val="21"/>
                      <w:highlight w:val="none"/>
                      <w:lang w:val="en-US" w:eastAsia="zh-CN"/>
                      <w14:textFill>
                        <w14:solidFill>
                          <w14:schemeClr w14:val="tx1"/>
                        </w14:solidFill>
                      </w14:textFill>
                    </w:rPr>
                    <w:t>脱硫废水处理（中和+絮凝+沉淀）</w:t>
                  </w:r>
                </w:p>
              </w:tc>
              <w:tc>
                <w:tcPr>
                  <w:tcW w:w="683" w:type="dxa"/>
                  <w:tcBorders>
                    <w:tl2br w:val="nil"/>
                    <w:tr2bl w:val="nil"/>
                  </w:tcBorders>
                  <w:shd w:val="clear" w:color="auto" w:fill="auto"/>
                  <w:noWrap/>
                  <w:vAlign w:val="center"/>
                </w:tcPr>
                <w:p w14:paraId="529DCE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1套</w:t>
                  </w:r>
                </w:p>
              </w:tc>
              <w:tc>
                <w:tcPr>
                  <w:tcW w:w="1013" w:type="dxa"/>
                  <w:tcBorders>
                    <w:tl2br w:val="nil"/>
                    <w:tr2bl w:val="nil"/>
                  </w:tcBorders>
                  <w:shd w:val="clear" w:color="auto" w:fill="auto"/>
                  <w:noWrap/>
                  <w:vAlign w:val="center"/>
                </w:tcPr>
                <w:p w14:paraId="7A908E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45F187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13" w:hRule="atLeast"/>
                <w:jc w:val="center"/>
              </w:trPr>
              <w:tc>
                <w:tcPr>
                  <w:tcW w:w="572" w:type="dxa"/>
                  <w:tcBorders>
                    <w:tl2br w:val="nil"/>
                    <w:tr2bl w:val="nil"/>
                  </w:tcBorders>
                  <w:noWrap/>
                  <w:vAlign w:val="center"/>
                </w:tcPr>
                <w:p w14:paraId="6A68C3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26</w:t>
                  </w:r>
                </w:p>
              </w:tc>
              <w:tc>
                <w:tcPr>
                  <w:tcW w:w="2005" w:type="dxa"/>
                  <w:tcBorders>
                    <w:tl2br w:val="nil"/>
                    <w:tr2bl w:val="nil"/>
                  </w:tcBorders>
                  <w:noWrap/>
                  <w:vAlign w:val="center"/>
                </w:tcPr>
                <w:p w14:paraId="6DD6D8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计算机+PLC+锅炉启动柜、操作台控制系统</w:t>
                  </w:r>
                </w:p>
              </w:tc>
              <w:tc>
                <w:tcPr>
                  <w:tcW w:w="3743" w:type="dxa"/>
                  <w:tcBorders>
                    <w:tl2br w:val="nil"/>
                    <w:tr2bl w:val="nil"/>
                  </w:tcBorders>
                  <w:noWrap/>
                  <w:vAlign w:val="center"/>
                </w:tcPr>
                <w:p w14:paraId="5DCF97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总电源按1台29MW配置，配电柜为配电室供电进线下口至设备之间配置</w:t>
                  </w:r>
                </w:p>
              </w:tc>
              <w:tc>
                <w:tcPr>
                  <w:tcW w:w="683" w:type="dxa"/>
                  <w:tcBorders>
                    <w:tl2br w:val="nil"/>
                    <w:tr2bl w:val="nil"/>
                  </w:tcBorders>
                  <w:noWrap/>
                  <w:vAlign w:val="center"/>
                </w:tcPr>
                <w:p w14:paraId="7477E4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1套</w:t>
                  </w:r>
                </w:p>
              </w:tc>
              <w:tc>
                <w:tcPr>
                  <w:tcW w:w="1013" w:type="dxa"/>
                  <w:tcBorders>
                    <w:tl2br w:val="nil"/>
                    <w:tr2bl w:val="nil"/>
                  </w:tcBorders>
                  <w:noWrap/>
                  <w:vAlign w:val="center"/>
                </w:tcPr>
                <w:p w14:paraId="650831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bl>
          <w:p w14:paraId="376C9543">
            <w:pPr>
              <w:spacing w:before="120" w:beforeLines="50"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（5）公用工程</w:t>
            </w:r>
          </w:p>
          <w:p w14:paraId="68E97698">
            <w:pPr>
              <w:pStyle w:val="1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1、给水</w:t>
            </w:r>
          </w:p>
          <w:p w14:paraId="79393F15">
            <w:pPr>
              <w:keepNext w:val="0"/>
              <w:keepLines w:val="0"/>
              <w:pageBreakBefore w:val="0"/>
              <w:widowControl/>
              <w:kinsoku/>
              <w:wordWrap/>
              <w:overflowPunct/>
              <w:topLinePunct w:val="0"/>
              <w:autoSpaceDE/>
              <w:autoSpaceDN/>
              <w:bidi w:val="0"/>
              <w:adjustRightInd/>
              <w:snapToGrid/>
              <w:spacing w:line="360" w:lineRule="auto"/>
              <w:ind w:firstLine="520" w:firstLineChars="200"/>
              <w:textAlignment w:val="auto"/>
              <w:rPr>
                <w:rFonts w:hint="eastAsia" w:cs="Times New Roman"/>
                <w:color w:val="000000" w:themeColor="text1"/>
                <w:spacing w:val="10"/>
                <w:sz w:val="24"/>
                <w:szCs w:val="24"/>
                <w:highlight w:val="none"/>
                <w:lang w:val="en-US" w:eastAsia="zh-CN"/>
                <w14:textFill>
                  <w14:solidFill>
                    <w14:schemeClr w14:val="tx1"/>
                  </w14:solidFill>
                </w14:textFill>
              </w:rPr>
            </w:pPr>
            <w:r>
              <w:rPr>
                <w:rFonts w:hint="eastAsia" w:cs="Times New Roman"/>
                <w:color w:val="000000" w:themeColor="text1"/>
                <w:spacing w:val="10"/>
                <w:sz w:val="24"/>
                <w:szCs w:val="24"/>
                <w:highlight w:val="none"/>
                <w:lang w:val="en-US" w:eastAsia="zh-CN"/>
                <w14:textFill>
                  <w14:solidFill>
                    <w14:schemeClr w14:val="tx1"/>
                  </w14:solidFill>
                </w14:textFill>
              </w:rPr>
              <w:t>1)现有工程用水</w:t>
            </w:r>
          </w:p>
          <w:p w14:paraId="6E5C18E1">
            <w:pPr>
              <w:keepNext w:val="0"/>
              <w:keepLines w:val="0"/>
              <w:pageBreakBefore w:val="0"/>
              <w:widowControl/>
              <w:kinsoku/>
              <w:wordWrap/>
              <w:overflowPunct/>
              <w:topLinePunct w:val="0"/>
              <w:autoSpaceDE/>
              <w:autoSpaceDN/>
              <w:bidi w:val="0"/>
              <w:adjustRightInd/>
              <w:snapToGrid/>
              <w:spacing w:line="360" w:lineRule="auto"/>
              <w:ind w:firstLine="520" w:firstLineChars="200"/>
              <w:textAlignment w:val="auto"/>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pPr>
            <w:r>
              <w:rPr>
                <w:rFonts w:hint="eastAsia" w:cs="Times New Roman"/>
                <w:color w:val="000000" w:themeColor="text1"/>
                <w:spacing w:val="10"/>
                <w:sz w:val="24"/>
                <w:szCs w:val="24"/>
                <w:highlight w:val="none"/>
                <w:lang w:val="en-US" w:eastAsia="zh-CN"/>
                <w14:textFill>
                  <w14:solidFill>
                    <w14:schemeClr w14:val="tx1"/>
                  </w14:solidFill>
                </w14:textFill>
              </w:rPr>
              <w:t>根据《苏布尔嘎镇供暖站建设项目竣工环境保护验收监测报告表》</w:t>
            </w: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现有工程生活用水量为0.36m</w:t>
            </w:r>
            <w:r>
              <w:rPr>
                <w:rFonts w:hint="eastAsia"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/d。</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生产用水</w:t>
            </w: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为</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热水管网补水、软水系统用水和脱硫系统用水</w:t>
            </w: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管网循环水量为152.89m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/h，供热管网年补水由软水系统提供，补水水量为6604.87t/a，补水软化水系统需用新鲜水7338.74t/a</w:t>
            </w:r>
            <w:r>
              <w:rPr>
                <w:rFonts w:hint="eastAsia" w:cs="Times New Roman"/>
                <w:color w:val="000000" w:themeColor="text1"/>
                <w:spacing w:val="10"/>
                <w:sz w:val="24"/>
                <w:szCs w:val="24"/>
                <w:highlight w:val="none"/>
                <w:lang w:val="en-US" w:eastAsia="zh-CN"/>
                <w14:textFill>
                  <w14:solidFill>
                    <w14:schemeClr w14:val="tx1"/>
                  </w14:solidFill>
                </w14:textFill>
              </w:rPr>
              <w:t>（40.77</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/d</w:t>
            </w:r>
            <w:r>
              <w:rPr>
                <w:rFonts w:hint="eastAsia" w:cs="Times New Roman"/>
                <w:color w:val="000000" w:themeColor="text1"/>
                <w:spacing w:val="1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；脱硫系统循环水量为50m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/d，补水量为4m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/d，脱硫系统的补水来自软水系统产生的废水。</w:t>
            </w:r>
          </w:p>
          <w:p w14:paraId="21F2D682">
            <w:pPr>
              <w:keepNext w:val="0"/>
              <w:keepLines w:val="0"/>
              <w:pageBreakBefore w:val="0"/>
              <w:widowControl/>
              <w:kinsoku/>
              <w:wordWrap/>
              <w:overflowPunct/>
              <w:topLinePunct w:val="0"/>
              <w:autoSpaceDE/>
              <w:autoSpaceDN/>
              <w:bidi w:val="0"/>
              <w:adjustRightInd/>
              <w:snapToGrid/>
              <w:spacing w:line="360" w:lineRule="auto"/>
              <w:ind w:firstLine="520" w:firstLineChars="200"/>
              <w:textAlignment w:val="auto"/>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储棚抑尘用水</w:t>
            </w:r>
            <w:r>
              <w:rPr>
                <w:rFonts w:hint="eastAsia" w:ascii="Times New Roman" w:hAnsi="Times New Roman" w:cs="Times New Roman"/>
                <w:color w:val="000000" w:themeColor="text1"/>
                <w:spacing w:val="10"/>
                <w:sz w:val="24"/>
                <w:szCs w:val="24"/>
                <w:highlight w:val="none"/>
                <w:lang w:eastAsia="zh-CN"/>
                <w14:textFill>
                  <w14:solidFill>
                    <w14:schemeClr w14:val="tx1"/>
                  </w14:solidFill>
                </w14:textFill>
              </w:rPr>
              <w:t>：</w:t>
            </w:r>
            <w:r>
              <w:rPr>
                <w:rFonts w:hint="eastAsia" w:cs="Times New Roman"/>
                <w:color w:val="000000" w:themeColor="text1"/>
                <w:spacing w:val="10"/>
                <w:sz w:val="24"/>
                <w:szCs w:val="24"/>
                <w:highlight w:val="none"/>
                <w:lang w:val="en-US" w:eastAsia="zh-CN"/>
                <w14:textFill>
                  <w14:solidFill>
                    <w14:schemeClr w14:val="tx1"/>
                  </w14:solidFill>
                </w14:textFill>
              </w:rPr>
              <w:t>由于原环评未核算储棚抑尘用水，本次重新核算现有工程</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储棚抑尘用水</w:t>
            </w:r>
            <w:r>
              <w:rPr>
                <w:rFonts w:hint="eastAsia" w:cs="Times New Roman"/>
                <w:color w:val="000000" w:themeColor="text1"/>
                <w:spacing w:val="1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储渣棚</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、储煤棚抑尘用水采用软水装置排污水，抑尘用水按《行业用水定额》（DB15/T385—202</w:t>
            </w:r>
            <w:r>
              <w:rPr>
                <w:rFonts w:hint="eastAsia" w:cs="Times New Roman"/>
                <w:color w:val="000000" w:themeColor="text1"/>
                <w:spacing w:val="10"/>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）中场地、道路喷洒的2.0L/m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·d计，灰渣储棚面积为</w:t>
            </w:r>
            <w:r>
              <w:rPr>
                <w:rFonts w:hint="eastAsia" w:cs="Times New Roman"/>
                <w:color w:val="000000" w:themeColor="text1"/>
                <w:spacing w:val="10"/>
                <w:sz w:val="24"/>
                <w:szCs w:val="24"/>
                <w:highlight w:val="none"/>
                <w:lang w:val="en-US" w:eastAsia="zh-CN"/>
                <w14:textFill>
                  <w14:solidFill>
                    <w14:schemeClr w14:val="tx1"/>
                  </w14:solidFill>
                </w14:textFill>
              </w:rPr>
              <w:t>330</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，储煤棚面积为</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600</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，抑尘用水量为</w:t>
            </w:r>
            <w:r>
              <w:rPr>
                <w:rFonts w:hint="eastAsia" w:cs="Times New Roman"/>
                <w:color w:val="000000" w:themeColor="text1"/>
                <w:spacing w:val="10"/>
                <w:sz w:val="24"/>
                <w:szCs w:val="24"/>
                <w:highlight w:val="none"/>
                <w:lang w:val="en-US" w:eastAsia="zh-CN"/>
                <w14:textFill>
                  <w14:solidFill>
                    <w14:schemeClr w14:val="tx1"/>
                  </w14:solidFill>
                </w14:textFill>
              </w:rPr>
              <w:t>1.86</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/d</w:t>
            </w:r>
            <w:r>
              <w:rPr>
                <w:rFonts w:hint="eastAsia" w:cs="Times New Roman"/>
                <w:color w:val="000000" w:themeColor="text1"/>
                <w:spacing w:val="10"/>
                <w:sz w:val="24"/>
                <w:szCs w:val="24"/>
                <w:highlight w:val="none"/>
                <w:lang w:val="en-US" w:eastAsia="zh-CN"/>
                <w14:textFill>
                  <w14:solidFill>
                    <w14:schemeClr w14:val="tx1"/>
                  </w14:solidFill>
                </w14:textFill>
              </w:rPr>
              <w:t>，现有工程年生产180天，每天工作24小时，则年</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抑尘用水量为334.8m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/a。</w:t>
            </w:r>
          </w:p>
          <w:p w14:paraId="7D6AA156">
            <w:pPr>
              <w:keepNext w:val="0"/>
              <w:keepLines w:val="0"/>
              <w:pageBreakBefore w:val="0"/>
              <w:widowControl/>
              <w:kinsoku/>
              <w:wordWrap/>
              <w:overflowPunct/>
              <w:topLinePunct w:val="0"/>
              <w:autoSpaceDE/>
              <w:autoSpaceDN/>
              <w:bidi w:val="0"/>
              <w:adjustRightInd/>
              <w:snapToGrid/>
              <w:spacing w:line="360" w:lineRule="auto"/>
              <w:ind w:firstLine="520" w:firstLineChars="200"/>
              <w:textAlignment w:val="auto"/>
              <w:rPr>
                <w:rFonts w:hint="eastAsia"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本项目建设后</w:t>
            </w:r>
            <w:r>
              <w:rPr>
                <w:rFonts w:hint="eastAsia" w:cs="Times New Roman"/>
                <w:color w:val="000000" w:themeColor="text1"/>
                <w:kern w:val="0"/>
                <w:sz w:val="24"/>
                <w:szCs w:val="24"/>
                <w:highlight w:val="none"/>
                <w:lang w:val="en-US" w:eastAsia="zh-CN" w:bidi="ar"/>
                <w14:textFill>
                  <w14:solidFill>
                    <w14:schemeClr w14:val="tx1"/>
                  </w14:solidFill>
                </w14:textFill>
              </w:rPr>
              <w:t>现有的</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1台10.5MW（15t）链条炉排燃煤热水锅炉</w:t>
            </w:r>
            <w:r>
              <w:rPr>
                <w:rFonts w:hint="eastAsia" w:cs="Times New Roman"/>
                <w:color w:val="000000" w:themeColor="text1"/>
                <w:kern w:val="0"/>
                <w:sz w:val="24"/>
                <w:szCs w:val="24"/>
                <w:highlight w:val="none"/>
                <w:lang w:val="en-US" w:eastAsia="zh-CN" w:bidi="ar"/>
                <w14:textFill>
                  <w14:solidFill>
                    <w14:schemeClr w14:val="tx1"/>
                  </w14:solidFill>
                </w14:textFill>
              </w:rPr>
              <w:t>成为备用锅炉，本项目</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灰渣储棚</w:t>
            </w:r>
            <w:r>
              <w:rPr>
                <w:rFonts w:hint="eastAsia" w:ascii="Times New Roman" w:hAnsi="Times New Roman" w:cs="Times New Roman"/>
                <w:color w:val="000000" w:themeColor="text1"/>
                <w:spacing w:val="1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储煤棚</w:t>
            </w:r>
            <w:r>
              <w:rPr>
                <w:rFonts w:hint="eastAsia" w:ascii="Times New Roman" w:hAnsi="Times New Roman" w:cs="Times New Roman"/>
                <w:color w:val="000000" w:themeColor="text1"/>
                <w:spacing w:val="10"/>
                <w:sz w:val="24"/>
                <w:szCs w:val="24"/>
                <w:highlight w:val="none"/>
                <w:lang w:val="en-US" w:eastAsia="zh-CN"/>
                <w14:textFill>
                  <w14:solidFill>
                    <w14:schemeClr w14:val="tx1"/>
                  </w14:solidFill>
                </w14:textFill>
              </w:rPr>
              <w:t>依托现有</w:t>
            </w:r>
            <w:r>
              <w:rPr>
                <w:rFonts w:hint="eastAsia" w:cs="Times New Roman"/>
                <w:color w:val="000000" w:themeColor="text1"/>
                <w:kern w:val="0"/>
                <w:sz w:val="24"/>
                <w:szCs w:val="24"/>
                <w:highlight w:val="none"/>
                <w:lang w:val="en-US" w:eastAsia="zh-CN" w:bidi="ar"/>
                <w14:textFill>
                  <w14:solidFill>
                    <w14:schemeClr w14:val="tx1"/>
                  </w14:solidFill>
                </w14:textFill>
              </w:rPr>
              <w:t>。</w:t>
            </w:r>
          </w:p>
          <w:p w14:paraId="41280845">
            <w:pPr>
              <w:keepNext w:val="0"/>
              <w:keepLines w:val="0"/>
              <w:pageBreakBefore w:val="0"/>
              <w:widowControl/>
              <w:numPr>
                <w:ilvl w:val="0"/>
                <w:numId w:val="6"/>
              </w:numPr>
              <w:kinsoku/>
              <w:wordWrap/>
              <w:overflowPunct/>
              <w:topLinePunct w:val="0"/>
              <w:autoSpaceDE/>
              <w:autoSpaceDN/>
              <w:bidi w:val="0"/>
              <w:adjustRightInd/>
              <w:snapToGrid/>
              <w:spacing w:line="360" w:lineRule="auto"/>
              <w:ind w:firstLine="520" w:firstLineChars="200"/>
              <w:textAlignment w:val="auto"/>
              <w:rPr>
                <w:rFonts w:hint="eastAsia"/>
                <w:color w:val="000000" w:themeColor="text1"/>
                <w:spacing w:val="10"/>
                <w:sz w:val="24"/>
                <w:szCs w:val="24"/>
                <w:highlight w:val="none"/>
                <w:lang w:val="en-US" w:eastAsia="zh-CN"/>
                <w14:textFill>
                  <w14:solidFill>
                    <w14:schemeClr w14:val="tx1"/>
                  </w14:solidFill>
                </w14:textFill>
              </w:rPr>
            </w:pPr>
            <w:r>
              <w:rPr>
                <w:rFonts w:hint="eastAsia"/>
                <w:color w:val="000000" w:themeColor="text1"/>
                <w:spacing w:val="10"/>
                <w:sz w:val="24"/>
                <w:szCs w:val="24"/>
                <w:highlight w:val="none"/>
                <w:lang w:val="en-US" w:eastAsia="zh-CN"/>
                <w14:textFill>
                  <w14:solidFill>
                    <w14:schemeClr w14:val="tx1"/>
                  </w14:solidFill>
                </w14:textFill>
              </w:rPr>
              <w:t>本项目用水</w:t>
            </w:r>
          </w:p>
          <w:p w14:paraId="0779E8DE">
            <w:pPr>
              <w:pStyle w:val="10"/>
              <w:ind w:firstLine="500"/>
              <w:rPr>
                <w:color w:val="000000" w:themeColor="text1"/>
                <w:spacing w:val="10"/>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本项目不新增劳动定员，</w:t>
            </w:r>
            <w:r>
              <w:rPr>
                <w:rFonts w:hint="eastAsia" w:cs="Times New Roman"/>
                <w:color w:val="000000" w:themeColor="text1"/>
                <w:spacing w:val="10"/>
                <w:sz w:val="24"/>
                <w:szCs w:val="24"/>
                <w:highlight w:val="none"/>
                <w:lang w:val="en-US" w:eastAsia="zh-CN"/>
                <w14:textFill>
                  <w14:solidFill>
                    <w14:schemeClr w14:val="tx1"/>
                  </w14:solidFill>
                </w14:textFill>
              </w:rPr>
              <w:t>本项目建设后年运行时间变更为212天，则生活用水年用水量</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为</w:t>
            </w:r>
            <w:r>
              <w:rPr>
                <w:rFonts w:hint="eastAsia" w:cs="Times New Roman"/>
                <w:color w:val="000000" w:themeColor="text1"/>
                <w:spacing w:val="10"/>
                <w:sz w:val="24"/>
                <w:szCs w:val="24"/>
                <w:highlight w:val="none"/>
                <w:lang w:val="en-US" w:eastAsia="zh-CN"/>
                <w14:textFill>
                  <w14:solidFill>
                    <w14:schemeClr w14:val="tx1"/>
                  </w14:solidFill>
                </w14:textFill>
              </w:rPr>
              <w:t>76.32</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/a</w:t>
            </w:r>
            <w:r>
              <w:rPr>
                <w:color w:val="000000" w:themeColor="text1"/>
                <w:spacing w:val="10"/>
                <w:highlight w:val="none"/>
                <w14:textFill>
                  <w14:solidFill>
                    <w14:schemeClr w14:val="tx1"/>
                  </w14:solidFill>
                </w14:textFill>
              </w:rPr>
              <w:t>。</w:t>
            </w:r>
            <w:r>
              <w:rPr>
                <w:color w:val="000000" w:themeColor="text1"/>
                <w:kern w:val="0"/>
                <w:sz w:val="24"/>
                <w:highlight w:val="none"/>
                <w14:textFill>
                  <w14:solidFill>
                    <w14:schemeClr w14:val="tx1"/>
                  </w14:solidFill>
                </w14:textFill>
              </w:rPr>
              <w:t>本项目用水主要是</w:t>
            </w:r>
            <w:r>
              <w:rPr>
                <w:rFonts w:hint="eastAsia"/>
                <w:color w:val="000000" w:themeColor="text1"/>
                <w:kern w:val="0"/>
                <w:sz w:val="24"/>
                <w:highlight w:val="none"/>
                <w:lang w:val="en-US" w:eastAsia="zh-CN"/>
                <w14:textFill>
                  <w14:solidFill>
                    <w14:schemeClr w14:val="tx1"/>
                  </w14:solidFill>
                </w14:textFill>
              </w:rPr>
              <w:t>生产用水</w:t>
            </w:r>
            <w:r>
              <w:rPr>
                <w:rFonts w:hint="eastAsia"/>
                <w:color w:val="000000" w:themeColor="text1"/>
                <w:kern w:val="0"/>
                <w:sz w:val="24"/>
                <w:highlight w:val="none"/>
                <w:lang w:eastAsia="zh-CN"/>
                <w14:textFill>
                  <w14:solidFill>
                    <w14:schemeClr w14:val="tx1"/>
                  </w14:solidFill>
                </w14:textFill>
              </w:rPr>
              <w:t>，</w:t>
            </w:r>
            <w:r>
              <w:rPr>
                <w:color w:val="000000" w:themeColor="text1"/>
                <w:spacing w:val="10"/>
                <w:highlight w:val="none"/>
                <w14:textFill>
                  <w14:solidFill>
                    <w14:schemeClr w14:val="tx1"/>
                  </w14:solidFill>
                </w14:textFill>
              </w:rPr>
              <w:t>供水由市政供水管网供给，可满足本项目需求。</w:t>
            </w:r>
          </w:p>
          <w:p w14:paraId="632DDD69">
            <w:pPr>
              <w:keepNext w:val="0"/>
              <w:keepLines w:val="0"/>
              <w:pageBreakBefore w:val="0"/>
              <w:widowControl/>
              <w:kinsoku/>
              <w:wordWrap/>
              <w:overflowPunct/>
              <w:topLinePunct w:val="0"/>
              <w:autoSpaceDE/>
              <w:autoSpaceDN/>
              <w:bidi w:val="0"/>
              <w:adjustRightInd/>
              <w:snapToGrid/>
              <w:spacing w:line="360" w:lineRule="auto"/>
              <w:ind w:firstLine="520" w:firstLineChars="200"/>
              <w:textAlignment w:val="auto"/>
              <w:rPr>
                <w:rFonts w:hint="default" w:ascii="Times New Roman" w:hAnsi="Times New Roman" w:eastAsia="宋体" w:cs="Times New Roman"/>
                <w:color w:val="000000" w:themeColor="text1"/>
                <w:spacing w:val="1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本项目的给水水源为市政供水管网，</w:t>
            </w:r>
            <w:r>
              <w:rPr>
                <w:rFonts w:hint="eastAsia" w:cs="Times New Roman"/>
                <w:color w:val="000000" w:themeColor="text1"/>
                <w:spacing w:val="10"/>
                <w:sz w:val="24"/>
                <w:szCs w:val="24"/>
                <w:highlight w:val="none"/>
                <w:lang w:val="en-US" w:eastAsia="zh-CN"/>
                <w14:textFill>
                  <w14:solidFill>
                    <w14:schemeClr w14:val="tx1"/>
                  </w14:solidFill>
                </w14:textFill>
              </w:rPr>
              <w:t>生产用水主要为锅炉循环系统补水、脱硫系统用水，</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锅炉用水经软水装置处理后使用。</w:t>
            </w:r>
          </w:p>
          <w:p w14:paraId="0AB65F9A">
            <w:pPr>
              <w:keepNext w:val="0"/>
              <w:keepLines w:val="0"/>
              <w:pageBreakBefore w:val="0"/>
              <w:widowControl/>
              <w:kinsoku/>
              <w:wordWrap/>
              <w:overflowPunct/>
              <w:topLinePunct w:val="0"/>
              <w:autoSpaceDE/>
              <w:autoSpaceDN/>
              <w:bidi w:val="0"/>
              <w:adjustRightInd/>
              <w:snapToGrid/>
              <w:spacing w:line="360" w:lineRule="auto"/>
              <w:ind w:firstLine="520" w:firstLineChars="200"/>
              <w:textAlignment w:val="auto"/>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pPr>
            <w:r>
              <w:rPr>
                <w:color w:val="000000" w:themeColor="text1"/>
                <w:spacing w:val="10"/>
                <w:sz w:val="24"/>
                <w:szCs w:val="24"/>
                <w:highlight w:val="none"/>
                <w14:textFill>
                  <w14:solidFill>
                    <w14:schemeClr w14:val="tx1"/>
                  </w14:solidFill>
                </w14:textFill>
              </w:rPr>
              <w:t>①</w:t>
            </w: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生产用水</w:t>
            </w:r>
          </w:p>
          <w:p w14:paraId="03090165">
            <w:pPr>
              <w:keepNext w:val="0"/>
              <w:keepLines w:val="0"/>
              <w:pageBreakBefore w:val="0"/>
              <w:widowControl/>
              <w:kinsoku/>
              <w:wordWrap/>
              <w:overflowPunct/>
              <w:topLinePunct w:val="0"/>
              <w:autoSpaceDE/>
              <w:autoSpaceDN/>
              <w:bidi w:val="0"/>
              <w:adjustRightInd/>
              <w:snapToGrid/>
              <w:spacing w:line="360" w:lineRule="auto"/>
              <w:ind w:firstLine="520" w:firstLineChars="200"/>
              <w:textAlignment w:val="auto"/>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1）锅炉循环系统补水</w:t>
            </w:r>
          </w:p>
          <w:p w14:paraId="7CC9E60F">
            <w:pPr>
              <w:keepNext w:val="0"/>
              <w:keepLines w:val="0"/>
              <w:pageBreakBefore w:val="0"/>
              <w:widowControl/>
              <w:kinsoku/>
              <w:wordWrap/>
              <w:overflowPunct/>
              <w:topLinePunct w:val="0"/>
              <w:autoSpaceDE/>
              <w:autoSpaceDN/>
              <w:bidi w:val="0"/>
              <w:adjustRightInd/>
              <w:snapToGrid/>
              <w:spacing w:line="360" w:lineRule="auto"/>
              <w:ind w:firstLine="520" w:firstLineChars="200"/>
              <w:textAlignment w:val="auto"/>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本项目热负荷为29MW，热力管网温度差为60</w:t>
            </w:r>
            <w:r>
              <w:rPr>
                <w:rFonts w:hint="eastAsia" w:cs="Times New Roman"/>
                <w:color w:val="000000" w:themeColor="text1"/>
                <w:spacing w:val="1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w:t>
            </w:r>
            <w:r>
              <w:rPr>
                <w:rFonts w:hint="eastAsia" w:cs="Times New Roman"/>
                <w:color w:val="000000" w:themeColor="text1"/>
                <w:spacing w:val="10"/>
                <w:sz w:val="24"/>
                <w:szCs w:val="24"/>
                <w:highlight w:val="none"/>
                <w:lang w:val="en-US" w:eastAsia="zh-CN"/>
                <w14:textFill>
                  <w14:solidFill>
                    <w14:schemeClr w14:val="tx1"/>
                  </w14:solidFill>
                </w14:textFill>
              </w:rPr>
              <w:t>则本项目</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锅炉热力网循环系统循环水量为415.7t/h</w:t>
            </w:r>
            <w:r>
              <w:rPr>
                <w:rFonts w:hint="eastAsia" w:cs="Times New Roman"/>
                <w:color w:val="000000" w:themeColor="text1"/>
                <w:spacing w:val="10"/>
                <w:sz w:val="24"/>
                <w:szCs w:val="24"/>
                <w:highlight w:val="none"/>
                <w:lang w:val="en-US" w:eastAsia="zh-CN"/>
                <w14:textFill>
                  <w14:solidFill>
                    <w14:schemeClr w14:val="tx1"/>
                  </w14:solidFill>
                </w14:textFill>
              </w:rPr>
              <w:t>（9976.8</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t/d</w:t>
            </w:r>
            <w:r>
              <w:rPr>
                <w:rFonts w:hint="eastAsia" w:cs="Times New Roman"/>
                <w:color w:val="000000" w:themeColor="text1"/>
                <w:spacing w:val="1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，热水锅炉补水率主要为热力网损失，根据《城镇供热管网设计规范》（CJJ34-20</w:t>
            </w:r>
            <w:r>
              <w:rPr>
                <w:rFonts w:hint="eastAsia" w:cs="Times New Roman"/>
                <w:color w:val="000000" w:themeColor="text1"/>
                <w:spacing w:val="10"/>
                <w:sz w:val="24"/>
                <w:szCs w:val="24"/>
                <w:highlight w:val="none"/>
                <w:lang w:val="en-US" w:eastAsia="zh-CN"/>
                <w14:textFill>
                  <w14:solidFill>
                    <w14:schemeClr w14:val="tx1"/>
                  </w14:solidFill>
                </w14:textFill>
              </w:rPr>
              <w:t>22</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）中7.5.</w:t>
            </w:r>
            <w:r>
              <w:rPr>
                <w:rFonts w:hint="eastAsia" w:cs="Times New Roman"/>
                <w:color w:val="000000" w:themeColor="text1"/>
                <w:spacing w:val="10"/>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w:t>
            </w:r>
            <w:r>
              <w:rPr>
                <w:rFonts w:hint="eastAsia" w:cs="Times New Roman"/>
                <w:color w:val="000000" w:themeColor="text1"/>
                <w:spacing w:val="10"/>
                <w:sz w:val="24"/>
                <w:szCs w:val="24"/>
                <w:highlight w:val="none"/>
                <w:lang w:val="en-US" w:eastAsia="zh-CN"/>
                <w14:textFill>
                  <w14:solidFill>
                    <w14:schemeClr w14:val="tx1"/>
                  </w14:solidFill>
                </w14:textFill>
              </w:rPr>
              <w:t>热力管网</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补水装置的流量，不应小于供热系统循环流量的2%”，则</w:t>
            </w:r>
            <w:r>
              <w:rPr>
                <w:rFonts w:hint="eastAsia" w:cs="Times New Roman"/>
                <w:color w:val="000000" w:themeColor="text1"/>
                <w:spacing w:val="10"/>
                <w:sz w:val="24"/>
                <w:szCs w:val="24"/>
                <w:highlight w:val="none"/>
                <w:lang w:val="en-US" w:eastAsia="zh-CN"/>
                <w14:textFill>
                  <w14:solidFill>
                    <w14:schemeClr w14:val="tx1"/>
                  </w14:solidFill>
                </w14:textFill>
              </w:rPr>
              <w:t>热力管网</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补水量约为</w:t>
            </w:r>
            <w:r>
              <w:rPr>
                <w:rFonts w:hint="eastAsia" w:cs="Times New Roman"/>
                <w:color w:val="000000" w:themeColor="text1"/>
                <w:spacing w:val="10"/>
                <w:sz w:val="24"/>
                <w:szCs w:val="24"/>
                <w:highlight w:val="none"/>
                <w:lang w:val="en-US" w:eastAsia="zh-CN"/>
                <w14:textFill>
                  <w14:solidFill>
                    <w14:schemeClr w14:val="tx1"/>
                  </w14:solidFill>
                </w14:textFill>
              </w:rPr>
              <w:t>8.314</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t/h。本项目锅炉运行时间24h/d、</w:t>
            </w:r>
            <w:r>
              <w:rPr>
                <w:rFonts w:hint="eastAsia" w:cs="Times New Roman"/>
                <w:color w:val="000000" w:themeColor="text1"/>
                <w:spacing w:val="10"/>
                <w:sz w:val="24"/>
                <w:szCs w:val="24"/>
                <w:highlight w:val="none"/>
                <w:lang w:val="en-US" w:eastAsia="zh-CN"/>
                <w14:textFill>
                  <w14:solidFill>
                    <w14:schemeClr w14:val="tx1"/>
                  </w14:solidFill>
                </w14:textFill>
              </w:rPr>
              <w:t>195</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d/a，则锅炉</w:t>
            </w:r>
            <w:r>
              <w:rPr>
                <w:rFonts w:hint="eastAsia" w:cs="Times New Roman"/>
                <w:color w:val="000000" w:themeColor="text1"/>
                <w:spacing w:val="10"/>
                <w:sz w:val="24"/>
                <w:szCs w:val="24"/>
                <w:highlight w:val="none"/>
                <w:lang w:val="en-US" w:eastAsia="zh-CN"/>
                <w14:textFill>
                  <w14:solidFill>
                    <w14:schemeClr w14:val="tx1"/>
                  </w14:solidFill>
                </w14:textFill>
              </w:rPr>
              <w:t>热力管网</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循环系统补水量为199.536t/d（38909.52t/a）</w:t>
            </w:r>
            <w:r>
              <w:rPr>
                <w:rFonts w:hint="eastAsia" w:cs="Times New Roman"/>
                <w:color w:val="000000" w:themeColor="text1"/>
                <w:spacing w:val="10"/>
                <w:sz w:val="24"/>
                <w:szCs w:val="24"/>
                <w:highlight w:val="none"/>
                <w:lang w:val="en-US" w:eastAsia="zh-CN"/>
                <w14:textFill>
                  <w14:solidFill>
                    <w14:schemeClr w14:val="tx1"/>
                  </w14:solidFill>
                </w14:textFill>
              </w:rPr>
              <w:t>；根据建设单位提供资料，锅炉排污量为5t/d，则锅炉系统补水量为204</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.536t/d（</w:t>
            </w:r>
            <w:r>
              <w:rPr>
                <w:rFonts w:hint="eastAsia" w:cs="Times New Roman"/>
                <w:color w:val="000000" w:themeColor="text1"/>
                <w:spacing w:val="10"/>
                <w:sz w:val="24"/>
                <w:szCs w:val="24"/>
                <w:highlight w:val="none"/>
                <w:lang w:val="en-US" w:eastAsia="zh-CN"/>
                <w14:textFill>
                  <w14:solidFill>
                    <w14:schemeClr w14:val="tx1"/>
                  </w14:solidFill>
                </w14:textFill>
              </w:rPr>
              <w:t>39884.52</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t/a）</w:t>
            </w:r>
            <w:r>
              <w:rPr>
                <w:rFonts w:hint="eastAsia" w:cs="Times New Roman"/>
                <w:color w:val="000000" w:themeColor="text1"/>
                <w:spacing w:val="1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补水</w:t>
            </w:r>
            <w:r>
              <w:rPr>
                <w:rFonts w:hint="eastAsia" w:cs="Times New Roman"/>
                <w:color w:val="000000" w:themeColor="text1"/>
                <w:spacing w:val="10"/>
                <w:sz w:val="24"/>
                <w:szCs w:val="24"/>
                <w:highlight w:val="none"/>
                <w:lang w:val="en-US" w:eastAsia="zh-CN"/>
                <w14:textFill>
                  <w14:solidFill>
                    <w14:schemeClr w14:val="tx1"/>
                  </w14:solidFill>
                </w14:textFill>
              </w:rPr>
              <w:t>由</w:t>
            </w:r>
            <w:r>
              <w:rPr>
                <w:rFonts w:hint="eastAsia" w:cs="Times New Roman"/>
                <w:color w:val="000000" w:themeColor="text1"/>
                <w:sz w:val="24"/>
                <w:szCs w:val="24"/>
                <w:highlight w:val="none"/>
                <w:lang w:val="en-US" w:eastAsia="zh-CN"/>
                <w14:textFill>
                  <w14:solidFill>
                    <w14:schemeClr w14:val="tx1"/>
                  </w14:solidFill>
                </w14:textFill>
              </w:rPr>
              <w:t>软水系统制备</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软水系统的处理效率为90%</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，则</w:t>
            </w:r>
            <w:r>
              <w:rPr>
                <w:rFonts w:hint="eastAsia" w:cs="Times New Roman"/>
                <w:color w:val="000000" w:themeColor="text1"/>
                <w:spacing w:val="10"/>
                <w:sz w:val="24"/>
                <w:szCs w:val="24"/>
                <w:highlight w:val="none"/>
                <w:lang w:val="en-US" w:eastAsia="zh-CN"/>
                <w14:textFill>
                  <w14:solidFill>
                    <w14:schemeClr w14:val="tx1"/>
                  </w14:solidFill>
                </w14:textFill>
              </w:rPr>
              <w:t>软水制备所需</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新鲜水用水量为</w:t>
            </w:r>
            <w:r>
              <w:rPr>
                <w:rFonts w:hint="eastAsia" w:cs="Times New Roman"/>
                <w:color w:val="000000" w:themeColor="text1"/>
                <w:spacing w:val="10"/>
                <w:sz w:val="24"/>
                <w:szCs w:val="24"/>
                <w:highlight w:val="none"/>
                <w:lang w:val="en-US" w:eastAsia="zh-CN"/>
                <w14:textFill>
                  <w14:solidFill>
                    <w14:schemeClr w14:val="tx1"/>
                  </w14:solidFill>
                </w14:textFill>
              </w:rPr>
              <w:t>227.26</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/d</w:t>
            </w:r>
            <w:r>
              <w:rPr>
                <w:rFonts w:hint="eastAsia" w:cs="Times New Roman"/>
                <w:color w:val="000000" w:themeColor="text1"/>
                <w:spacing w:val="10"/>
                <w:sz w:val="24"/>
                <w:szCs w:val="24"/>
                <w:highlight w:val="none"/>
                <w:lang w:val="en-US" w:eastAsia="zh-CN"/>
                <w14:textFill>
                  <w14:solidFill>
                    <w14:schemeClr w14:val="tx1"/>
                  </w14:solidFill>
                </w14:textFill>
              </w:rPr>
              <w:t>（44315.7</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/a</w:t>
            </w:r>
            <w:r>
              <w:rPr>
                <w:rFonts w:hint="eastAsia" w:cs="Times New Roman"/>
                <w:color w:val="000000" w:themeColor="text1"/>
                <w:spacing w:val="1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w:t>
            </w:r>
          </w:p>
          <w:p w14:paraId="646AFA4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 xml:space="preserve">2）脱硫系统补充水 </w:t>
            </w:r>
          </w:p>
          <w:p w14:paraId="67D2161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本项目锅炉采用石灰-石膏法脱硫塔进行锅炉烟气脱硫治理，该设备用水在系统内循环使用，</w:t>
            </w:r>
            <w:r>
              <w:rPr>
                <w:rFonts w:hint="eastAsia" w:ascii="宋体" w:hAnsi="宋体" w:cs="宋体"/>
                <w:color w:val="000000" w:themeColor="text1"/>
                <w:sz w:val="24"/>
                <w:szCs w:val="24"/>
                <w:highlight w:val="none"/>
                <w:lang w:val="en-US" w:eastAsia="zh-CN"/>
                <w14:textFill>
                  <w14:solidFill>
                    <w14:schemeClr w14:val="tx1"/>
                  </w14:solidFill>
                </w14:textFill>
              </w:rPr>
              <w:t>根据建设单位提供资料，</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补充新鲜水量为</w:t>
            </w:r>
            <w:r>
              <w:rPr>
                <w:rFonts w:hint="eastAsia" w:cs="Times New Roman"/>
                <w:color w:val="000000" w:themeColor="text1"/>
                <w:kern w:val="0"/>
                <w:sz w:val="24"/>
                <w:szCs w:val="24"/>
                <w:highlight w:val="none"/>
                <w:lang w:val="en-US" w:eastAsia="zh-CN" w:bidi="ar"/>
                <w14:textFill>
                  <w14:solidFill>
                    <w14:schemeClr w14:val="tx1"/>
                  </w14:solidFill>
                </w14:textFill>
              </w:rPr>
              <w:t>80</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/d</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脱硫工艺过程中，脱硫石膏带走一部分水，损耗一部分水，脱硫石膏含水量按10%计，</w:t>
            </w:r>
            <w:r>
              <w:rPr>
                <w:rFonts w:hint="eastAsia" w:cs="Times New Roman"/>
                <w:color w:val="000000" w:themeColor="text1"/>
                <w:sz w:val="24"/>
                <w:szCs w:val="24"/>
                <w:highlight w:val="none"/>
                <w:vertAlign w:val="baseline"/>
                <w:lang w:val="en-US" w:eastAsia="zh-CN"/>
                <w14:textFill>
                  <w14:solidFill>
                    <w14:schemeClr w14:val="tx1"/>
                  </w14:solidFill>
                </w14:textFill>
              </w:rPr>
              <w:t>本项目</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脱硫石膏</w:t>
            </w:r>
            <w:r>
              <w:rPr>
                <w:rFonts w:hint="eastAsia" w:cs="Times New Roman"/>
                <w:color w:val="000000" w:themeColor="text1"/>
                <w:sz w:val="24"/>
                <w:szCs w:val="24"/>
                <w:highlight w:val="none"/>
                <w:vertAlign w:val="baseline"/>
                <w:lang w:val="en-US" w:eastAsia="zh-CN"/>
                <w14:textFill>
                  <w14:solidFill>
                    <w14:schemeClr w14:val="tx1"/>
                  </w14:solidFill>
                </w14:textFill>
              </w:rPr>
              <w:t>产生量为</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478.91</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t/a</w:t>
            </w:r>
            <w:r>
              <w:rPr>
                <w:rFonts w:hint="eastAsia" w:cs="Times New Roman"/>
                <w:color w:val="000000" w:themeColor="text1"/>
                <w:sz w:val="24"/>
                <w:szCs w:val="24"/>
                <w:highlight w:val="none"/>
                <w:vertAlign w:val="baseli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则脱硫石膏带走水量为47.891m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/a（0.2</w:t>
            </w:r>
            <w:r>
              <w:rPr>
                <w:rFonts w:hint="eastAsia" w:cs="Times New Roman"/>
                <w:color w:val="000000" w:themeColor="text1"/>
                <w:sz w:val="24"/>
                <w:szCs w:val="24"/>
                <w:highlight w:val="none"/>
                <w:vertAlign w:val="baseline"/>
                <w:lang w:val="en-US" w:eastAsia="zh-CN"/>
                <w14:textFill>
                  <w14:solidFill>
                    <w14:schemeClr w14:val="tx1"/>
                  </w14:solidFill>
                </w14:textFill>
              </w:rPr>
              <w:t>5</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/d）；脱硫系统烟气损失量为80%，则损耗</w:t>
            </w:r>
            <w:r>
              <w:rPr>
                <w:rFonts w:hint="eastAsia" w:cs="Times New Roman"/>
                <w:color w:val="000000" w:themeColor="text1"/>
                <w:sz w:val="24"/>
                <w:szCs w:val="24"/>
                <w:highlight w:val="none"/>
                <w:vertAlign w:val="baseline"/>
                <w:lang w:val="en-US" w:eastAsia="zh-CN"/>
                <w14:textFill>
                  <w14:solidFill>
                    <w14:schemeClr w14:val="tx1"/>
                  </w14:solidFill>
                </w14:textFill>
              </w:rPr>
              <w:t>64</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/d（</w:t>
            </w:r>
            <w:r>
              <w:rPr>
                <w:rFonts w:hint="eastAsia" w:cs="Times New Roman"/>
                <w:color w:val="000000" w:themeColor="text1"/>
                <w:sz w:val="24"/>
                <w:szCs w:val="24"/>
                <w:highlight w:val="none"/>
                <w:vertAlign w:val="baseline"/>
                <w:lang w:val="en-US" w:eastAsia="zh-CN"/>
                <w14:textFill>
                  <w14:solidFill>
                    <w14:schemeClr w14:val="tx1"/>
                  </w14:solidFill>
                </w14:textFill>
              </w:rPr>
              <w:t>12480</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/a）；脱硫系统的补水来自软水系统排污水</w:t>
            </w:r>
            <w:r>
              <w:rPr>
                <w:rFonts w:hint="eastAsia" w:cs="Times New Roman"/>
                <w:color w:val="000000" w:themeColor="text1"/>
                <w:sz w:val="24"/>
                <w:szCs w:val="24"/>
                <w:highlight w:val="none"/>
                <w:vertAlign w:val="baseli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锅炉排污水</w:t>
            </w:r>
            <w:r>
              <w:rPr>
                <w:rFonts w:hint="eastAsia" w:cs="Times New Roman"/>
                <w:color w:val="000000" w:themeColor="text1"/>
                <w:sz w:val="24"/>
                <w:szCs w:val="24"/>
                <w:highlight w:val="none"/>
                <w:vertAlign w:val="baseline"/>
                <w:lang w:val="en-US" w:eastAsia="zh-CN"/>
                <w14:textFill>
                  <w14:solidFill>
                    <w14:schemeClr w14:val="tx1"/>
                  </w14:solidFill>
                </w14:textFill>
              </w:rPr>
              <w:t>以及新鲜水</w:t>
            </w:r>
            <w:r>
              <w:rPr>
                <w:rFonts w:hint="eastAsia" w:ascii="Times New Roman" w:hAnsi="Times New Roman" w:cs="Times New Roman"/>
                <w:color w:val="000000" w:themeColor="text1"/>
                <w:sz w:val="24"/>
                <w:szCs w:val="24"/>
                <w:highlight w:val="none"/>
                <w:vertAlign w:val="baseline"/>
                <w:lang w:val="en-US" w:eastAsia="zh-CN"/>
                <w14:textFill>
                  <w14:solidFill>
                    <w14:schemeClr w14:val="tx1"/>
                  </w14:solidFill>
                </w14:textFill>
              </w:rPr>
              <w:t>。</w:t>
            </w:r>
          </w:p>
          <w:p w14:paraId="294E5E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cs="Times New Roman"/>
                <w:color w:val="000000" w:themeColor="text1"/>
                <w:kern w:val="0"/>
                <w:sz w:val="24"/>
                <w:szCs w:val="24"/>
                <w:highlight w:val="none"/>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 xml:space="preserve">）拌灰用水 </w:t>
            </w:r>
          </w:p>
          <w:p w14:paraId="11CD41C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除尘器收集的除尘灰经拌湿后进入灰渣储棚暂存，拌湿后的除尘灰含水率约30%，除尘灰产生量约</w:t>
            </w:r>
            <w:r>
              <w:rPr>
                <w:rFonts w:hint="eastAsia" w:eastAsia="宋体" w:cs="Times New Roman"/>
                <w:color w:val="000000" w:themeColor="text1"/>
                <w:spacing w:val="0"/>
                <w:sz w:val="24"/>
                <w:highlight w:val="none"/>
                <w:lang w:val="en-US" w:eastAsia="zh-CN"/>
                <w14:textFill>
                  <w14:solidFill>
                    <w14:schemeClr w14:val="tx1"/>
                  </w14:solidFill>
                </w14:textFill>
              </w:rPr>
              <w:t>136.62</w:t>
            </w:r>
            <w:r>
              <w:rPr>
                <w:rFonts w:ascii="Times New Roman" w:hAnsi="Times New Roman" w:eastAsia="Times New Roman" w:cs="Times New Roman"/>
                <w:color w:val="000000" w:themeColor="text1"/>
                <w:spacing w:val="0"/>
                <w:sz w:val="24"/>
                <w:highlight w:val="none"/>
                <w14:textFill>
                  <w14:solidFill>
                    <w14:schemeClr w14:val="tx1"/>
                  </w14:solidFill>
                </w14:textFill>
              </w:rPr>
              <w:t>t/a</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，用水量</w:t>
            </w:r>
            <w:r>
              <w:rPr>
                <w:rFonts w:hint="eastAsia" w:cs="Times New Roman"/>
                <w:color w:val="000000" w:themeColor="text1"/>
                <w:kern w:val="0"/>
                <w:sz w:val="24"/>
                <w:szCs w:val="24"/>
                <w:highlight w:val="none"/>
                <w:lang w:val="en-US" w:eastAsia="zh-CN" w:bidi="ar"/>
                <w14:textFill>
                  <w14:solidFill>
                    <w14:schemeClr w14:val="tx1"/>
                  </w14:solidFill>
                </w14:textFill>
              </w:rPr>
              <w:t>58.55</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/a（</w:t>
            </w:r>
            <w:r>
              <w:rPr>
                <w:rFonts w:hint="eastAsia" w:cs="Times New Roman"/>
                <w:color w:val="000000" w:themeColor="text1"/>
                <w:kern w:val="0"/>
                <w:sz w:val="24"/>
                <w:szCs w:val="24"/>
                <w:highlight w:val="none"/>
                <w:lang w:val="en-US" w:eastAsia="zh-CN" w:bidi="ar"/>
                <w14:textFill>
                  <w14:solidFill>
                    <w14:schemeClr w14:val="tx1"/>
                  </w14:solidFill>
                </w14:textFill>
              </w:rPr>
              <w:t>0.3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/d），拌灰用水使用软水系统排污水。</w:t>
            </w:r>
          </w:p>
          <w:p w14:paraId="15D0F13F">
            <w:pPr>
              <w:keepNext w:val="0"/>
              <w:keepLines w:val="0"/>
              <w:pageBreakBefore w:val="0"/>
              <w:widowControl/>
              <w:numPr>
                <w:ilvl w:val="0"/>
                <w:numId w:val="7"/>
              </w:numPr>
              <w:kinsoku/>
              <w:wordWrap/>
              <w:overflowPunct/>
              <w:topLinePunct w:val="0"/>
              <w:autoSpaceDE/>
              <w:autoSpaceDN/>
              <w:bidi w:val="0"/>
              <w:adjustRightInd/>
              <w:snapToGrid/>
              <w:spacing w:line="360" w:lineRule="auto"/>
              <w:ind w:firstLine="520" w:firstLineChars="200"/>
              <w:textAlignment w:val="auto"/>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储棚抑尘用水</w:t>
            </w:r>
          </w:p>
          <w:p w14:paraId="51638604">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20" w:firstLineChars="200"/>
              <w:textAlignment w:val="auto"/>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pPr>
            <w:r>
              <w:rPr>
                <w:rFonts w:hint="eastAsia" w:cs="Times New Roman"/>
                <w:color w:val="000000" w:themeColor="text1"/>
                <w:spacing w:val="10"/>
                <w:sz w:val="24"/>
                <w:szCs w:val="24"/>
                <w:highlight w:val="none"/>
                <w:lang w:val="en-US" w:eastAsia="zh-CN"/>
                <w14:textFill>
                  <w14:solidFill>
                    <w14:schemeClr w14:val="tx1"/>
                  </w14:solidFill>
                </w14:textFill>
              </w:rPr>
              <w:t>本项目建设后年运行时间变更为195天，</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灰渣储棚</w:t>
            </w: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储煤棚面积</w:t>
            </w: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不变</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每天</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抑尘用水量为</w:t>
            </w:r>
            <w:r>
              <w:rPr>
                <w:rFonts w:hint="eastAsia" w:cs="Times New Roman"/>
                <w:color w:val="000000" w:themeColor="text1"/>
                <w:spacing w:val="10"/>
                <w:sz w:val="24"/>
                <w:szCs w:val="24"/>
                <w:highlight w:val="none"/>
                <w:lang w:val="en-US" w:eastAsia="zh-CN"/>
                <w14:textFill>
                  <w14:solidFill>
                    <w14:schemeClr w14:val="tx1"/>
                  </w14:solidFill>
                </w14:textFill>
              </w:rPr>
              <w:t>1.86</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/d</w:t>
            </w:r>
            <w:r>
              <w:rPr>
                <w:rFonts w:hint="eastAsia" w:cs="Times New Roman"/>
                <w:color w:val="000000" w:themeColor="text1"/>
                <w:spacing w:val="10"/>
                <w:sz w:val="24"/>
                <w:szCs w:val="24"/>
                <w:highlight w:val="none"/>
                <w:lang w:val="en-US" w:eastAsia="zh-CN"/>
                <w14:textFill>
                  <w14:solidFill>
                    <w14:schemeClr w14:val="tx1"/>
                  </w14:solidFill>
                </w14:textFill>
              </w:rPr>
              <w:t>，则年</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抑尘用水量为</w:t>
            </w:r>
            <w:r>
              <w:rPr>
                <w:rFonts w:hint="eastAsia" w:cs="Times New Roman"/>
                <w:color w:val="000000" w:themeColor="text1"/>
                <w:spacing w:val="10"/>
                <w:sz w:val="24"/>
                <w:szCs w:val="24"/>
                <w:highlight w:val="none"/>
                <w:lang w:val="en-US" w:eastAsia="zh-CN"/>
                <w14:textFill>
                  <w14:solidFill>
                    <w14:schemeClr w14:val="tx1"/>
                  </w14:solidFill>
                </w14:textFill>
              </w:rPr>
              <w:t>362.7</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/a</w:t>
            </w:r>
            <w:r>
              <w:rPr>
                <w:rFonts w:hint="eastAsia" w:cs="Times New Roman"/>
                <w:color w:val="000000" w:themeColor="text1"/>
                <w:spacing w:val="10"/>
                <w:sz w:val="24"/>
                <w:szCs w:val="24"/>
                <w:highlight w:val="none"/>
                <w:lang w:val="en-US" w:eastAsia="zh-CN"/>
                <w14:textFill>
                  <w14:solidFill>
                    <w14:schemeClr w14:val="tx1"/>
                  </w14:solidFill>
                </w14:textFill>
              </w:rPr>
              <w:t>，本项目储棚抑尘用水采用软水系统排污水</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w:t>
            </w:r>
          </w:p>
          <w:p w14:paraId="2D092ECD">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20" w:firstLineChars="200"/>
              <w:textAlignment w:val="auto"/>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 xml:space="preserve">6）冷却水 </w:t>
            </w:r>
          </w:p>
          <w:p w14:paraId="7425891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20" w:firstLineChars="200"/>
              <w:textAlignment w:val="auto"/>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本项目运营过程中引风机设备运转过程中需进行冷却，本项目采用间接式水冷方式对设备进行降温，冷却</w:t>
            </w:r>
            <w:r>
              <w:rPr>
                <w:rFonts w:hint="eastAsia" w:cs="Times New Roman"/>
                <w:color w:val="000000" w:themeColor="text1"/>
                <w:spacing w:val="10"/>
                <w:sz w:val="24"/>
                <w:szCs w:val="24"/>
                <w:highlight w:val="none"/>
                <w:lang w:val="en-US" w:eastAsia="zh-CN"/>
                <w14:textFill>
                  <w14:solidFill>
                    <w14:schemeClr w14:val="tx1"/>
                  </w14:solidFill>
                </w14:textFill>
              </w:rPr>
              <w:t>循环</w:t>
            </w: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水补充新鲜水量为</w:t>
            </w:r>
            <w:r>
              <w:rPr>
                <w:rFonts w:hint="eastAsia" w:cs="Times New Roman"/>
                <w:color w:val="000000" w:themeColor="text1"/>
                <w:spacing w:val="10"/>
                <w:sz w:val="24"/>
                <w:szCs w:val="24"/>
                <w:highlight w:val="none"/>
                <w:lang w:val="en-US" w:eastAsia="zh-CN"/>
                <w14:textFill>
                  <w14:solidFill>
                    <w14:schemeClr w14:val="tx1"/>
                  </w14:solidFill>
                </w14:textFill>
              </w:rPr>
              <w:t>0.1</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w:t>
            </w:r>
            <w:r>
              <w:rPr>
                <w:rFonts w:hint="eastAsia" w:cs="Times New Roman"/>
                <w:color w:val="000000" w:themeColor="text1"/>
                <w:spacing w:val="10"/>
                <w:sz w:val="24"/>
                <w:szCs w:val="24"/>
                <w:highlight w:val="none"/>
                <w:lang w:val="en-US" w:eastAsia="zh-CN"/>
                <w14:textFill>
                  <w14:solidFill>
                    <w14:schemeClr w14:val="tx1"/>
                  </w14:solidFill>
                </w14:textFill>
              </w:rPr>
              <w:t>h（2.4</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w:t>
            </w:r>
            <w:r>
              <w:rPr>
                <w:rFonts w:hint="eastAsia" w:cs="Times New Roman"/>
                <w:color w:val="000000" w:themeColor="text1"/>
                <w:spacing w:val="10"/>
                <w:sz w:val="24"/>
                <w:szCs w:val="24"/>
                <w:highlight w:val="none"/>
                <w:lang w:val="en-US" w:eastAsia="zh-CN"/>
                <w14:textFill>
                  <w14:solidFill>
                    <w14:schemeClr w14:val="tx1"/>
                  </w14:solidFill>
                </w14:textFill>
              </w:rPr>
              <w:t>d，468</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/a</w:t>
            </w:r>
            <w:r>
              <w:rPr>
                <w:rFonts w:hint="eastAsia" w:cs="Times New Roman"/>
                <w:color w:val="000000" w:themeColor="text1"/>
                <w:spacing w:val="10"/>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w:t>
            </w:r>
            <w:r>
              <w:rPr>
                <w:rFonts w:hint="eastAsia" w:cs="Times New Roman"/>
                <w:color w:val="000000" w:themeColor="text1"/>
                <w:spacing w:val="10"/>
                <w:sz w:val="24"/>
                <w:szCs w:val="24"/>
                <w:highlight w:val="none"/>
                <w:lang w:val="en-US" w:eastAsia="zh-CN"/>
                <w14:textFill>
                  <w14:solidFill>
                    <w14:schemeClr w14:val="tx1"/>
                  </w14:solidFill>
                </w14:textFill>
              </w:rPr>
              <w:t>循环水量10m</w:t>
            </w:r>
            <w:r>
              <w:rPr>
                <w:rFonts w:hint="eastAsia" w:cs="Times New Roman"/>
                <w:color w:val="000000" w:themeColor="text1"/>
                <w:spacing w:val="10"/>
                <w:sz w:val="24"/>
                <w:szCs w:val="24"/>
                <w:highlight w:val="none"/>
                <w:vertAlign w:val="superscript"/>
                <w:lang w:val="en-US" w:eastAsia="zh-CN"/>
                <w14:textFill>
                  <w14:solidFill>
                    <w14:schemeClr w14:val="tx1"/>
                  </w14:solidFill>
                </w14:textFill>
              </w:rPr>
              <w:t>3</w:t>
            </w:r>
            <w:r>
              <w:rPr>
                <w:rFonts w:hint="eastAsia" w:cs="Times New Roman"/>
                <w:color w:val="000000" w:themeColor="text1"/>
                <w:spacing w:val="10"/>
                <w:sz w:val="24"/>
                <w:szCs w:val="24"/>
                <w:highlight w:val="none"/>
                <w:lang w:val="en-US" w:eastAsia="zh-CN"/>
                <w14:textFill>
                  <w14:solidFill>
                    <w14:schemeClr w14:val="tx1"/>
                  </w14:solidFill>
                </w14:textFill>
              </w:rPr>
              <w:t>/d，冷却水</w:t>
            </w: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循环使用，不外排。</w:t>
            </w:r>
          </w:p>
          <w:p w14:paraId="0ED0A780">
            <w:pPr>
              <w:spacing w:line="360" w:lineRule="auto"/>
              <w:ind w:firstLine="480" w:firstLineChars="200"/>
              <w:outlineLvl w:val="2"/>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2、排水</w:t>
            </w:r>
          </w:p>
          <w:p w14:paraId="74BF7623">
            <w:pPr>
              <w:widowControl/>
              <w:spacing w:line="360" w:lineRule="auto"/>
              <w:ind w:firstLine="480" w:firstLineChars="20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1）现有工程排水</w:t>
            </w:r>
          </w:p>
          <w:p w14:paraId="72E6CA20">
            <w:pPr>
              <w:widowControl/>
              <w:spacing w:line="360" w:lineRule="auto"/>
              <w:ind w:firstLine="480" w:firstLineChars="2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生活污水：生活污水产生量为0.29m</w:t>
            </w:r>
            <w:r>
              <w:rPr>
                <w:rFonts w:hint="eastAsia"/>
                <w:color w:val="000000" w:themeColor="text1"/>
                <w:sz w:val="24"/>
                <w:szCs w:val="24"/>
                <w:highlight w:val="none"/>
                <w:vertAlign w:val="superscript"/>
                <w:lang w:val="en-US" w:eastAsia="zh-CN"/>
                <w14:textFill>
                  <w14:solidFill>
                    <w14:schemeClr w14:val="tx1"/>
                  </w14:solidFill>
                </w14:textFill>
              </w:rPr>
              <w:t>3</w:t>
            </w:r>
            <w:r>
              <w:rPr>
                <w:rFonts w:hint="eastAsia"/>
                <w:color w:val="000000" w:themeColor="text1"/>
                <w:sz w:val="24"/>
                <w:szCs w:val="24"/>
                <w:highlight w:val="none"/>
                <w:lang w:val="en-US" w:eastAsia="zh-CN"/>
                <w14:textFill>
                  <w14:solidFill>
                    <w14:schemeClr w14:val="tx1"/>
                  </w14:solidFill>
                </w14:textFill>
              </w:rPr>
              <w:t xml:space="preserve">/d，经化粪池处理后排入苏布尔嘎查市政污水管网。 </w:t>
            </w:r>
          </w:p>
          <w:p w14:paraId="076BE20E">
            <w:pPr>
              <w:widowControl/>
              <w:spacing w:line="360" w:lineRule="auto"/>
              <w:ind w:firstLine="480" w:firstLineChars="2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生产废水：锅炉软水系统废水产生量为4m</w:t>
            </w:r>
            <w:r>
              <w:rPr>
                <w:rFonts w:hint="eastAsia"/>
                <w:color w:val="000000" w:themeColor="text1"/>
                <w:sz w:val="24"/>
                <w:szCs w:val="24"/>
                <w:highlight w:val="none"/>
                <w:vertAlign w:val="superscript"/>
                <w:lang w:val="en-US" w:eastAsia="zh-CN"/>
                <w14:textFill>
                  <w14:solidFill>
                    <w14:schemeClr w14:val="tx1"/>
                  </w14:solidFill>
                </w14:textFill>
              </w:rPr>
              <w:t>3</w:t>
            </w:r>
            <w:r>
              <w:rPr>
                <w:rFonts w:hint="eastAsia"/>
                <w:color w:val="000000" w:themeColor="text1"/>
                <w:sz w:val="24"/>
                <w:szCs w:val="24"/>
                <w:highlight w:val="none"/>
                <w:lang w:val="en-US" w:eastAsia="zh-CN"/>
                <w14:textFill>
                  <w14:solidFill>
                    <w14:schemeClr w14:val="tx1"/>
                  </w14:solidFill>
                </w14:textFill>
              </w:rPr>
              <w:t>/d（720m</w:t>
            </w:r>
            <w:r>
              <w:rPr>
                <w:rFonts w:hint="eastAsia"/>
                <w:color w:val="000000" w:themeColor="text1"/>
                <w:sz w:val="24"/>
                <w:szCs w:val="24"/>
                <w:highlight w:val="none"/>
                <w:vertAlign w:val="superscript"/>
                <w:lang w:val="en-US" w:eastAsia="zh-CN"/>
                <w14:textFill>
                  <w14:solidFill>
                    <w14:schemeClr w14:val="tx1"/>
                  </w14:solidFill>
                </w14:textFill>
              </w:rPr>
              <w:t>3</w:t>
            </w:r>
            <w:r>
              <w:rPr>
                <w:rFonts w:hint="eastAsia"/>
                <w:color w:val="000000" w:themeColor="text1"/>
                <w:sz w:val="24"/>
                <w:szCs w:val="24"/>
                <w:highlight w:val="none"/>
                <w:lang w:val="en-US" w:eastAsia="zh-CN"/>
                <w14:textFill>
                  <w14:solidFill>
                    <w14:schemeClr w14:val="tx1"/>
                  </w14:solidFill>
                </w14:textFill>
              </w:rPr>
              <w:t>/a）补充至脱硫系统作为脱硫用水，不外排，脱硫废水循环利用不外排。</w:t>
            </w:r>
          </w:p>
          <w:p w14:paraId="49FD8723">
            <w:pPr>
              <w:widowControl/>
              <w:spacing w:line="360" w:lineRule="auto"/>
              <w:ind w:firstLine="480" w:firstLineChars="20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2）本项目排水</w:t>
            </w:r>
          </w:p>
          <w:p w14:paraId="362738EB">
            <w:pPr>
              <w:widowControl/>
              <w:spacing w:line="360" w:lineRule="auto"/>
              <w:ind w:firstLine="480" w:firstLineChars="2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本项目</w:t>
            </w:r>
            <w:r>
              <w:rPr>
                <w:rFonts w:hint="eastAsia"/>
                <w:color w:val="000000" w:themeColor="text1"/>
                <w:sz w:val="24"/>
                <w:szCs w:val="24"/>
                <w:highlight w:val="none"/>
                <w:lang w:val="en-US" w:eastAsia="zh-CN"/>
                <w14:textFill>
                  <w14:solidFill>
                    <w14:schemeClr w14:val="tx1"/>
                  </w14:solidFill>
                </w14:textFill>
              </w:rPr>
              <w:t>不新增劳动定员</w:t>
            </w:r>
            <w:r>
              <w:rPr>
                <w:color w:val="000000" w:themeColor="text1"/>
                <w:sz w:val="24"/>
                <w:szCs w:val="24"/>
                <w:highlight w:val="none"/>
                <w:lang w:val="en-US"/>
                <w14:textFill>
                  <w14:solidFill>
                    <w14:schemeClr w14:val="tx1"/>
                  </w14:solidFill>
                </w14:textFill>
              </w:rPr>
              <w:t>，</w:t>
            </w:r>
            <w:r>
              <w:rPr>
                <w:rFonts w:hint="eastAsia" w:cs="Times New Roman"/>
                <w:color w:val="000000" w:themeColor="text1"/>
                <w:spacing w:val="10"/>
                <w:sz w:val="24"/>
                <w:szCs w:val="24"/>
                <w:highlight w:val="none"/>
                <w:lang w:val="en-US" w:eastAsia="zh-CN"/>
                <w14:textFill>
                  <w14:solidFill>
                    <w14:schemeClr w14:val="tx1"/>
                  </w14:solidFill>
                </w14:textFill>
              </w:rPr>
              <w:t>本项目建设后年运行时间变更为212天，则生活污水年排放量</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为</w:t>
            </w: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61.48</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1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/a</w:t>
            </w:r>
            <w:r>
              <w:rPr>
                <w:rFonts w:hint="eastAsia"/>
                <w:color w:val="000000" w:themeColor="text1"/>
                <w:sz w:val="24"/>
                <w:szCs w:val="24"/>
                <w:highlight w:val="none"/>
                <w14:textFill>
                  <w14:solidFill>
                    <w14:schemeClr w14:val="tx1"/>
                  </w14:solidFill>
                </w14:textFill>
              </w:rPr>
              <w:t>。</w:t>
            </w:r>
          </w:p>
          <w:p w14:paraId="6FB5A9D5">
            <w:pPr>
              <w:widowControl/>
              <w:spacing w:line="360" w:lineRule="auto"/>
              <w:ind w:firstLine="480" w:firstLineChars="200"/>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本项目生产废水主要为锅炉排污水、软水系统排污水、脱硫废水；</w:t>
            </w:r>
          </w:p>
          <w:p w14:paraId="038FC9D4">
            <w:pPr>
              <w:widowControl/>
              <w:spacing w:line="360" w:lineRule="auto"/>
              <w:ind w:firstLine="480" w:firstLineChars="200"/>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软水系统排污水</w:t>
            </w:r>
            <w:r>
              <w:rPr>
                <w:rFonts w:hint="default" w:ascii="Times New Roman" w:hAnsi="Times New Roman" w:eastAsia="宋体" w:cs="Times New Roman"/>
                <w:color w:val="000000" w:themeColor="text1"/>
                <w:sz w:val="24"/>
                <w:szCs w:val="24"/>
                <w:highlight w:val="none"/>
                <w14:textFill>
                  <w14:solidFill>
                    <w14:schemeClr w14:val="tx1"/>
                  </w14:solidFill>
                </w14:textFill>
              </w:rPr>
              <w:t>排放量</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为22.726</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/d（4431.57m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/a），</w:t>
            </w:r>
            <w:r>
              <w:rPr>
                <w:rFonts w:hint="eastAsia"/>
                <w:color w:val="000000" w:themeColor="text1"/>
                <w:sz w:val="24"/>
                <w:highlight w:val="none"/>
                <w:lang w:val="en-US" w:eastAsia="zh-CN"/>
                <w14:textFill>
                  <w14:solidFill>
                    <w14:schemeClr w14:val="tx1"/>
                  </w14:solidFill>
                </w14:textFill>
              </w:rPr>
              <w:t>用于储棚洒水抑尘、除尘灰拌灰用水、脱硫系统用水，不外排；</w:t>
            </w:r>
          </w:p>
          <w:p w14:paraId="7EEFB04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脱硫废水量为15.7</w:t>
            </w:r>
            <w:r>
              <w:rPr>
                <w:rFonts w:hint="eastAsia"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t/d</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脱硫废水经中和→沉淀→絮凝处理后回用于脱硫系统，不外排；</w:t>
            </w:r>
          </w:p>
          <w:p w14:paraId="2F98BF7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根据建设单位提供资料，</w:t>
            </w:r>
            <w:r>
              <w:rPr>
                <w:rFonts w:hint="eastAsia" w:ascii="宋体" w:hAnsi="宋体" w:eastAsia="宋体" w:cs="宋体"/>
                <w:color w:val="000000" w:themeColor="text1"/>
                <w:sz w:val="24"/>
                <w:szCs w:val="24"/>
                <w:highlight w:val="none"/>
                <w:lang w:val="en-US" w:eastAsia="zh-CN"/>
                <w14:textFill>
                  <w14:solidFill>
                    <w14:schemeClr w14:val="tx1"/>
                  </w14:solidFill>
                </w14:textFill>
              </w:rPr>
              <w:t>锅炉排污</w:t>
            </w:r>
            <w:r>
              <w:rPr>
                <w:rFonts w:hint="eastAsia" w:ascii="宋体" w:hAnsi="宋体" w:cs="宋体"/>
                <w:color w:val="000000" w:themeColor="text1"/>
                <w:sz w:val="24"/>
                <w:szCs w:val="24"/>
                <w:highlight w:val="none"/>
                <w:lang w:val="en-US" w:eastAsia="zh-CN"/>
                <w14:textFill>
                  <w14:solidFill>
                    <w14:schemeClr w14:val="tx1"/>
                  </w14:solidFill>
                </w14:textFill>
              </w:rPr>
              <w:t>水</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为5t/d</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用</w:t>
            </w:r>
            <w:r>
              <w:rPr>
                <w:rFonts w:hint="eastAsia"/>
                <w:color w:val="000000" w:themeColor="text1"/>
                <w:sz w:val="24"/>
                <w:highlight w:val="none"/>
                <w:lang w:val="en-US" w:eastAsia="zh-CN"/>
                <w14:textFill>
                  <w14:solidFill>
                    <w14:schemeClr w14:val="tx1"/>
                  </w14:solidFill>
                </w14:textFill>
              </w:rPr>
              <w:t>于脱硫系统用水，不外排；</w:t>
            </w:r>
          </w:p>
          <w:p w14:paraId="4D3690BE">
            <w:pPr>
              <w:widowControl/>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w:t>
            </w:r>
            <w:r>
              <w:rPr>
                <w:rFonts w:hint="eastAsia"/>
                <w:color w:val="000000" w:themeColor="text1"/>
                <w:sz w:val="24"/>
                <w:highlight w:val="none"/>
                <w:lang w:val="en-US" w:eastAsia="zh-CN"/>
                <w14:textFill>
                  <w14:solidFill>
                    <w14:schemeClr w14:val="tx1"/>
                  </w14:solidFill>
                </w14:textFill>
              </w:rPr>
              <w:t>给</w:t>
            </w:r>
            <w:r>
              <w:rPr>
                <w:color w:val="000000" w:themeColor="text1"/>
                <w:sz w:val="24"/>
                <w:highlight w:val="none"/>
                <w14:textFill>
                  <w14:solidFill>
                    <w14:schemeClr w14:val="tx1"/>
                  </w14:solidFill>
                </w14:textFill>
              </w:rPr>
              <w:t>排水情况见下表。</w:t>
            </w:r>
          </w:p>
          <w:p w14:paraId="16A06185">
            <w:pPr>
              <w:jc w:val="center"/>
              <w:outlineLvl w:val="3"/>
              <w:rPr>
                <w:color w:val="000000" w:themeColor="text1"/>
                <w:spacing w:val="-2"/>
                <w:szCs w:val="21"/>
                <w:highlight w:val="none"/>
                <w14:textFill>
                  <w14:solidFill>
                    <w14:schemeClr w14:val="tx1"/>
                  </w14:solidFill>
                </w14:textFill>
              </w:rPr>
            </w:pPr>
            <w:r>
              <w:rPr>
                <w:rFonts w:hint="eastAsia"/>
                <w:color w:val="000000" w:themeColor="text1"/>
                <w:spacing w:val="-2"/>
                <w:szCs w:val="21"/>
                <w:highlight w:val="none"/>
                <w:lang w:val="en-US" w:eastAsia="zh-CN"/>
                <w14:textFill>
                  <w14:solidFill>
                    <w14:schemeClr w14:val="tx1"/>
                  </w14:solidFill>
                </w14:textFill>
              </w:rPr>
              <w:t xml:space="preserve"> </w:t>
            </w:r>
            <w:r>
              <w:rPr>
                <w:color w:val="000000" w:themeColor="text1"/>
                <w:spacing w:val="-2"/>
                <w:szCs w:val="21"/>
                <w:highlight w:val="none"/>
                <w14:textFill>
                  <w14:solidFill>
                    <w14:schemeClr w14:val="tx1"/>
                  </w14:solidFill>
                </w14:textFill>
              </w:rPr>
              <w:t>表2-6本项目用排水量表</w:t>
            </w:r>
            <w:r>
              <w:rPr>
                <w:rFonts w:hint="eastAsia"/>
                <w:color w:val="000000" w:themeColor="text1"/>
                <w:spacing w:val="-2"/>
                <w:szCs w:val="21"/>
                <w:highlight w:val="none"/>
                <w:lang w:val="en-US" w:eastAsia="zh-CN"/>
                <w14:textFill>
                  <w14:solidFill>
                    <w14:schemeClr w14:val="tx1"/>
                  </w14:solidFill>
                </w14:textFill>
              </w:rPr>
              <w:t xml:space="preserve">       单位</w:t>
            </w:r>
            <w:r>
              <w:rPr>
                <w:rFonts w:ascii="Times New Roman" w:hAnsi="Times New Roman" w:cs="Times New Roman"/>
                <w:color w:val="000000" w:themeColor="text1"/>
                <w:spacing w:val="-2"/>
                <w:position w:val="2"/>
                <w:sz w:val="21"/>
                <w:szCs w:val="21"/>
                <w:highlight w:val="none"/>
                <w14:textFill>
                  <w14:solidFill>
                    <w14:schemeClr w14:val="tx1"/>
                  </w14:solidFill>
                </w14:textFill>
              </w:rPr>
              <w:t>m</w:t>
            </w:r>
            <w:r>
              <w:rPr>
                <w:rFonts w:ascii="Times New Roman" w:hAnsi="Times New Roman" w:cs="Times New Roman"/>
                <w:color w:val="000000" w:themeColor="text1"/>
                <w:spacing w:val="-2"/>
                <w:position w:val="2"/>
                <w:sz w:val="21"/>
                <w:szCs w:val="21"/>
                <w:highlight w:val="none"/>
                <w:vertAlign w:val="superscript"/>
                <w14:textFill>
                  <w14:solidFill>
                    <w14:schemeClr w14:val="tx1"/>
                  </w14:solidFill>
                </w14:textFill>
              </w:rPr>
              <w:t>3</w:t>
            </w:r>
            <w:r>
              <w:rPr>
                <w:rFonts w:ascii="Times New Roman" w:hAnsi="Times New Roman" w:cs="Times New Roman"/>
                <w:color w:val="000000" w:themeColor="text1"/>
                <w:spacing w:val="-2"/>
                <w:position w:val="2"/>
                <w:sz w:val="21"/>
                <w:szCs w:val="21"/>
                <w:highlight w:val="none"/>
                <w14:textFill>
                  <w14:solidFill>
                    <w14:schemeClr w14:val="tx1"/>
                  </w14:solidFill>
                </w14:textFill>
              </w:rPr>
              <w:t>/d</w:t>
            </w:r>
          </w:p>
          <w:tbl>
            <w:tblPr>
              <w:tblStyle w:val="54"/>
              <w:tblW w:w="79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0"/>
              <w:gridCol w:w="920"/>
              <w:gridCol w:w="555"/>
              <w:gridCol w:w="525"/>
              <w:gridCol w:w="570"/>
              <w:gridCol w:w="570"/>
              <w:gridCol w:w="570"/>
              <w:gridCol w:w="570"/>
              <w:gridCol w:w="630"/>
              <w:gridCol w:w="540"/>
              <w:gridCol w:w="2061"/>
              <w:gridCol w:w="4"/>
            </w:tblGrid>
            <w:tr w14:paraId="7AC9C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After w:val="1"/>
                <w:wAfter w:w="4" w:type="dxa"/>
                <w:trHeight w:val="353" w:hRule="atLeast"/>
                <w:jc w:val="center"/>
              </w:trPr>
              <w:tc>
                <w:tcPr>
                  <w:tcW w:w="400" w:type="dxa"/>
                  <w:vMerge w:val="restart"/>
                  <w:vAlign w:val="center"/>
                </w:tcPr>
                <w:p w14:paraId="0197080D">
                  <w:pPr>
                    <w:pStyle w:val="53"/>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pacing w:val="-5"/>
                      <w:sz w:val="21"/>
                      <w:szCs w:val="21"/>
                      <w:highlight w:val="none"/>
                      <w14:textFill>
                        <w14:solidFill>
                          <w14:schemeClr w14:val="tx1"/>
                        </w14:solidFill>
                      </w14:textFill>
                    </w:rPr>
                    <w:t>序号</w:t>
                  </w:r>
                </w:p>
              </w:tc>
              <w:tc>
                <w:tcPr>
                  <w:tcW w:w="920" w:type="dxa"/>
                  <w:vMerge w:val="restart"/>
                  <w:vAlign w:val="center"/>
                </w:tcPr>
                <w:p w14:paraId="6B72BCA1">
                  <w:pPr>
                    <w:pStyle w:val="53"/>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pacing w:val="-4"/>
                      <w:sz w:val="21"/>
                      <w:szCs w:val="21"/>
                      <w:highlight w:val="none"/>
                      <w14:textFill>
                        <w14:solidFill>
                          <w14:schemeClr w14:val="tx1"/>
                        </w14:solidFill>
                      </w14:textFill>
                    </w:rPr>
                    <w:t>用水项目</w:t>
                  </w:r>
                </w:p>
              </w:tc>
              <w:tc>
                <w:tcPr>
                  <w:tcW w:w="1080" w:type="dxa"/>
                  <w:gridSpan w:val="2"/>
                  <w:vAlign w:val="center"/>
                </w:tcPr>
                <w:p w14:paraId="493BF026">
                  <w:pPr>
                    <w:jc w:val="center"/>
                    <w:rPr>
                      <w:rFonts w:hint="eastAsia"/>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现有工程</w:t>
                  </w:r>
                </w:p>
              </w:tc>
              <w:tc>
                <w:tcPr>
                  <w:tcW w:w="1710" w:type="dxa"/>
                  <w:gridSpan w:val="3"/>
                  <w:vAlign w:val="center"/>
                </w:tcPr>
                <w:p w14:paraId="2FF7750E">
                  <w:pPr>
                    <w:jc w:val="center"/>
                    <w:rPr>
                      <w:rFonts w:hint="eastAsia"/>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本项目</w:t>
                  </w:r>
                </w:p>
              </w:tc>
              <w:tc>
                <w:tcPr>
                  <w:tcW w:w="1740" w:type="dxa"/>
                  <w:gridSpan w:val="3"/>
                  <w:vAlign w:val="center"/>
                </w:tcPr>
                <w:p w14:paraId="3ADB184C">
                  <w:pPr>
                    <w:jc w:val="center"/>
                    <w:rPr>
                      <w:rFonts w:hint="eastAsia"/>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本项目建成后全厂</w:t>
                  </w:r>
                </w:p>
              </w:tc>
              <w:tc>
                <w:tcPr>
                  <w:tcW w:w="2061" w:type="dxa"/>
                  <w:vMerge w:val="restart"/>
                  <w:vAlign w:val="center"/>
                </w:tcPr>
                <w:p w14:paraId="7F77D5C6">
                  <w:pPr>
                    <w:pStyle w:val="53"/>
                    <w:jc w:val="center"/>
                    <w:rPr>
                      <w:rFonts w:ascii="Times New Roman" w:hAnsi="Times New Roman" w:cs="Times New Roman"/>
                      <w:color w:val="000000" w:themeColor="text1"/>
                      <w:sz w:val="21"/>
                      <w:szCs w:val="21"/>
                      <w:highlight w:val="none"/>
                      <w:lang w:eastAsia="zh-CN"/>
                      <w14:textFill>
                        <w14:solidFill>
                          <w14:schemeClr w14:val="tx1"/>
                        </w14:solidFill>
                      </w14:textFill>
                    </w:rPr>
                  </w:pPr>
                  <w:r>
                    <w:rPr>
                      <w:rFonts w:ascii="Times New Roman" w:hAnsi="Times New Roman" w:cs="Times New Roman"/>
                      <w:color w:val="000000" w:themeColor="text1"/>
                      <w:spacing w:val="-4"/>
                      <w:sz w:val="21"/>
                      <w:szCs w:val="21"/>
                      <w:highlight w:val="none"/>
                      <w:lang w:eastAsia="zh-CN"/>
                      <w14:textFill>
                        <w14:solidFill>
                          <w14:schemeClr w14:val="tx1"/>
                        </w14:solidFill>
                      </w14:textFill>
                    </w:rPr>
                    <w:t>备注</w:t>
                  </w:r>
                </w:p>
              </w:tc>
            </w:tr>
            <w:tr w14:paraId="2DDE9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400" w:type="dxa"/>
                  <w:vMerge w:val="continue"/>
                  <w:vAlign w:val="center"/>
                </w:tcPr>
                <w:p w14:paraId="4E477039">
                  <w:pPr>
                    <w:jc w:val="center"/>
                    <w:rPr>
                      <w:color w:val="000000" w:themeColor="text1"/>
                      <w:highlight w:val="none"/>
                      <w14:textFill>
                        <w14:solidFill>
                          <w14:schemeClr w14:val="tx1"/>
                        </w14:solidFill>
                      </w14:textFill>
                    </w:rPr>
                  </w:pPr>
                </w:p>
              </w:tc>
              <w:tc>
                <w:tcPr>
                  <w:tcW w:w="920" w:type="dxa"/>
                  <w:vMerge w:val="continue"/>
                  <w:vAlign w:val="center"/>
                </w:tcPr>
                <w:p w14:paraId="00986269">
                  <w:pPr>
                    <w:jc w:val="center"/>
                    <w:rPr>
                      <w:color w:val="000000" w:themeColor="text1"/>
                      <w:highlight w:val="none"/>
                      <w14:textFill>
                        <w14:solidFill>
                          <w14:schemeClr w14:val="tx1"/>
                        </w14:solidFill>
                      </w14:textFill>
                    </w:rPr>
                  </w:pPr>
                </w:p>
              </w:tc>
              <w:tc>
                <w:tcPr>
                  <w:tcW w:w="555" w:type="dxa"/>
                  <w:vAlign w:val="center"/>
                </w:tcPr>
                <w:p w14:paraId="5F12D2E6">
                  <w:pPr>
                    <w:jc w:val="center"/>
                    <w:rPr>
                      <w:rFonts w:hint="eastAsia"/>
                      <w:bCs/>
                      <w:color w:val="000000" w:themeColor="text1"/>
                      <w:szCs w:val="21"/>
                      <w:highlight w:val="none"/>
                      <w:lang w:val="en-US" w:eastAsia="zh-CN"/>
                      <w14:textFill>
                        <w14:solidFill>
                          <w14:schemeClr w14:val="tx1"/>
                        </w14:solidFill>
                      </w14:textFill>
                    </w:rPr>
                  </w:pPr>
                  <w:r>
                    <w:rPr>
                      <w:rFonts w:ascii="Times New Roman" w:hAnsi="Times New Roman" w:cs="Times New Roman"/>
                      <w:color w:val="000000" w:themeColor="text1"/>
                      <w:spacing w:val="-7"/>
                      <w:position w:val="2"/>
                      <w:sz w:val="21"/>
                      <w:szCs w:val="21"/>
                      <w:highlight w:val="none"/>
                      <w14:textFill>
                        <w14:solidFill>
                          <w14:schemeClr w14:val="tx1"/>
                        </w14:solidFill>
                      </w14:textFill>
                    </w:rPr>
                    <w:t>用水量</w:t>
                  </w:r>
                </w:p>
              </w:tc>
              <w:tc>
                <w:tcPr>
                  <w:tcW w:w="525" w:type="dxa"/>
                  <w:vAlign w:val="center"/>
                </w:tcPr>
                <w:p w14:paraId="114631B5">
                  <w:pPr>
                    <w:jc w:val="center"/>
                    <w:rPr>
                      <w:rFonts w:ascii="Times New Roman" w:hAnsi="Times New Roman" w:cs="Times New Roman"/>
                      <w:color w:val="000000" w:themeColor="text1"/>
                      <w:spacing w:val="-2"/>
                      <w:position w:val="2"/>
                      <w:sz w:val="21"/>
                      <w:szCs w:val="21"/>
                      <w:highlight w:val="none"/>
                      <w:lang w:eastAsia="zh-CN"/>
                      <w14:textFill>
                        <w14:solidFill>
                          <w14:schemeClr w14:val="tx1"/>
                        </w14:solidFill>
                      </w14:textFill>
                    </w:rPr>
                  </w:pPr>
                  <w:r>
                    <w:rPr>
                      <w:rFonts w:ascii="Times New Roman" w:hAnsi="Times New Roman" w:cs="Times New Roman"/>
                      <w:color w:val="000000" w:themeColor="text1"/>
                      <w:spacing w:val="-2"/>
                      <w:position w:val="2"/>
                      <w:sz w:val="21"/>
                      <w:szCs w:val="21"/>
                      <w:highlight w:val="none"/>
                      <w:lang w:eastAsia="zh-CN"/>
                      <w14:textFill>
                        <w14:solidFill>
                          <w14:schemeClr w14:val="tx1"/>
                        </w14:solidFill>
                      </w14:textFill>
                    </w:rPr>
                    <w:t>排水量</w:t>
                  </w:r>
                </w:p>
              </w:tc>
              <w:tc>
                <w:tcPr>
                  <w:tcW w:w="570" w:type="dxa"/>
                  <w:shd w:val="clear" w:color="auto" w:fill="auto"/>
                  <w:vAlign w:val="center"/>
                </w:tcPr>
                <w:p w14:paraId="43CE59A6">
                  <w:pPr>
                    <w:jc w:val="center"/>
                    <w:rPr>
                      <w:rFonts w:hint="eastAsia"/>
                      <w:bCs/>
                      <w:color w:val="000000" w:themeColor="text1"/>
                      <w:szCs w:val="21"/>
                      <w:highlight w:val="none"/>
                      <w:lang w:val="en-US" w:eastAsia="zh-CN"/>
                      <w14:textFill>
                        <w14:solidFill>
                          <w14:schemeClr w14:val="tx1"/>
                        </w14:solidFill>
                      </w14:textFill>
                    </w:rPr>
                  </w:pPr>
                  <w:r>
                    <w:rPr>
                      <w:rFonts w:ascii="Times New Roman" w:hAnsi="Times New Roman" w:cs="Times New Roman"/>
                      <w:color w:val="000000" w:themeColor="text1"/>
                      <w:spacing w:val="-7"/>
                      <w:position w:val="2"/>
                      <w:sz w:val="21"/>
                      <w:szCs w:val="21"/>
                      <w:highlight w:val="none"/>
                      <w14:textFill>
                        <w14:solidFill>
                          <w14:schemeClr w14:val="tx1"/>
                        </w14:solidFill>
                      </w14:textFill>
                    </w:rPr>
                    <w:t>用水量</w:t>
                  </w:r>
                </w:p>
              </w:tc>
              <w:tc>
                <w:tcPr>
                  <w:tcW w:w="570" w:type="dxa"/>
                  <w:shd w:val="clear" w:color="auto" w:fill="auto"/>
                  <w:vAlign w:val="center"/>
                </w:tcPr>
                <w:p w14:paraId="1FE14A77">
                  <w:pPr>
                    <w:jc w:val="center"/>
                    <w:rPr>
                      <w:rFonts w:hint="default"/>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损耗量</w:t>
                  </w:r>
                </w:p>
              </w:tc>
              <w:tc>
                <w:tcPr>
                  <w:tcW w:w="570" w:type="dxa"/>
                  <w:shd w:val="clear" w:color="auto" w:fill="auto"/>
                  <w:vAlign w:val="center"/>
                </w:tcPr>
                <w:p w14:paraId="543396F0">
                  <w:pPr>
                    <w:jc w:val="center"/>
                    <w:rPr>
                      <w:rFonts w:ascii="Times New Roman" w:hAnsi="Times New Roman" w:cs="Times New Roman"/>
                      <w:color w:val="000000" w:themeColor="text1"/>
                      <w:spacing w:val="-2"/>
                      <w:position w:val="2"/>
                      <w:sz w:val="21"/>
                      <w:szCs w:val="21"/>
                      <w:highlight w:val="none"/>
                      <w:lang w:eastAsia="zh-CN"/>
                      <w14:textFill>
                        <w14:solidFill>
                          <w14:schemeClr w14:val="tx1"/>
                        </w14:solidFill>
                      </w14:textFill>
                    </w:rPr>
                  </w:pPr>
                  <w:r>
                    <w:rPr>
                      <w:rFonts w:ascii="Times New Roman" w:hAnsi="Times New Roman" w:cs="Times New Roman"/>
                      <w:color w:val="000000" w:themeColor="text1"/>
                      <w:spacing w:val="-2"/>
                      <w:position w:val="2"/>
                      <w:sz w:val="21"/>
                      <w:szCs w:val="21"/>
                      <w:highlight w:val="none"/>
                      <w:lang w:eastAsia="zh-CN"/>
                      <w14:textFill>
                        <w14:solidFill>
                          <w14:schemeClr w14:val="tx1"/>
                        </w14:solidFill>
                      </w14:textFill>
                    </w:rPr>
                    <w:t>排水量</w:t>
                  </w:r>
                </w:p>
              </w:tc>
              <w:tc>
                <w:tcPr>
                  <w:tcW w:w="570" w:type="dxa"/>
                  <w:shd w:val="clear" w:color="auto" w:fill="auto"/>
                  <w:vAlign w:val="center"/>
                </w:tcPr>
                <w:p w14:paraId="208BCBAA">
                  <w:pPr>
                    <w:jc w:val="center"/>
                    <w:rPr>
                      <w:rFonts w:hint="eastAsia"/>
                      <w:bCs/>
                      <w:color w:val="000000" w:themeColor="text1"/>
                      <w:szCs w:val="21"/>
                      <w:highlight w:val="none"/>
                      <w:lang w:val="en-US" w:eastAsia="zh-CN"/>
                      <w14:textFill>
                        <w14:solidFill>
                          <w14:schemeClr w14:val="tx1"/>
                        </w14:solidFill>
                      </w14:textFill>
                    </w:rPr>
                  </w:pPr>
                  <w:r>
                    <w:rPr>
                      <w:rFonts w:ascii="Times New Roman" w:hAnsi="Times New Roman" w:cs="Times New Roman"/>
                      <w:color w:val="000000" w:themeColor="text1"/>
                      <w:spacing w:val="-7"/>
                      <w:position w:val="2"/>
                      <w:sz w:val="21"/>
                      <w:szCs w:val="21"/>
                      <w:highlight w:val="none"/>
                      <w14:textFill>
                        <w14:solidFill>
                          <w14:schemeClr w14:val="tx1"/>
                        </w14:solidFill>
                      </w14:textFill>
                    </w:rPr>
                    <w:t>用水量</w:t>
                  </w:r>
                </w:p>
              </w:tc>
              <w:tc>
                <w:tcPr>
                  <w:tcW w:w="630" w:type="dxa"/>
                  <w:shd w:val="clear" w:color="auto" w:fill="auto"/>
                  <w:vAlign w:val="center"/>
                </w:tcPr>
                <w:p w14:paraId="3C9FC401">
                  <w:pPr>
                    <w:jc w:val="center"/>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损耗量</w:t>
                  </w:r>
                </w:p>
              </w:tc>
              <w:tc>
                <w:tcPr>
                  <w:tcW w:w="540" w:type="dxa"/>
                  <w:shd w:val="clear" w:color="auto" w:fill="auto"/>
                  <w:vAlign w:val="center"/>
                </w:tcPr>
                <w:p w14:paraId="34F0E0C4">
                  <w:pPr>
                    <w:jc w:val="center"/>
                    <w:rPr>
                      <w:rFonts w:ascii="Times New Roman" w:hAnsi="Times New Roman" w:cs="Times New Roman"/>
                      <w:color w:val="000000" w:themeColor="text1"/>
                      <w:spacing w:val="-2"/>
                      <w:position w:val="2"/>
                      <w:sz w:val="21"/>
                      <w:szCs w:val="21"/>
                      <w:highlight w:val="none"/>
                      <w:lang w:eastAsia="zh-CN"/>
                      <w14:textFill>
                        <w14:solidFill>
                          <w14:schemeClr w14:val="tx1"/>
                        </w14:solidFill>
                      </w14:textFill>
                    </w:rPr>
                  </w:pPr>
                  <w:r>
                    <w:rPr>
                      <w:rFonts w:ascii="Times New Roman" w:hAnsi="Times New Roman" w:cs="Times New Roman"/>
                      <w:color w:val="000000" w:themeColor="text1"/>
                      <w:spacing w:val="-2"/>
                      <w:position w:val="2"/>
                      <w:sz w:val="21"/>
                      <w:szCs w:val="21"/>
                      <w:highlight w:val="none"/>
                      <w:lang w:eastAsia="zh-CN"/>
                      <w14:textFill>
                        <w14:solidFill>
                          <w14:schemeClr w14:val="tx1"/>
                        </w14:solidFill>
                      </w14:textFill>
                    </w:rPr>
                    <w:t>排水量</w:t>
                  </w:r>
                </w:p>
              </w:tc>
              <w:tc>
                <w:tcPr>
                  <w:tcW w:w="2065" w:type="dxa"/>
                  <w:gridSpan w:val="2"/>
                  <w:vMerge w:val="continue"/>
                  <w:vAlign w:val="center"/>
                </w:tcPr>
                <w:p w14:paraId="3EB09AD5">
                  <w:pPr>
                    <w:jc w:val="center"/>
                    <w:rPr>
                      <w:rFonts w:hint="eastAsia"/>
                      <w:bCs/>
                      <w:color w:val="000000" w:themeColor="text1"/>
                      <w:szCs w:val="21"/>
                      <w:highlight w:val="none"/>
                      <w:lang w:val="en-US" w:eastAsia="zh-CN"/>
                      <w14:textFill>
                        <w14:solidFill>
                          <w14:schemeClr w14:val="tx1"/>
                        </w14:solidFill>
                      </w14:textFill>
                    </w:rPr>
                  </w:pPr>
                </w:p>
              </w:tc>
            </w:tr>
            <w:tr w14:paraId="1BB35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jc w:val="center"/>
              </w:trPr>
              <w:tc>
                <w:tcPr>
                  <w:tcW w:w="400" w:type="dxa"/>
                  <w:vAlign w:val="center"/>
                </w:tcPr>
                <w:p w14:paraId="25AA25D9">
                  <w:pPr>
                    <w:pStyle w:val="53"/>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1</w:t>
                  </w:r>
                </w:p>
              </w:tc>
              <w:tc>
                <w:tcPr>
                  <w:tcW w:w="920" w:type="dxa"/>
                  <w:shd w:val="clear" w:color="auto" w:fill="auto"/>
                  <w:vAlign w:val="center"/>
                </w:tcPr>
                <w:p w14:paraId="50949357">
                  <w:pPr>
                    <w:pStyle w:val="53"/>
                    <w:jc w:val="center"/>
                    <w:rPr>
                      <w:rFonts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锅炉</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补水（软水）</w:t>
                  </w:r>
                </w:p>
              </w:tc>
              <w:tc>
                <w:tcPr>
                  <w:tcW w:w="555" w:type="dxa"/>
                  <w:shd w:val="clear" w:color="auto" w:fill="auto"/>
                  <w:vAlign w:val="center"/>
                </w:tcPr>
                <w:p w14:paraId="424B7CDA">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36.69</w:t>
                  </w:r>
                </w:p>
              </w:tc>
              <w:tc>
                <w:tcPr>
                  <w:tcW w:w="525" w:type="dxa"/>
                  <w:shd w:val="clear" w:color="auto" w:fill="auto"/>
                  <w:vAlign w:val="center"/>
                </w:tcPr>
                <w:p w14:paraId="52E719B5">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w:t>
                  </w:r>
                </w:p>
              </w:tc>
              <w:tc>
                <w:tcPr>
                  <w:tcW w:w="570" w:type="dxa"/>
                  <w:shd w:val="clear" w:color="auto" w:fill="auto"/>
                  <w:vAlign w:val="center"/>
                </w:tcPr>
                <w:p w14:paraId="453C1496">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199.536</w:t>
                  </w:r>
                </w:p>
              </w:tc>
              <w:tc>
                <w:tcPr>
                  <w:tcW w:w="570" w:type="dxa"/>
                  <w:shd w:val="clear" w:color="auto" w:fill="auto"/>
                  <w:vAlign w:val="center"/>
                </w:tcPr>
                <w:p w14:paraId="6B8926A5">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194.536</w:t>
                  </w:r>
                </w:p>
              </w:tc>
              <w:tc>
                <w:tcPr>
                  <w:tcW w:w="570" w:type="dxa"/>
                  <w:shd w:val="clear" w:color="auto" w:fill="auto"/>
                  <w:vAlign w:val="center"/>
                </w:tcPr>
                <w:p w14:paraId="4FD9A5FC">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w:t>
                  </w:r>
                </w:p>
              </w:tc>
              <w:tc>
                <w:tcPr>
                  <w:tcW w:w="570" w:type="dxa"/>
                  <w:shd w:val="clear" w:color="auto" w:fill="auto"/>
                  <w:vAlign w:val="center"/>
                </w:tcPr>
                <w:p w14:paraId="13FF2944">
                  <w:pPr>
                    <w:pStyle w:val="53"/>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204.536</w:t>
                  </w:r>
                </w:p>
              </w:tc>
              <w:tc>
                <w:tcPr>
                  <w:tcW w:w="630" w:type="dxa"/>
                  <w:shd w:val="clear" w:color="auto" w:fill="auto"/>
                  <w:vAlign w:val="center"/>
                </w:tcPr>
                <w:p w14:paraId="74E071FB">
                  <w:pPr>
                    <w:pStyle w:val="53"/>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199.536</w:t>
                  </w:r>
                </w:p>
              </w:tc>
              <w:tc>
                <w:tcPr>
                  <w:tcW w:w="540" w:type="dxa"/>
                  <w:shd w:val="clear" w:color="auto" w:fill="auto"/>
                  <w:vAlign w:val="center"/>
                </w:tcPr>
                <w:p w14:paraId="138F4091">
                  <w:pPr>
                    <w:pStyle w:val="53"/>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w:t>
                  </w:r>
                </w:p>
              </w:tc>
              <w:tc>
                <w:tcPr>
                  <w:tcW w:w="2065" w:type="dxa"/>
                  <w:gridSpan w:val="2"/>
                  <w:vAlign w:val="center"/>
                </w:tcPr>
                <w:p w14:paraId="063BF032">
                  <w:pPr>
                    <w:keepNext w:val="0"/>
                    <w:keepLines w:val="0"/>
                    <w:widowControl/>
                    <w:suppressLineNumbers w:val="0"/>
                    <w:jc w:val="left"/>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锅炉排污水</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用于脱硫系统用水，不外排</w:t>
                  </w:r>
                </w:p>
              </w:tc>
            </w:tr>
            <w:tr w14:paraId="79604B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jc w:val="center"/>
              </w:trPr>
              <w:tc>
                <w:tcPr>
                  <w:tcW w:w="400" w:type="dxa"/>
                  <w:vAlign w:val="center"/>
                </w:tcPr>
                <w:p w14:paraId="1E0BFEA7">
                  <w:pPr>
                    <w:pStyle w:val="53"/>
                    <w:jc w:val="center"/>
                    <w:rPr>
                      <w:rFonts w:ascii="Times New Roman" w:hAnsi="Times New Roman" w:cs="Times New Roman"/>
                      <w:color w:val="000000" w:themeColor="text1"/>
                      <w:sz w:val="21"/>
                      <w:szCs w:val="21"/>
                      <w:highlight w:val="none"/>
                      <w:lang w:eastAsia="zh-CN"/>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2</w:t>
                  </w:r>
                </w:p>
              </w:tc>
              <w:tc>
                <w:tcPr>
                  <w:tcW w:w="920" w:type="dxa"/>
                  <w:shd w:val="clear" w:color="auto" w:fill="auto"/>
                  <w:vAlign w:val="center"/>
                </w:tcPr>
                <w:p w14:paraId="16149289">
                  <w:pPr>
                    <w:pStyle w:val="53"/>
                    <w:jc w:val="center"/>
                    <w:rPr>
                      <w:rFonts w:ascii="Times New Roman" w:hAnsi="Times New Roman" w:cs="Times New Roman"/>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软水系统用水</w:t>
                  </w:r>
                </w:p>
              </w:tc>
              <w:tc>
                <w:tcPr>
                  <w:tcW w:w="555" w:type="dxa"/>
                  <w:shd w:val="clear" w:color="auto" w:fill="auto"/>
                  <w:vAlign w:val="center"/>
                </w:tcPr>
                <w:p w14:paraId="2125A829">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t>40.77</w:t>
                  </w:r>
                </w:p>
              </w:tc>
              <w:tc>
                <w:tcPr>
                  <w:tcW w:w="525" w:type="dxa"/>
                  <w:shd w:val="clear" w:color="auto" w:fill="auto"/>
                  <w:vAlign w:val="center"/>
                </w:tcPr>
                <w:p w14:paraId="5C6AB03C">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w:t>
                  </w:r>
                </w:p>
              </w:tc>
              <w:tc>
                <w:tcPr>
                  <w:tcW w:w="570" w:type="dxa"/>
                  <w:shd w:val="clear" w:color="auto" w:fill="auto"/>
                  <w:vAlign w:val="center"/>
                </w:tcPr>
                <w:p w14:paraId="38C59B5E">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221.7</w:t>
                  </w:r>
                  <w:r>
                    <w:rPr>
                      <w:rFonts w:hint="eastAsia" w:ascii="Times New Roman" w:hAnsi="Times New Roman" w:cs="Times New Roman"/>
                      <w:color w:val="000000" w:themeColor="text1"/>
                      <w:spacing w:val="10"/>
                      <w:sz w:val="21"/>
                      <w:szCs w:val="21"/>
                      <w:highlight w:val="none"/>
                      <w:lang w:val="en-US" w:eastAsia="zh-CN"/>
                      <w14:textFill>
                        <w14:solidFill>
                          <w14:schemeClr w14:val="tx1"/>
                        </w14:solidFill>
                      </w14:textFill>
                    </w:rPr>
                    <w:t>07</w:t>
                  </w:r>
                </w:p>
              </w:tc>
              <w:tc>
                <w:tcPr>
                  <w:tcW w:w="570" w:type="dxa"/>
                  <w:shd w:val="clear" w:color="auto" w:fill="auto"/>
                  <w:vAlign w:val="center"/>
                </w:tcPr>
                <w:p w14:paraId="1E93E3BB">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w:t>
                  </w:r>
                </w:p>
              </w:tc>
              <w:tc>
                <w:tcPr>
                  <w:tcW w:w="570" w:type="dxa"/>
                  <w:shd w:val="clear" w:color="auto" w:fill="auto"/>
                  <w:vAlign w:val="center"/>
                </w:tcPr>
                <w:p w14:paraId="565769C8">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22.17</w:t>
                  </w:r>
                </w:p>
              </w:tc>
              <w:tc>
                <w:tcPr>
                  <w:tcW w:w="570" w:type="dxa"/>
                  <w:shd w:val="clear" w:color="auto" w:fill="auto"/>
                  <w:vAlign w:val="center"/>
                </w:tcPr>
                <w:p w14:paraId="206CA061">
                  <w:pPr>
                    <w:pStyle w:val="53"/>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227.26</w:t>
                  </w:r>
                </w:p>
              </w:tc>
              <w:tc>
                <w:tcPr>
                  <w:tcW w:w="630" w:type="dxa"/>
                  <w:shd w:val="clear" w:color="auto" w:fill="auto"/>
                  <w:vAlign w:val="center"/>
                </w:tcPr>
                <w:p w14:paraId="4A2D51DA">
                  <w:pPr>
                    <w:pStyle w:val="53"/>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w:t>
                  </w:r>
                </w:p>
              </w:tc>
              <w:tc>
                <w:tcPr>
                  <w:tcW w:w="540" w:type="dxa"/>
                  <w:shd w:val="clear" w:color="auto" w:fill="auto"/>
                  <w:vAlign w:val="center"/>
                </w:tcPr>
                <w:p w14:paraId="15F0ED93">
                  <w:pPr>
                    <w:pStyle w:val="53"/>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22.726</w:t>
                  </w:r>
                </w:p>
              </w:tc>
              <w:tc>
                <w:tcPr>
                  <w:tcW w:w="2065" w:type="dxa"/>
                  <w:gridSpan w:val="2"/>
                  <w:vAlign w:val="center"/>
                </w:tcPr>
                <w:p w14:paraId="1F140E6A">
                  <w:pPr>
                    <w:pStyle w:val="53"/>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软水系统制备软水</w:t>
                  </w:r>
                  <w:r>
                    <w:rPr>
                      <w:rFonts w:hint="eastAsia" w:ascii="Times New Roman" w:hAnsi="Times New Roman" w:cs="Times New Roman"/>
                      <w:color w:val="000000" w:themeColor="text1"/>
                      <w:spacing w:val="-2"/>
                      <w:position w:val="2"/>
                      <w:sz w:val="21"/>
                      <w:szCs w:val="21"/>
                      <w:highlight w:val="none"/>
                      <w:lang w:val="en-US" w:eastAsia="zh-CN"/>
                      <w14:textFill>
                        <w14:solidFill>
                          <w14:schemeClr w14:val="tx1"/>
                        </w14:solidFill>
                      </w14:textFill>
                    </w:rPr>
                    <w:t>供给锅炉补水；软水系统排污水用于拌灰、储棚抑尘用水、脱硫系统用水</w:t>
                  </w:r>
                </w:p>
              </w:tc>
            </w:tr>
            <w:tr w14:paraId="78093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400" w:type="dxa"/>
                  <w:vAlign w:val="center"/>
                </w:tcPr>
                <w:p w14:paraId="412F4551">
                  <w:pPr>
                    <w:widowControl/>
                    <w:jc w:val="center"/>
                    <w:textAlignment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p>
              </w:tc>
              <w:tc>
                <w:tcPr>
                  <w:tcW w:w="920" w:type="dxa"/>
                  <w:shd w:val="clear" w:color="auto" w:fill="auto"/>
                  <w:vAlign w:val="center"/>
                </w:tcPr>
                <w:p w14:paraId="00020744">
                  <w:pPr>
                    <w:widowControl/>
                    <w:jc w:val="center"/>
                    <w:textAlignment w:val="center"/>
                    <w:rPr>
                      <w:rFonts w:hint="default" w:eastAsia="宋体"/>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脱硫系统</w:t>
                  </w:r>
                  <w:r>
                    <w:rPr>
                      <w:rFonts w:hint="eastAsia" w:cs="Times New Roman"/>
                      <w:color w:val="000000" w:themeColor="text1"/>
                      <w:sz w:val="21"/>
                      <w:szCs w:val="21"/>
                      <w:highlight w:val="none"/>
                      <w:lang w:val="en-US" w:eastAsia="zh-CN"/>
                      <w14:textFill>
                        <w14:solidFill>
                          <w14:schemeClr w14:val="tx1"/>
                        </w14:solidFill>
                      </w14:textFill>
                    </w:rPr>
                    <w:t>补水</w:t>
                  </w:r>
                </w:p>
              </w:tc>
              <w:tc>
                <w:tcPr>
                  <w:tcW w:w="555" w:type="dxa"/>
                  <w:shd w:val="clear" w:color="auto" w:fill="auto"/>
                  <w:vAlign w:val="center"/>
                </w:tcPr>
                <w:p w14:paraId="358C439A">
                  <w:pPr>
                    <w:widowControl/>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w:t>
                  </w:r>
                </w:p>
              </w:tc>
              <w:tc>
                <w:tcPr>
                  <w:tcW w:w="525" w:type="dxa"/>
                  <w:shd w:val="clear" w:color="auto" w:fill="auto"/>
                  <w:vAlign w:val="center"/>
                </w:tcPr>
                <w:p w14:paraId="0890E987">
                  <w:pPr>
                    <w:widowControl/>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w:t>
                  </w:r>
                </w:p>
              </w:tc>
              <w:tc>
                <w:tcPr>
                  <w:tcW w:w="570" w:type="dxa"/>
                  <w:shd w:val="clear" w:color="auto" w:fill="auto"/>
                  <w:vAlign w:val="center"/>
                </w:tcPr>
                <w:p w14:paraId="3C9436BC">
                  <w:pPr>
                    <w:widowControl/>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80</w:t>
                  </w:r>
                </w:p>
              </w:tc>
              <w:tc>
                <w:tcPr>
                  <w:tcW w:w="570" w:type="dxa"/>
                  <w:shd w:val="clear" w:color="auto" w:fill="auto"/>
                  <w:vAlign w:val="center"/>
                </w:tcPr>
                <w:p w14:paraId="5CA337FE">
                  <w:pPr>
                    <w:widowControl/>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64.2</w:t>
                  </w:r>
                  <w:r>
                    <w:rPr>
                      <w:rFonts w:hint="eastAsia" w:cs="Times New Roman"/>
                      <w:color w:val="000000" w:themeColor="text1"/>
                      <w:sz w:val="21"/>
                      <w:szCs w:val="21"/>
                      <w:highlight w:val="none"/>
                      <w:lang w:val="en-US" w:eastAsia="zh-CN"/>
                      <w14:textFill>
                        <w14:solidFill>
                          <w14:schemeClr w14:val="tx1"/>
                        </w14:solidFill>
                      </w14:textFill>
                    </w:rPr>
                    <w:t>5</w:t>
                  </w:r>
                </w:p>
              </w:tc>
              <w:tc>
                <w:tcPr>
                  <w:tcW w:w="570" w:type="dxa"/>
                  <w:shd w:val="clear" w:color="auto" w:fill="auto"/>
                  <w:vAlign w:val="center"/>
                </w:tcPr>
                <w:p w14:paraId="08667FD3">
                  <w:pPr>
                    <w:widowControl/>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15.7</w:t>
                  </w:r>
                  <w:r>
                    <w:rPr>
                      <w:rFonts w:hint="eastAsia" w:cs="Times New Roman"/>
                      <w:color w:val="000000" w:themeColor="text1"/>
                      <w:sz w:val="21"/>
                      <w:szCs w:val="21"/>
                      <w:highlight w:val="none"/>
                      <w:lang w:val="en-US" w:eastAsia="zh-CN"/>
                      <w14:textFill>
                        <w14:solidFill>
                          <w14:schemeClr w14:val="tx1"/>
                        </w14:solidFill>
                      </w14:textFill>
                    </w:rPr>
                    <w:t>5</w:t>
                  </w:r>
                </w:p>
              </w:tc>
              <w:tc>
                <w:tcPr>
                  <w:tcW w:w="570" w:type="dxa"/>
                  <w:shd w:val="clear" w:color="auto" w:fill="auto"/>
                  <w:vAlign w:val="center"/>
                </w:tcPr>
                <w:p w14:paraId="57B2589F">
                  <w:pPr>
                    <w:widowControl/>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80</w:t>
                  </w:r>
                </w:p>
              </w:tc>
              <w:tc>
                <w:tcPr>
                  <w:tcW w:w="630" w:type="dxa"/>
                  <w:shd w:val="clear" w:color="auto" w:fill="auto"/>
                  <w:vAlign w:val="center"/>
                </w:tcPr>
                <w:p w14:paraId="75398EAA">
                  <w:pPr>
                    <w:widowControl/>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64.2</w:t>
                  </w:r>
                  <w:r>
                    <w:rPr>
                      <w:rFonts w:hint="eastAsia" w:cs="Times New Roman"/>
                      <w:color w:val="000000" w:themeColor="text1"/>
                      <w:kern w:val="2"/>
                      <w:sz w:val="21"/>
                      <w:szCs w:val="21"/>
                      <w:highlight w:val="none"/>
                      <w:lang w:val="en-US" w:eastAsia="zh-CN" w:bidi="ar-SA"/>
                      <w14:textFill>
                        <w14:solidFill>
                          <w14:schemeClr w14:val="tx1"/>
                        </w14:solidFill>
                      </w14:textFill>
                    </w:rPr>
                    <w:t>5</w:t>
                  </w:r>
                </w:p>
              </w:tc>
              <w:tc>
                <w:tcPr>
                  <w:tcW w:w="540" w:type="dxa"/>
                  <w:shd w:val="clear" w:color="auto" w:fill="auto"/>
                  <w:vAlign w:val="center"/>
                </w:tcPr>
                <w:p w14:paraId="3B9F5013">
                  <w:pPr>
                    <w:widowControl/>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15.7</w:t>
                  </w:r>
                  <w:r>
                    <w:rPr>
                      <w:rFonts w:hint="eastAsia" w:cs="Times New Roman"/>
                      <w:color w:val="000000" w:themeColor="text1"/>
                      <w:kern w:val="2"/>
                      <w:sz w:val="21"/>
                      <w:szCs w:val="21"/>
                      <w:highlight w:val="none"/>
                      <w:lang w:val="en-US" w:eastAsia="zh-CN" w:bidi="ar-SA"/>
                      <w14:textFill>
                        <w14:solidFill>
                          <w14:schemeClr w14:val="tx1"/>
                        </w14:solidFill>
                      </w14:textFill>
                    </w:rPr>
                    <w:t>5</w:t>
                  </w:r>
                </w:p>
              </w:tc>
              <w:tc>
                <w:tcPr>
                  <w:tcW w:w="2065" w:type="dxa"/>
                  <w:gridSpan w:val="2"/>
                  <w:vAlign w:val="center"/>
                </w:tcPr>
                <w:p w14:paraId="702FF7E8">
                  <w:pPr>
                    <w:widowControl/>
                    <w:jc w:val="center"/>
                    <w:textAlignment w:val="center"/>
                    <w:rPr>
                      <w:rFonts w:hint="default" w:ascii="Times New Roman" w:hAnsi="Times New Roman" w:cs="Times New Roman"/>
                      <w:color w:val="000000" w:themeColor="text1"/>
                      <w:spacing w:val="10"/>
                      <w:sz w:val="21"/>
                      <w:szCs w:val="21"/>
                      <w:highlight w:val="none"/>
                      <w:lang w:val="en-US"/>
                      <w14:textFill>
                        <w14:solidFill>
                          <w14:schemeClr w14:val="tx1"/>
                        </w14:solidFill>
                      </w14:textFill>
                    </w:rPr>
                  </w:pPr>
                  <w: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t>脱硫废水经中和→沉淀→絮凝处理后回用于脱硫系统，不外排</w:t>
                  </w:r>
                </w:p>
              </w:tc>
            </w:tr>
            <w:tr w14:paraId="38951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jc w:val="center"/>
              </w:trPr>
              <w:tc>
                <w:tcPr>
                  <w:tcW w:w="400" w:type="dxa"/>
                  <w:vAlign w:val="center"/>
                </w:tcPr>
                <w:p w14:paraId="71FC71B5">
                  <w:pPr>
                    <w:pStyle w:val="53"/>
                    <w:jc w:val="cente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w:t>
                  </w:r>
                </w:p>
              </w:tc>
              <w:tc>
                <w:tcPr>
                  <w:tcW w:w="920" w:type="dxa"/>
                  <w:shd w:val="clear" w:color="auto" w:fill="auto"/>
                  <w:vAlign w:val="center"/>
                </w:tcPr>
                <w:p w14:paraId="32D91861">
                  <w:pPr>
                    <w:pStyle w:val="53"/>
                    <w:jc w:val="center"/>
                    <w:rPr>
                      <w:rFonts w:ascii="Times New Roman" w:hAnsi="Times New Roman" w:cs="Times New Roman"/>
                      <w:color w:val="000000" w:themeColor="text1"/>
                      <w:spacing w:val="10"/>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t>拌灰用水</w:t>
                  </w:r>
                </w:p>
              </w:tc>
              <w:tc>
                <w:tcPr>
                  <w:tcW w:w="555" w:type="dxa"/>
                  <w:shd w:val="clear" w:color="auto" w:fill="auto"/>
                  <w:vAlign w:val="center"/>
                </w:tcPr>
                <w:p w14:paraId="2820F5A2">
                  <w:pPr>
                    <w:pStyle w:val="53"/>
                    <w:jc w:val="cente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10"/>
                      <w:sz w:val="21"/>
                      <w:szCs w:val="21"/>
                      <w:highlight w:val="none"/>
                      <w:lang w:val="en-US" w:eastAsia="zh-CN"/>
                      <w14:textFill>
                        <w14:solidFill>
                          <w14:schemeClr w14:val="tx1"/>
                        </w14:solidFill>
                      </w14:textFill>
                    </w:rPr>
                    <w:t>0</w:t>
                  </w:r>
                </w:p>
              </w:tc>
              <w:tc>
                <w:tcPr>
                  <w:tcW w:w="525" w:type="dxa"/>
                  <w:shd w:val="clear" w:color="auto" w:fill="auto"/>
                  <w:vAlign w:val="center"/>
                </w:tcPr>
                <w:p w14:paraId="7DB4446A">
                  <w:pPr>
                    <w:pStyle w:val="53"/>
                    <w:jc w:val="cente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10"/>
                      <w:sz w:val="21"/>
                      <w:szCs w:val="21"/>
                      <w:highlight w:val="none"/>
                      <w:lang w:val="en-US" w:eastAsia="zh-CN"/>
                      <w14:textFill>
                        <w14:solidFill>
                          <w14:schemeClr w14:val="tx1"/>
                        </w14:solidFill>
                      </w14:textFill>
                    </w:rPr>
                    <w:t>0</w:t>
                  </w:r>
                </w:p>
              </w:tc>
              <w:tc>
                <w:tcPr>
                  <w:tcW w:w="570" w:type="dxa"/>
                  <w:shd w:val="clear" w:color="auto" w:fill="auto"/>
                  <w:vAlign w:val="center"/>
                </w:tcPr>
                <w:p w14:paraId="3F33822B">
                  <w:pPr>
                    <w:pStyle w:val="53"/>
                    <w:jc w:val="cente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0.3</w:t>
                  </w:r>
                </w:p>
              </w:tc>
              <w:tc>
                <w:tcPr>
                  <w:tcW w:w="570" w:type="dxa"/>
                  <w:shd w:val="clear" w:color="auto" w:fill="auto"/>
                  <w:vAlign w:val="center"/>
                </w:tcPr>
                <w:p w14:paraId="7AB697EE">
                  <w:pPr>
                    <w:pStyle w:val="53"/>
                    <w:jc w:val="cente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0.3</w:t>
                  </w:r>
                </w:p>
              </w:tc>
              <w:tc>
                <w:tcPr>
                  <w:tcW w:w="570" w:type="dxa"/>
                  <w:shd w:val="clear" w:color="auto" w:fill="auto"/>
                  <w:vAlign w:val="center"/>
                </w:tcPr>
                <w:p w14:paraId="4F7F3449">
                  <w:pPr>
                    <w:pStyle w:val="53"/>
                    <w:jc w:val="cente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t>0</w:t>
                  </w:r>
                </w:p>
              </w:tc>
              <w:tc>
                <w:tcPr>
                  <w:tcW w:w="570" w:type="dxa"/>
                  <w:shd w:val="clear" w:color="auto" w:fill="auto"/>
                  <w:vAlign w:val="center"/>
                </w:tcPr>
                <w:p w14:paraId="005B95D8">
                  <w:pPr>
                    <w:pStyle w:val="53"/>
                    <w:jc w:val="center"/>
                    <w:rPr>
                      <w:rFonts w:hint="default" w:ascii="Times New Roman" w:hAnsi="Times New Roman" w:eastAsia="宋体" w:cs="Times New Roman"/>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0.3</w:t>
                  </w:r>
                </w:p>
              </w:tc>
              <w:tc>
                <w:tcPr>
                  <w:tcW w:w="630" w:type="dxa"/>
                  <w:shd w:val="clear" w:color="auto" w:fill="auto"/>
                  <w:vAlign w:val="center"/>
                </w:tcPr>
                <w:p w14:paraId="54663CE3">
                  <w:pPr>
                    <w:pStyle w:val="53"/>
                    <w:jc w:val="center"/>
                    <w:rPr>
                      <w:rFonts w:hint="default" w:ascii="Times New Roman" w:hAnsi="Times New Roman" w:eastAsia="宋体" w:cs="Times New Roman"/>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0.3</w:t>
                  </w:r>
                </w:p>
              </w:tc>
              <w:tc>
                <w:tcPr>
                  <w:tcW w:w="540" w:type="dxa"/>
                  <w:shd w:val="clear" w:color="auto" w:fill="auto"/>
                  <w:vAlign w:val="center"/>
                </w:tcPr>
                <w:p w14:paraId="37B60DFB">
                  <w:pPr>
                    <w:pStyle w:val="53"/>
                    <w:jc w:val="center"/>
                    <w:rPr>
                      <w:rFonts w:hint="default" w:ascii="Times New Roman" w:hAnsi="Times New Roman" w:eastAsia="宋体" w:cs="Times New Roman"/>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t>0</w:t>
                  </w:r>
                </w:p>
              </w:tc>
              <w:tc>
                <w:tcPr>
                  <w:tcW w:w="2065" w:type="dxa"/>
                  <w:gridSpan w:val="2"/>
                  <w:vAlign w:val="center"/>
                </w:tcPr>
                <w:p w14:paraId="72A90D62">
                  <w:pPr>
                    <w:pStyle w:val="53"/>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蒸发损耗</w:t>
                  </w:r>
                </w:p>
              </w:tc>
            </w:tr>
            <w:tr w14:paraId="6B5DA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400" w:type="dxa"/>
                  <w:shd w:val="clear" w:color="auto" w:fill="auto"/>
                  <w:vAlign w:val="center"/>
                </w:tcPr>
                <w:p w14:paraId="6B0AC5F3">
                  <w:pPr>
                    <w:pStyle w:val="53"/>
                    <w:jc w:val="center"/>
                    <w:rPr>
                      <w:rFonts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w:t>
                  </w:r>
                </w:p>
              </w:tc>
              <w:tc>
                <w:tcPr>
                  <w:tcW w:w="920" w:type="dxa"/>
                  <w:shd w:val="clear" w:color="auto" w:fill="auto"/>
                  <w:vAlign w:val="center"/>
                </w:tcPr>
                <w:p w14:paraId="30AF849B">
                  <w:pPr>
                    <w:pStyle w:val="53"/>
                    <w:jc w:val="center"/>
                    <w:rPr>
                      <w:rFonts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储棚抑尘用水</w:t>
                  </w:r>
                </w:p>
              </w:tc>
              <w:tc>
                <w:tcPr>
                  <w:tcW w:w="555" w:type="dxa"/>
                  <w:shd w:val="clear" w:color="auto" w:fill="auto"/>
                  <w:vAlign w:val="center"/>
                </w:tcPr>
                <w:p w14:paraId="5F32C0AD">
                  <w:pPr>
                    <w:pStyle w:val="53"/>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t>1.86</w:t>
                  </w:r>
                </w:p>
              </w:tc>
              <w:tc>
                <w:tcPr>
                  <w:tcW w:w="525" w:type="dxa"/>
                  <w:shd w:val="clear" w:color="auto" w:fill="auto"/>
                  <w:vAlign w:val="center"/>
                </w:tcPr>
                <w:p w14:paraId="740BE747">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w:t>
                  </w:r>
                </w:p>
              </w:tc>
              <w:tc>
                <w:tcPr>
                  <w:tcW w:w="570" w:type="dxa"/>
                  <w:shd w:val="clear" w:color="auto" w:fill="auto"/>
                  <w:vAlign w:val="center"/>
                </w:tcPr>
                <w:p w14:paraId="30CEC18C">
                  <w:pPr>
                    <w:pStyle w:val="53"/>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t>1.86</w:t>
                  </w:r>
                </w:p>
              </w:tc>
              <w:tc>
                <w:tcPr>
                  <w:tcW w:w="570" w:type="dxa"/>
                  <w:shd w:val="clear" w:color="auto" w:fill="auto"/>
                  <w:vAlign w:val="center"/>
                </w:tcPr>
                <w:p w14:paraId="1F53EF8D">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t>1.86</w:t>
                  </w:r>
                </w:p>
              </w:tc>
              <w:tc>
                <w:tcPr>
                  <w:tcW w:w="570" w:type="dxa"/>
                  <w:shd w:val="clear" w:color="auto" w:fill="auto"/>
                  <w:vAlign w:val="center"/>
                </w:tcPr>
                <w:p w14:paraId="06E071A1">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w:t>
                  </w:r>
                </w:p>
              </w:tc>
              <w:tc>
                <w:tcPr>
                  <w:tcW w:w="570" w:type="dxa"/>
                  <w:shd w:val="clear" w:color="auto" w:fill="auto"/>
                  <w:vAlign w:val="center"/>
                </w:tcPr>
                <w:p w14:paraId="7CCE0BBD">
                  <w:pPr>
                    <w:pStyle w:val="53"/>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t>1.86</w:t>
                  </w:r>
                </w:p>
              </w:tc>
              <w:tc>
                <w:tcPr>
                  <w:tcW w:w="630" w:type="dxa"/>
                  <w:shd w:val="clear" w:color="auto" w:fill="auto"/>
                  <w:vAlign w:val="center"/>
                </w:tcPr>
                <w:p w14:paraId="13BFC29E">
                  <w:pPr>
                    <w:pStyle w:val="53"/>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t>1.86</w:t>
                  </w:r>
                </w:p>
              </w:tc>
              <w:tc>
                <w:tcPr>
                  <w:tcW w:w="540" w:type="dxa"/>
                  <w:shd w:val="clear" w:color="auto" w:fill="auto"/>
                  <w:vAlign w:val="center"/>
                </w:tcPr>
                <w:p w14:paraId="60625AC9">
                  <w:pPr>
                    <w:pStyle w:val="53"/>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w:t>
                  </w:r>
                </w:p>
              </w:tc>
              <w:tc>
                <w:tcPr>
                  <w:tcW w:w="2065" w:type="dxa"/>
                  <w:gridSpan w:val="2"/>
                  <w:vAlign w:val="center"/>
                </w:tcPr>
                <w:p w14:paraId="461CBDB3">
                  <w:pPr>
                    <w:pStyle w:val="53"/>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蒸发损耗</w:t>
                  </w:r>
                </w:p>
              </w:tc>
            </w:tr>
            <w:tr w14:paraId="65178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400" w:type="dxa"/>
                  <w:shd w:val="clear" w:color="auto" w:fill="auto"/>
                  <w:vAlign w:val="center"/>
                </w:tcPr>
                <w:p w14:paraId="73B6B129">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6</w:t>
                  </w:r>
                </w:p>
              </w:tc>
              <w:tc>
                <w:tcPr>
                  <w:tcW w:w="920" w:type="dxa"/>
                  <w:shd w:val="clear" w:color="auto" w:fill="auto"/>
                  <w:vAlign w:val="center"/>
                </w:tcPr>
                <w:p w14:paraId="315DECE9">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冷却水</w:t>
                  </w:r>
                </w:p>
              </w:tc>
              <w:tc>
                <w:tcPr>
                  <w:tcW w:w="555" w:type="dxa"/>
                  <w:shd w:val="clear" w:color="auto" w:fill="auto"/>
                  <w:vAlign w:val="center"/>
                </w:tcPr>
                <w:p w14:paraId="4D2794BB">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w:t>
                  </w:r>
                </w:p>
              </w:tc>
              <w:tc>
                <w:tcPr>
                  <w:tcW w:w="525" w:type="dxa"/>
                  <w:shd w:val="clear" w:color="auto" w:fill="auto"/>
                  <w:vAlign w:val="center"/>
                </w:tcPr>
                <w:p w14:paraId="278D3883">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w:t>
                  </w:r>
                </w:p>
              </w:tc>
              <w:tc>
                <w:tcPr>
                  <w:tcW w:w="570" w:type="dxa"/>
                  <w:shd w:val="clear" w:color="auto" w:fill="auto"/>
                  <w:vAlign w:val="center"/>
                </w:tcPr>
                <w:p w14:paraId="2E20BF6D">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10"/>
                      <w:sz w:val="21"/>
                      <w:szCs w:val="21"/>
                      <w:highlight w:val="none"/>
                      <w:lang w:val="en-US" w:eastAsia="zh-CN"/>
                      <w14:textFill>
                        <w14:solidFill>
                          <w14:schemeClr w14:val="tx1"/>
                        </w14:solidFill>
                      </w14:textFill>
                    </w:rPr>
                    <w:t>2.4</w:t>
                  </w:r>
                </w:p>
              </w:tc>
              <w:tc>
                <w:tcPr>
                  <w:tcW w:w="570" w:type="dxa"/>
                  <w:shd w:val="clear" w:color="auto" w:fill="auto"/>
                  <w:vAlign w:val="center"/>
                </w:tcPr>
                <w:p w14:paraId="2DA659E6">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2.4</w:t>
                  </w:r>
                </w:p>
              </w:tc>
              <w:tc>
                <w:tcPr>
                  <w:tcW w:w="570" w:type="dxa"/>
                  <w:shd w:val="clear" w:color="auto" w:fill="auto"/>
                  <w:vAlign w:val="center"/>
                </w:tcPr>
                <w:p w14:paraId="25837764">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w:t>
                  </w:r>
                </w:p>
              </w:tc>
              <w:tc>
                <w:tcPr>
                  <w:tcW w:w="570" w:type="dxa"/>
                  <w:shd w:val="clear" w:color="auto" w:fill="auto"/>
                  <w:vAlign w:val="center"/>
                </w:tcPr>
                <w:p w14:paraId="69300008">
                  <w:pPr>
                    <w:pStyle w:val="53"/>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4</w:t>
                  </w:r>
                </w:p>
              </w:tc>
              <w:tc>
                <w:tcPr>
                  <w:tcW w:w="630" w:type="dxa"/>
                  <w:shd w:val="clear" w:color="auto" w:fill="auto"/>
                  <w:vAlign w:val="center"/>
                </w:tcPr>
                <w:p w14:paraId="11958557">
                  <w:pPr>
                    <w:pStyle w:val="53"/>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4</w:t>
                  </w:r>
                </w:p>
              </w:tc>
              <w:tc>
                <w:tcPr>
                  <w:tcW w:w="540" w:type="dxa"/>
                  <w:shd w:val="clear" w:color="auto" w:fill="auto"/>
                  <w:vAlign w:val="center"/>
                </w:tcPr>
                <w:p w14:paraId="6530C9D6">
                  <w:pPr>
                    <w:pStyle w:val="53"/>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w:t>
                  </w:r>
                </w:p>
              </w:tc>
              <w:tc>
                <w:tcPr>
                  <w:tcW w:w="2065" w:type="dxa"/>
                  <w:gridSpan w:val="2"/>
                  <w:vAlign w:val="center"/>
                </w:tcPr>
                <w:p w14:paraId="487225F0">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蒸发损耗</w:t>
                  </w: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冷却水循环使用，不外排</w:t>
                  </w:r>
                </w:p>
              </w:tc>
            </w:tr>
            <w:tr w14:paraId="012A0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2" w:hRule="atLeast"/>
                <w:jc w:val="center"/>
              </w:trPr>
              <w:tc>
                <w:tcPr>
                  <w:tcW w:w="400" w:type="dxa"/>
                  <w:shd w:val="clear" w:color="auto" w:fill="auto"/>
                  <w:vAlign w:val="center"/>
                </w:tcPr>
                <w:p w14:paraId="535F904C">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7</w:t>
                  </w:r>
                </w:p>
              </w:tc>
              <w:tc>
                <w:tcPr>
                  <w:tcW w:w="920" w:type="dxa"/>
                  <w:shd w:val="clear" w:color="auto" w:fill="auto"/>
                  <w:vAlign w:val="center"/>
                </w:tcPr>
                <w:p w14:paraId="5FDAAC61">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生活用水</w:t>
                  </w:r>
                </w:p>
              </w:tc>
              <w:tc>
                <w:tcPr>
                  <w:tcW w:w="555" w:type="dxa"/>
                  <w:shd w:val="clear" w:color="auto" w:fill="auto"/>
                  <w:vAlign w:val="center"/>
                </w:tcPr>
                <w:p w14:paraId="18D7A8D7">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0.36</w:t>
                  </w:r>
                </w:p>
              </w:tc>
              <w:tc>
                <w:tcPr>
                  <w:tcW w:w="525" w:type="dxa"/>
                  <w:shd w:val="clear" w:color="auto" w:fill="auto"/>
                  <w:vAlign w:val="center"/>
                </w:tcPr>
                <w:p w14:paraId="36F38F4C">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0.29</w:t>
                  </w:r>
                </w:p>
              </w:tc>
              <w:tc>
                <w:tcPr>
                  <w:tcW w:w="570" w:type="dxa"/>
                  <w:shd w:val="clear" w:color="auto" w:fill="auto"/>
                  <w:vAlign w:val="center"/>
                </w:tcPr>
                <w:p w14:paraId="7B99302C">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0.36</w:t>
                  </w:r>
                </w:p>
              </w:tc>
              <w:tc>
                <w:tcPr>
                  <w:tcW w:w="570" w:type="dxa"/>
                  <w:shd w:val="clear" w:color="auto" w:fill="auto"/>
                  <w:vAlign w:val="center"/>
                </w:tcPr>
                <w:p w14:paraId="32563F20">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0.07</w:t>
                  </w:r>
                </w:p>
              </w:tc>
              <w:tc>
                <w:tcPr>
                  <w:tcW w:w="570" w:type="dxa"/>
                  <w:shd w:val="clear" w:color="auto" w:fill="auto"/>
                  <w:vAlign w:val="center"/>
                </w:tcPr>
                <w:p w14:paraId="2B9D8C19">
                  <w:pPr>
                    <w:pStyle w:val="53"/>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0.29</w:t>
                  </w:r>
                </w:p>
              </w:tc>
              <w:tc>
                <w:tcPr>
                  <w:tcW w:w="570" w:type="dxa"/>
                  <w:shd w:val="clear" w:color="auto" w:fill="auto"/>
                  <w:vAlign w:val="center"/>
                </w:tcPr>
                <w:p w14:paraId="37799C22">
                  <w:pPr>
                    <w:pStyle w:val="53"/>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0.36</w:t>
                  </w:r>
                </w:p>
              </w:tc>
              <w:tc>
                <w:tcPr>
                  <w:tcW w:w="630" w:type="dxa"/>
                  <w:shd w:val="clear" w:color="auto" w:fill="auto"/>
                  <w:vAlign w:val="center"/>
                </w:tcPr>
                <w:p w14:paraId="4BC714BD">
                  <w:pPr>
                    <w:pStyle w:val="53"/>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0.07</w:t>
                  </w:r>
                </w:p>
              </w:tc>
              <w:tc>
                <w:tcPr>
                  <w:tcW w:w="540" w:type="dxa"/>
                  <w:shd w:val="clear" w:color="auto" w:fill="auto"/>
                  <w:vAlign w:val="center"/>
                </w:tcPr>
                <w:p w14:paraId="041B85FC">
                  <w:pPr>
                    <w:pStyle w:val="53"/>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0.29</w:t>
                  </w:r>
                </w:p>
              </w:tc>
              <w:tc>
                <w:tcPr>
                  <w:tcW w:w="2065" w:type="dxa"/>
                  <w:gridSpan w:val="2"/>
                  <w:vAlign w:val="center"/>
                </w:tcPr>
                <w:p w14:paraId="50C3FE78">
                  <w:pPr>
                    <w:pStyle w:val="53"/>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经化粪池处理后排入市政污水管网，最终</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进入苏布尔嘎镇</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污水处理厂处理</w:t>
                  </w:r>
                </w:p>
              </w:tc>
            </w:tr>
          </w:tbl>
          <w:p w14:paraId="2A8D1F95">
            <w:pPr>
              <w:pStyle w:val="2"/>
              <w:ind w:left="0" w:leftChars="0" w:firstLine="0" w:firstLineChars="0"/>
              <w:rPr>
                <w:rFonts w:hint="eastAsia" w:cs="Times New Roman"/>
                <w:color w:val="000000" w:themeColor="text1"/>
                <w:spacing w:val="0"/>
                <w:position w:val="0"/>
                <w:sz w:val="24"/>
                <w:szCs w:val="24"/>
                <w:highlight w:val="none"/>
                <w:lang w:val="en-US" w:eastAsia="zh-CN"/>
                <w14:textFill>
                  <w14:solidFill>
                    <w14:schemeClr w14:val="tx1"/>
                  </w14:solidFill>
                </w14:textFill>
              </w:rPr>
            </w:pPr>
            <w:r>
              <w:rPr>
                <w:color w:val="000000" w:themeColor="text1"/>
                <w:sz w:val="24"/>
                <w:highlight w:val="none"/>
                <w14:textFill>
                  <w14:solidFill>
                    <w14:schemeClr w14:val="tx1"/>
                  </w14:solidFill>
                </w14:textFill>
              </w:rPr>
              <mc:AlternateContent>
                <mc:Choice Requires="wpg">
                  <w:drawing>
                    <wp:anchor distT="0" distB="0" distL="114300" distR="114300" simplePos="0" relativeHeight="251664384" behindDoc="0" locked="0" layoutInCell="1" allowOverlap="1">
                      <wp:simplePos x="0" y="0"/>
                      <wp:positionH relativeFrom="column">
                        <wp:posOffset>100965</wp:posOffset>
                      </wp:positionH>
                      <wp:positionV relativeFrom="paragraph">
                        <wp:posOffset>94615</wp:posOffset>
                      </wp:positionV>
                      <wp:extent cx="4503420" cy="3166110"/>
                      <wp:effectExtent l="4445" t="0" r="6985" b="15240"/>
                      <wp:wrapNone/>
                      <wp:docPr id="65" name="组合 65"/>
                      <wp:cNvGraphicFramePr/>
                      <a:graphic xmlns:a="http://schemas.openxmlformats.org/drawingml/2006/main">
                        <a:graphicData uri="http://schemas.microsoft.com/office/word/2010/wordprocessingGroup">
                          <wpg:wgp>
                            <wpg:cNvGrpSpPr/>
                            <wpg:grpSpPr>
                              <a:xfrm>
                                <a:off x="0" y="0"/>
                                <a:ext cx="4503420" cy="3166110"/>
                                <a:chOff x="3273" y="345130"/>
                                <a:chExt cx="7092" cy="4986"/>
                              </a:xfrm>
                            </wpg:grpSpPr>
                            <wpg:grpSp>
                              <wpg:cNvPr id="17" name="组合 17"/>
                              <wpg:cNvGrpSpPr/>
                              <wpg:grpSpPr>
                                <a:xfrm>
                                  <a:off x="3273" y="345464"/>
                                  <a:ext cx="7093" cy="4652"/>
                                  <a:chOff x="3243" y="344999"/>
                                  <a:chExt cx="7093" cy="4711"/>
                                </a:xfrm>
                              </wpg:grpSpPr>
                              <wpg:grpSp>
                                <wpg:cNvPr id="104" name="组合 104"/>
                                <wpg:cNvGrpSpPr/>
                                <wpg:grpSpPr>
                                  <a:xfrm>
                                    <a:off x="3243" y="344999"/>
                                    <a:ext cx="7093" cy="4711"/>
                                    <a:chOff x="4184" y="341890"/>
                                    <a:chExt cx="7093" cy="4711"/>
                                  </a:xfrm>
                                </wpg:grpSpPr>
                                <wpg:grpSp>
                                  <wpg:cNvPr id="99" name="组合 99"/>
                                  <wpg:cNvGrpSpPr/>
                                  <wpg:grpSpPr>
                                    <a:xfrm>
                                      <a:off x="4184" y="341890"/>
                                      <a:ext cx="7093" cy="4711"/>
                                      <a:chOff x="5039" y="344837"/>
                                      <a:chExt cx="7093" cy="4711"/>
                                    </a:xfrm>
                                  </wpg:grpSpPr>
                                  <wps:wsp>
                                    <wps:cNvPr id="39" name="文本框 201"/>
                                    <wps:cNvSpPr txBox="1"/>
                                    <wps:spPr>
                                      <a:xfrm>
                                        <a:off x="8756" y="347048"/>
                                        <a:ext cx="1190" cy="414"/>
                                      </a:xfrm>
                                      <a:prstGeom prst="rect">
                                        <a:avLst/>
                                      </a:prstGeom>
                                      <a:noFill/>
                                      <a:ln w="9525" cap="flat" cmpd="sng">
                                        <a:solidFill>
                                          <a:srgbClr val="000000"/>
                                        </a:solidFill>
                                        <a:prstDash val="solid"/>
                                        <a:miter/>
                                        <a:headEnd type="none" w="med" len="med"/>
                                        <a:tailEnd type="none" w="med" len="med"/>
                                      </a:ln>
                                    </wps:spPr>
                                    <wps:txbx>
                                      <w:txbxContent>
                                        <w:p w14:paraId="7500AF67">
                                          <w:r>
                                            <w:rPr>
                                              <w:rFonts w:hint="default" w:ascii="Times New Roman" w:hAnsi="Times New Roman" w:cs="Times New Roman"/>
                                              <w:spacing w:val="10"/>
                                              <w:sz w:val="21"/>
                                              <w:szCs w:val="21"/>
                                              <w:lang w:val="en-US" w:eastAsia="zh-CN"/>
                                            </w:rPr>
                                            <w:t>拌灰用水</w:t>
                                          </w:r>
                                        </w:p>
                                      </w:txbxContent>
                                    </wps:txbx>
                                    <wps:bodyPr vert="horz" wrap="square" anchor="t" anchorCtr="0" upright="1"/>
                                  </wps:wsp>
                                  <wps:wsp>
                                    <wps:cNvPr id="43" name="文本框 202"/>
                                    <wps:cNvSpPr txBox="1"/>
                                    <wps:spPr>
                                      <a:xfrm>
                                        <a:off x="7049" y="345909"/>
                                        <a:ext cx="1202" cy="432"/>
                                      </a:xfrm>
                                      <a:prstGeom prst="rect">
                                        <a:avLst/>
                                      </a:prstGeom>
                                      <a:noFill/>
                                      <a:ln w="9525" cap="flat" cmpd="sng">
                                        <a:solidFill>
                                          <a:srgbClr val="000000"/>
                                        </a:solidFill>
                                        <a:prstDash val="solid"/>
                                        <a:miter/>
                                        <a:headEnd type="none" w="med" len="med"/>
                                        <a:tailEnd type="none" w="med" len="med"/>
                                      </a:ln>
                                    </wps:spPr>
                                    <wps:txbx>
                                      <w:txbxContent>
                                        <w:p w14:paraId="5B185648">
                                          <w:pPr>
                                            <w:rPr>
                                              <w:rFonts w:hint="default" w:eastAsia="宋体"/>
                                              <w:lang w:val="en-US" w:eastAsia="zh-CN"/>
                                            </w:rPr>
                                          </w:pPr>
                                          <w:r>
                                            <w:rPr>
                                              <w:rFonts w:hint="eastAsia"/>
                                              <w:lang w:val="en-US" w:eastAsia="zh-CN"/>
                                            </w:rPr>
                                            <w:t>软水系统</w:t>
                                          </w:r>
                                        </w:p>
                                      </w:txbxContent>
                                    </wps:txbx>
                                    <wps:bodyPr vert="horz" wrap="square" anchor="t" anchorCtr="0" upright="1"/>
                                  </wps:wsp>
                                  <wps:wsp>
                                    <wps:cNvPr id="46" name="文本框 203"/>
                                    <wps:cNvSpPr txBox="1"/>
                                    <wps:spPr>
                                      <a:xfrm>
                                        <a:off x="8614" y="345398"/>
                                        <a:ext cx="2331" cy="409"/>
                                      </a:xfrm>
                                      <a:prstGeom prst="rect">
                                        <a:avLst/>
                                      </a:prstGeom>
                                      <a:noFill/>
                                      <a:ln w="9525" cap="flat" cmpd="sng">
                                        <a:noFill/>
                                        <a:prstDash val="solid"/>
                                        <a:miter/>
                                        <a:headEnd type="none" w="med" len="med"/>
                                        <a:tailEnd type="none" w="med" len="med"/>
                                      </a:ln>
                                    </wps:spPr>
                                    <wps:txbx>
                                      <w:txbxContent>
                                        <w:p w14:paraId="1D9B33F5">
                                          <w:pPr>
                                            <w:rPr>
                                              <w:rFonts w:hint="default"/>
                                              <w:sz w:val="21"/>
                                              <w:szCs w:val="21"/>
                                              <w:lang w:val="en-US" w:eastAsia="zh-CN"/>
                                            </w:rPr>
                                          </w:pPr>
                                          <w:r>
                                            <w:rPr>
                                              <w:rFonts w:hint="eastAsia" w:cs="Times New Roman"/>
                                              <w:spacing w:val="10"/>
                                              <w:sz w:val="21"/>
                                              <w:szCs w:val="21"/>
                                              <w:highlight w:val="none"/>
                                              <w:lang w:val="en-US" w:eastAsia="zh-CN"/>
                                            </w:rPr>
                                            <w:t>热力网损失</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199.536</w:t>
                                          </w:r>
                                        </w:p>
                                      </w:txbxContent>
                                    </wps:txbx>
                                    <wps:bodyPr vert="horz" wrap="square" anchor="t" anchorCtr="0" upright="1">
                                      <a:noAutofit/>
                                    </wps:bodyPr>
                                  </wps:wsp>
                                  <wps:wsp>
                                    <wps:cNvPr id="74" name="直接箭头连接符 121"/>
                                    <wps:cNvCnPr>
                                      <a:endCxn id="43" idx="1"/>
                                    </wps:cNvCnPr>
                                    <wps:spPr>
                                      <a:xfrm>
                                        <a:off x="6441" y="346122"/>
                                        <a:ext cx="608" cy="3"/>
                                      </a:xfrm>
                                      <a:prstGeom prst="straightConnector1">
                                        <a:avLst/>
                                      </a:prstGeom>
                                      <a:ln>
                                        <a:headEnd type="none"/>
                                        <a:tailEnd type="arrow" w="med" len="med"/>
                                      </a:ln>
                                    </wps:spPr>
                                    <wps:style>
                                      <a:lnRef idx="1">
                                        <a:schemeClr val="dk1"/>
                                      </a:lnRef>
                                      <a:fillRef idx="0">
                                        <a:schemeClr val="dk1"/>
                                      </a:fillRef>
                                      <a:effectRef idx="0">
                                        <a:schemeClr val="dk1"/>
                                      </a:effectRef>
                                      <a:fontRef idx="minor">
                                        <a:schemeClr val="tx1"/>
                                      </a:fontRef>
                                    </wps:style>
                                    <wps:bodyPr/>
                                  </wps:wsp>
                                  <wps:wsp>
                                    <wps:cNvPr id="66" name="文本框 206"/>
                                    <wps:cNvSpPr txBox="1"/>
                                    <wps:spPr>
                                      <a:xfrm>
                                        <a:off x="6192" y="344844"/>
                                        <a:ext cx="662" cy="368"/>
                                      </a:xfrm>
                                      <a:prstGeom prst="rect">
                                        <a:avLst/>
                                      </a:prstGeom>
                                      <a:noFill/>
                                      <a:ln>
                                        <a:noFill/>
                                      </a:ln>
                                    </wps:spPr>
                                    <wps:txbx>
                                      <w:txbxContent>
                                        <w:p w14:paraId="4AFE64ED">
                                          <w:pPr>
                                            <w:rPr>
                                              <w:rFonts w:hint="default"/>
                                              <w:sz w:val="21"/>
                                              <w:szCs w:val="21"/>
                                              <w:highlight w:val="none"/>
                                              <w:lang w:val="en-US"/>
                                            </w:rPr>
                                          </w:pPr>
                                          <w:r>
                                            <w:rPr>
                                              <w:rFonts w:hint="eastAsia" w:cs="Times New Roman"/>
                                              <w:sz w:val="21"/>
                                              <w:szCs w:val="21"/>
                                              <w:highlight w:val="none"/>
                                              <w:lang w:val="en-US" w:eastAsia="zh-CN"/>
                                            </w:rPr>
                                            <w:t>0.36</w:t>
                                          </w:r>
                                        </w:p>
                                      </w:txbxContent>
                                    </wps:txbx>
                                    <wps:bodyPr vert="horz" wrap="square" anchor="t" anchorCtr="0" upright="1"/>
                                  </wps:wsp>
                                  <wps:wsp>
                                    <wps:cNvPr id="77" name="文本框 128"/>
                                    <wps:cNvSpPr txBox="1"/>
                                    <wps:spPr>
                                      <a:xfrm>
                                        <a:off x="5039" y="346517"/>
                                        <a:ext cx="929" cy="414"/>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30918F">
                                          <w:pPr>
                                            <w:rPr>
                                              <w:rFonts w:hint="default" w:eastAsia="宋体"/>
                                              <w:lang w:val="en-US" w:eastAsia="zh-CN"/>
                                            </w:rPr>
                                          </w:pPr>
                                          <w:r>
                                            <w:rPr>
                                              <w:rFonts w:hint="eastAsia"/>
                                              <w:lang w:val="en-US" w:eastAsia="zh-CN"/>
                                            </w:rPr>
                                            <w:t>新鲜水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0" name="文本框 49"/>
                                    <wps:cNvSpPr txBox="1"/>
                                    <wps:spPr>
                                      <a:xfrm>
                                        <a:off x="6818" y="348770"/>
                                        <a:ext cx="1215" cy="452"/>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DFB5DF6">
                                          <w:r>
                                            <w:rPr>
                                              <w:rFonts w:hint="eastAsia"/>
                                              <w:color w:val="000000" w:themeColor="text1"/>
                                              <w:highlight w:val="none"/>
                                              <w:lang w:val="en-US" w:eastAsia="zh-CN"/>
                                              <w14:textFill>
                                                <w14:solidFill>
                                                  <w14:schemeClr w14:val="tx1"/>
                                                </w14:solidFill>
                                              </w14:textFill>
                                            </w:rPr>
                                            <w:t>冷却用水</w:t>
                                          </w:r>
                                          <w:r>
                                            <w:rPr>
                                              <w:rFonts w:hint="eastAsia" w:eastAsia="宋体"/>
                                              <w:color w:val="000000" w:themeColor="text1"/>
                                              <w:highlight w:val="none"/>
                                              <w:lang w:val="en-US" w:eastAsia="zh-CN"/>
                                              <w14:textFill>
                                                <w14:solidFill>
                                                  <w14:schemeClr w14:val="tx1"/>
                                                </w14:solidFill>
                                              </w14:textFill>
                                            </w:rPr>
                                            <w:t>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1" name="肘形连接符 129"/>
                                    <wps:cNvCnPr>
                                      <a:stCxn id="1" idx="1"/>
                                      <a:endCxn id="80" idx="1"/>
                                    </wps:cNvCnPr>
                                    <wps:spPr>
                                      <a:xfrm rot="10800000" flipV="1">
                                        <a:off x="6818" y="345174"/>
                                        <a:ext cx="92" cy="3822"/>
                                      </a:xfrm>
                                      <a:prstGeom prst="bentConnector3">
                                        <a:avLst>
                                          <a:gd name="adj1" fmla="val 507609"/>
                                        </a:avLst>
                                      </a:prstGeom>
                                      <a:ln w="6350">
                                        <a:solidFill>
                                          <a:schemeClr val="tx1"/>
                                        </a:solidFill>
                                        <a:headEnd type="arrow"/>
                                        <a:tailEnd type="arrow"/>
                                      </a:ln>
                                    </wps:spPr>
                                    <wps:style>
                                      <a:lnRef idx="2">
                                        <a:schemeClr val="accent1"/>
                                      </a:lnRef>
                                      <a:fillRef idx="0">
                                        <a:srgbClr val="FFFFFF"/>
                                      </a:fillRef>
                                      <a:effectRef idx="0">
                                        <a:srgbClr val="FFFFFF"/>
                                      </a:effectRef>
                                      <a:fontRef idx="minor">
                                        <a:schemeClr val="tx1"/>
                                      </a:fontRef>
                                    </wps:style>
                                    <wps:bodyPr/>
                                  </wps:wsp>
                                  <wps:wsp>
                                    <wps:cNvPr id="85" name="文本框 134"/>
                                    <wps:cNvSpPr txBox="1"/>
                                    <wps:spPr>
                                      <a:xfrm>
                                        <a:off x="6299" y="345802"/>
                                        <a:ext cx="892" cy="39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2613B8">
                                          <w:pPr>
                                            <w:rPr>
                                              <w:rFonts w:hint="default"/>
                                              <w:lang w:val="en-US"/>
                                            </w:rPr>
                                          </w:pPr>
                                          <w:r>
                                            <w:rPr>
                                              <w:rFonts w:hint="default" w:ascii="Times New Roman" w:hAnsi="Times New Roman" w:eastAsia="宋体" w:cs="Times New Roman"/>
                                              <w:kern w:val="2"/>
                                              <w:sz w:val="21"/>
                                              <w:szCs w:val="21"/>
                                              <w:lang w:val="en-US" w:eastAsia="zh-CN" w:bidi="ar-SA"/>
                                            </w:rPr>
                                            <w:t>227.266</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9" name="文本框 148"/>
                                    <wps:cNvSpPr txBox="1"/>
                                    <wps:spPr>
                                      <a:xfrm>
                                        <a:off x="9713" y="346386"/>
                                        <a:ext cx="967" cy="40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B502E">
                                          <w:r>
                                            <w:rPr>
                                              <w:rFonts w:hint="default" w:ascii="Times New Roman" w:hAnsi="Times New Roman" w:cs="Times New Roman"/>
                                              <w:sz w:val="21"/>
                                              <w:szCs w:val="21"/>
                                              <w:lang w:val="en-US" w:eastAsia="zh-CN"/>
                                            </w:rPr>
                                            <w:t>9976.8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6" name="文本框 195"/>
                                    <wps:cNvSpPr txBox="1"/>
                                    <wps:spPr>
                                      <a:xfrm>
                                        <a:off x="7994" y="348449"/>
                                        <a:ext cx="1211" cy="44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413E3">
                                          <w:pPr>
                                            <w:rPr>
                                              <w:rFonts w:hint="default"/>
                                              <w:lang w:val="en-US" w:eastAsia="zh-CN"/>
                                            </w:rPr>
                                          </w:pPr>
                                          <w:r>
                                            <w:rPr>
                                              <w:rFonts w:hint="eastAsia" w:cs="Times New Roman"/>
                                              <w:spacing w:val="0"/>
                                              <w:sz w:val="21"/>
                                              <w:szCs w:val="21"/>
                                              <w:lang w:val="en-US" w:eastAsia="zh-CN"/>
                                            </w:rPr>
                                            <w:t>损耗2.4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0" name="文本框 261"/>
                                    <wps:cNvSpPr txBox="1"/>
                                    <wps:spPr>
                                      <a:xfrm>
                                        <a:off x="10783" y="344837"/>
                                        <a:ext cx="1349" cy="664"/>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33B2DBC">
                                          <w:pPr>
                                            <w:rPr>
                                              <w:rFonts w:hint="eastAsia"/>
                                              <w:lang w:eastAsia="zh-CN"/>
                                            </w:rPr>
                                          </w:pPr>
                                          <w:r>
                                            <w:rPr>
                                              <w:rFonts w:hint="eastAsia" w:ascii="Times New Roman" w:hAnsi="Times New Roman" w:cs="Times New Roman"/>
                                              <w:sz w:val="21"/>
                                              <w:szCs w:val="21"/>
                                              <w:lang w:val="en-US" w:eastAsia="zh-CN"/>
                                            </w:rPr>
                                            <w:t>苏布尔嘎镇</w:t>
                                          </w:r>
                                          <w:r>
                                            <w:rPr>
                                              <w:rFonts w:hint="default" w:ascii="Times New Roman" w:hAnsi="Times New Roman" w:cs="Times New Roman"/>
                                              <w:sz w:val="21"/>
                                              <w:szCs w:val="21"/>
                                              <w:lang w:val="en-US" w:eastAsia="zh-CN"/>
                                            </w:rPr>
                                            <w:t>污水处理厂</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8" name="文本框 262"/>
                                    <wps:cNvSpPr txBox="1"/>
                                    <wps:spPr>
                                      <a:xfrm>
                                        <a:off x="9089" y="345935"/>
                                        <a:ext cx="1140" cy="401"/>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2D4A974">
                                          <w:pPr>
                                            <w:rPr>
                                              <w:rFonts w:hint="default"/>
                                              <w:lang w:val="en-US" w:eastAsia="zh-CN"/>
                                            </w:rPr>
                                          </w:pPr>
                                          <w:r>
                                            <w:rPr>
                                              <w:rFonts w:hint="eastAsia"/>
                                              <w:lang w:val="en-US" w:eastAsia="zh-CN"/>
                                            </w:rPr>
                                            <w:t>锅炉用水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3" name="直接箭头连接符 265"/>
                                    <wps:cNvCnPr>
                                      <a:endCxn id="136" idx="1"/>
                                    </wps:cNvCnPr>
                                    <wps:spPr>
                                      <a:xfrm>
                                        <a:off x="6428" y="347280"/>
                                        <a:ext cx="563" cy="3"/>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34" name="直接箭头连接符 266"/>
                                    <wps:cNvCnPr>
                                      <a:stCxn id="77" idx="3"/>
                                    </wps:cNvCnPr>
                                    <wps:spPr>
                                      <a:xfrm flipV="1">
                                        <a:off x="5968" y="346719"/>
                                        <a:ext cx="462" cy="5"/>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36" name="文本框 22"/>
                                    <wps:cNvSpPr txBox="1"/>
                                    <wps:spPr>
                                      <a:xfrm>
                                        <a:off x="6991" y="347066"/>
                                        <a:ext cx="1193" cy="432"/>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78446C9">
                                          <w:pPr>
                                            <w:rPr>
                                              <w:rFonts w:hint="default"/>
                                              <w:lang w:val="en-US"/>
                                            </w:rPr>
                                          </w:pPr>
                                          <w:r>
                                            <w:rPr>
                                              <w:rFonts w:hint="default" w:ascii="Times New Roman" w:hAnsi="Times New Roman" w:cs="Times New Roman"/>
                                              <w:sz w:val="21"/>
                                              <w:szCs w:val="21"/>
                                              <w:lang w:val="en-US" w:eastAsia="zh-CN"/>
                                            </w:rPr>
                                            <w:t>脱硫系统</w:t>
                                          </w:r>
                                          <w:r>
                                            <w:rPr>
                                              <w:rFonts w:hint="eastAsia" w:ascii="Times New Roman" w:hAnsi="Times New Roman" w:cs="Times New Roman"/>
                                              <w:sz w:val="21"/>
                                              <w:szCs w:val="21"/>
                                              <w:lang w:val="en-US" w:eastAsia="zh-CN"/>
                                            </w:rPr>
                                            <w:t>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7" name="肘形连接符 24"/>
                                    <wps:cNvCnPr>
                                      <a:stCxn id="43" idx="2"/>
                                      <a:endCxn id="39" idx="0"/>
                                    </wps:cNvCnPr>
                                    <wps:spPr>
                                      <a:xfrm rot="5400000" flipV="1">
                                        <a:off x="8147" y="345844"/>
                                        <a:ext cx="707" cy="1701"/>
                                      </a:xfrm>
                                      <a:prstGeom prst="bentConnector3">
                                        <a:avLst>
                                          <a:gd name="adj1" fmla="val 5007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43" name="肘形连接符 25"/>
                                    <wps:cNvCnPr/>
                                    <wps:spPr>
                                      <a:xfrm rot="10800000" flipV="1">
                                        <a:off x="7538" y="346098"/>
                                        <a:ext cx="2698" cy="1355"/>
                                      </a:xfrm>
                                      <a:prstGeom prst="bentConnector4">
                                        <a:avLst>
                                          <a:gd name="adj1" fmla="val -57412"/>
                                          <a:gd name="adj2" fmla="val 172177"/>
                                        </a:avLst>
                                      </a:prstGeom>
                                      <a:ln w="6350" cmpd="sng">
                                        <a:solidFill>
                                          <a:schemeClr val="tx1"/>
                                        </a:solidFill>
                                        <a:prstDash val="solid"/>
                                        <a:tailEnd type="arrow"/>
                                      </a:ln>
                                    </wps:spPr>
                                    <wps:style>
                                      <a:lnRef idx="2">
                                        <a:schemeClr val="accent1"/>
                                      </a:lnRef>
                                      <a:fillRef idx="0">
                                        <a:srgbClr val="FFFFFF"/>
                                      </a:fillRef>
                                      <a:effectRef idx="0">
                                        <a:srgbClr val="FFFFFF"/>
                                      </a:effectRef>
                                      <a:fontRef idx="minor">
                                        <a:schemeClr val="tx1"/>
                                      </a:fontRef>
                                    </wps:style>
                                    <wps:bodyPr/>
                                  </wps:wsp>
                                  <wps:wsp>
                                    <wps:cNvPr id="145" name="曲线连接符 204"/>
                                    <wps:cNvCnPr>
                                      <a:stCxn id="128" idx="0"/>
                                    </wps:cNvCnPr>
                                    <wps:spPr>
                                      <a:xfrm rot="16200000">
                                        <a:off x="9624" y="345752"/>
                                        <a:ext cx="218" cy="148"/>
                                      </a:xfrm>
                                      <a:prstGeom prst="curvedConnector3">
                                        <a:avLst>
                                          <a:gd name="adj1" fmla="val 15137"/>
                                        </a:avLst>
                                      </a:prstGeom>
                                      <a:ln w="6350">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55" name="肘形连接符 24"/>
                                    <wps:cNvCnPr>
                                      <a:stCxn id="128" idx="3"/>
                                      <a:endCxn id="128" idx="2"/>
                                    </wps:cNvCnPr>
                                    <wps:spPr>
                                      <a:xfrm flipH="1">
                                        <a:off x="9659" y="346136"/>
                                        <a:ext cx="570" cy="200"/>
                                      </a:xfrm>
                                      <a:prstGeom prst="bentConnector4">
                                        <a:avLst>
                                          <a:gd name="adj1" fmla="val -65789"/>
                                          <a:gd name="adj2" fmla="val 287500"/>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58" name="文本框 206"/>
                                    <wps:cNvSpPr txBox="1"/>
                                    <wps:spPr>
                                      <a:xfrm>
                                        <a:off x="8099" y="345808"/>
                                        <a:ext cx="988" cy="370"/>
                                      </a:xfrm>
                                      <a:prstGeom prst="rect">
                                        <a:avLst/>
                                      </a:prstGeom>
                                      <a:noFill/>
                                      <a:ln>
                                        <a:noFill/>
                                      </a:ln>
                                    </wps:spPr>
                                    <wps:txbx>
                                      <w:txbxContent>
                                        <w:p w14:paraId="38805CEB">
                                          <w:pPr>
                                            <w:rPr>
                                              <w:rFonts w:hint="default"/>
                                              <w:lang w:val="en-US"/>
                                            </w:rPr>
                                          </w:pPr>
                                          <w:r>
                                            <w:rPr>
                                              <w:rFonts w:hint="default" w:ascii="Times New Roman" w:hAnsi="Times New Roman" w:eastAsia="宋体" w:cs="Times New Roman"/>
                                              <w:kern w:val="2"/>
                                              <w:sz w:val="21"/>
                                              <w:szCs w:val="21"/>
                                              <w:lang w:val="en-US" w:eastAsia="zh-CN" w:bidi="ar-SA"/>
                                            </w:rPr>
                                            <w:t>204.536</w:t>
                                          </w:r>
                                        </w:p>
                                      </w:txbxContent>
                                    </wps:txbx>
                                    <wps:bodyPr vert="horz" wrap="square" anchor="t" anchorCtr="0" upright="1"/>
                                  </wps:wsp>
                                  <wps:wsp>
                                    <wps:cNvPr id="159" name="曲线连接符 159"/>
                                    <wps:cNvCnPr>
                                      <a:stCxn id="80" idx="0"/>
                                      <a:endCxn id="96" idx="1"/>
                                    </wps:cNvCnPr>
                                    <wps:spPr>
                                      <a:xfrm rot="16200000">
                                        <a:off x="7661" y="348437"/>
                                        <a:ext cx="99" cy="568"/>
                                      </a:xfrm>
                                      <a:prstGeom prst="curvedConnector2">
                                        <a:avLst/>
                                      </a:prstGeom>
                                      <a:ln>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 name="文本框 261"/>
                                    <wps:cNvSpPr txBox="1"/>
                                    <wps:spPr>
                                      <a:xfrm>
                                        <a:off x="6910" y="344956"/>
                                        <a:ext cx="1186" cy="435"/>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9752E98">
                                          <w:pPr>
                                            <w:rPr>
                                              <w:rFonts w:hint="default"/>
                                              <w:lang w:val="en-US" w:eastAsia="zh-CN"/>
                                            </w:rPr>
                                          </w:pPr>
                                          <w:r>
                                            <w:rPr>
                                              <w:rFonts w:hint="eastAsia"/>
                                              <w:lang w:val="en-US" w:eastAsia="zh-CN"/>
                                            </w:rPr>
                                            <w:t>生活用水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 name="文本框 261"/>
                                    <wps:cNvSpPr txBox="1"/>
                                    <wps:spPr>
                                      <a:xfrm>
                                        <a:off x="8842" y="344965"/>
                                        <a:ext cx="1186" cy="401"/>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3D24D6D">
                                          <w:pPr>
                                            <w:rPr>
                                              <w:rFonts w:hint="default"/>
                                              <w:lang w:val="en-US" w:eastAsia="zh-CN"/>
                                            </w:rPr>
                                          </w:pPr>
                                          <w:r>
                                            <w:rPr>
                                              <w:rFonts w:hint="eastAsia"/>
                                              <w:lang w:val="en-US" w:eastAsia="zh-CN"/>
                                            </w:rPr>
                                            <w:t>生活污水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直接箭头连接符 121"/>
                                    <wps:cNvCnPr>
                                      <a:stCxn id="1" idx="3"/>
                                      <a:endCxn id="5" idx="1"/>
                                    </wps:cNvCnPr>
                                    <wps:spPr>
                                      <a:xfrm flipV="1">
                                        <a:off x="8096" y="345165"/>
                                        <a:ext cx="746" cy="9"/>
                                      </a:xfrm>
                                      <a:prstGeom prst="straightConnector1">
                                        <a:avLst/>
                                      </a:prstGeom>
                                      <a:ln>
                                        <a:headEnd type="none"/>
                                        <a:tailEnd type="arrow" w="med" len="med"/>
                                      </a:ln>
                                    </wps:spPr>
                                    <wps:style>
                                      <a:lnRef idx="1">
                                        <a:schemeClr val="dk1"/>
                                      </a:lnRef>
                                      <a:fillRef idx="0">
                                        <a:schemeClr val="dk1"/>
                                      </a:fillRef>
                                      <a:effectRef idx="0">
                                        <a:schemeClr val="dk1"/>
                                      </a:effectRef>
                                      <a:fontRef idx="minor">
                                        <a:schemeClr val="tx1"/>
                                      </a:fontRef>
                                    </wps:style>
                                    <wps:bodyPr/>
                                  </wps:wsp>
                                  <wps:wsp>
                                    <wps:cNvPr id="10" name="直接箭头连接符 121"/>
                                    <wps:cNvCnPr>
                                      <a:stCxn id="43" idx="3"/>
                                      <a:endCxn id="128" idx="1"/>
                                    </wps:cNvCnPr>
                                    <wps:spPr>
                                      <a:xfrm>
                                        <a:off x="8251" y="346125"/>
                                        <a:ext cx="838" cy="11"/>
                                      </a:xfrm>
                                      <a:prstGeom prst="straightConnector1">
                                        <a:avLst/>
                                      </a:prstGeom>
                                      <a:ln>
                                        <a:headEnd type="none"/>
                                        <a:tailEnd type="arrow" w="med" len="med"/>
                                      </a:ln>
                                    </wps:spPr>
                                    <wps:style>
                                      <a:lnRef idx="1">
                                        <a:schemeClr val="dk1"/>
                                      </a:lnRef>
                                      <a:fillRef idx="0">
                                        <a:schemeClr val="dk1"/>
                                      </a:fillRef>
                                      <a:effectRef idx="0">
                                        <a:schemeClr val="dk1"/>
                                      </a:effectRef>
                                      <a:fontRef idx="minor">
                                        <a:schemeClr val="tx1"/>
                                      </a:fontRef>
                                    </wps:style>
                                    <wps:bodyPr/>
                                  </wps:wsp>
                                  <wps:wsp>
                                    <wps:cNvPr id="18" name="直接箭头连接符 121"/>
                                    <wps:cNvCnPr>
                                      <a:stCxn id="5" idx="3"/>
                                      <a:endCxn id="110" idx="1"/>
                                    </wps:cNvCnPr>
                                    <wps:spPr>
                                      <a:xfrm>
                                        <a:off x="10028" y="345166"/>
                                        <a:ext cx="755" cy="3"/>
                                      </a:xfrm>
                                      <a:prstGeom prst="straightConnector1">
                                        <a:avLst/>
                                      </a:prstGeom>
                                      <a:ln>
                                        <a:headEnd type="none"/>
                                        <a:tailEnd type="arrow" w="med" len="med"/>
                                      </a:ln>
                                    </wps:spPr>
                                    <wps:style>
                                      <a:lnRef idx="1">
                                        <a:schemeClr val="dk1"/>
                                      </a:lnRef>
                                      <a:fillRef idx="0">
                                        <a:schemeClr val="dk1"/>
                                      </a:fillRef>
                                      <a:effectRef idx="0">
                                        <a:schemeClr val="dk1"/>
                                      </a:effectRef>
                                      <a:fontRef idx="minor">
                                        <a:schemeClr val="tx1"/>
                                      </a:fontRef>
                                    </wps:style>
                                    <wps:bodyPr/>
                                  </wps:wsp>
                                  <wps:wsp>
                                    <wps:cNvPr id="69" name="文本框 203"/>
                                    <wps:cNvSpPr txBox="1"/>
                                    <wps:spPr>
                                      <a:xfrm>
                                        <a:off x="10804" y="345775"/>
                                        <a:ext cx="1270" cy="409"/>
                                      </a:xfrm>
                                      <a:prstGeom prst="rect">
                                        <a:avLst/>
                                      </a:prstGeom>
                                      <a:noFill/>
                                      <a:ln w="9525" cap="flat" cmpd="sng">
                                        <a:noFill/>
                                        <a:prstDash val="solid"/>
                                        <a:miter/>
                                        <a:headEnd type="none" w="med" len="med"/>
                                        <a:tailEnd type="none" w="med" len="med"/>
                                      </a:ln>
                                    </wps:spPr>
                                    <wps:txbx>
                                      <w:txbxContent>
                                        <w:p w14:paraId="2872F85F">
                                          <w:pPr>
                                            <w:rPr>
                                              <w:rFonts w:hint="default"/>
                                              <w:sz w:val="21"/>
                                              <w:szCs w:val="21"/>
                                              <w:lang w:val="en-US" w:eastAsia="zh-CN"/>
                                            </w:rPr>
                                          </w:pPr>
                                          <w:r>
                                            <w:rPr>
                                              <w:rFonts w:hint="eastAsia" w:cs="Times New Roman"/>
                                              <w:spacing w:val="10"/>
                                              <w:sz w:val="21"/>
                                              <w:szCs w:val="21"/>
                                              <w:highlight w:val="none"/>
                                              <w:lang w:val="en-US" w:eastAsia="zh-CN"/>
                                            </w:rPr>
                                            <w:t>排污水</w:t>
                                          </w:r>
                                          <w:r>
                                            <w:rPr>
                                              <w:rFonts w:hint="eastAsia" w:cs="Times New Roman"/>
                                              <w:color w:val="000000" w:themeColor="text1"/>
                                              <w:kern w:val="2"/>
                                              <w:sz w:val="21"/>
                                              <w:szCs w:val="21"/>
                                              <w:highlight w:val="none"/>
                                              <w:lang w:val="en-US" w:eastAsia="zh-CN" w:bidi="ar-SA"/>
                                              <w14:textFill>
                                                <w14:solidFill>
                                                  <w14:schemeClr w14:val="tx1"/>
                                                </w14:solidFill>
                                              </w14:textFill>
                                            </w:rPr>
                                            <w:t>5</w:t>
                                          </w:r>
                                        </w:p>
                                      </w:txbxContent>
                                    </wps:txbx>
                                    <wps:bodyPr vert="horz" wrap="square" anchor="t" anchorCtr="0" upright="1">
                                      <a:noAutofit/>
                                    </wps:bodyPr>
                                  </wps:wsp>
                                  <wps:wsp>
                                    <wps:cNvPr id="70" name="文本框 201"/>
                                    <wps:cNvSpPr txBox="1"/>
                                    <wps:spPr>
                                      <a:xfrm>
                                        <a:off x="10098" y="347048"/>
                                        <a:ext cx="1621" cy="474"/>
                                      </a:xfrm>
                                      <a:prstGeom prst="rect">
                                        <a:avLst/>
                                      </a:prstGeom>
                                      <a:noFill/>
                                      <a:ln w="9525" cap="flat" cmpd="sng">
                                        <a:solidFill>
                                          <a:srgbClr val="000000"/>
                                        </a:solidFill>
                                        <a:prstDash val="solid"/>
                                        <a:miter/>
                                        <a:headEnd type="none" w="med" len="med"/>
                                        <a:tailEnd type="none" w="med" len="med"/>
                                      </a:ln>
                                    </wps:spPr>
                                    <wps:txbx>
                                      <w:txbxContent>
                                        <w:p w14:paraId="2C899F98">
                                          <w:r>
                                            <w:rPr>
                                              <w:rFonts w:hint="default" w:ascii="Times New Roman" w:hAnsi="Times New Roman" w:cs="Times New Roman"/>
                                              <w:sz w:val="21"/>
                                              <w:szCs w:val="21"/>
                                              <w:lang w:val="en-US" w:eastAsia="zh-CN"/>
                                            </w:rPr>
                                            <w:t>储棚抑尘用水</w:t>
                                          </w:r>
                                        </w:p>
                                      </w:txbxContent>
                                    </wps:txbx>
                                    <wps:bodyPr vert="horz" wrap="square" anchor="t" anchorCtr="0" upright="1"/>
                                  </wps:wsp>
                                  <wps:wsp>
                                    <wps:cNvPr id="72" name="文本框 203"/>
                                    <wps:cNvSpPr txBox="1"/>
                                    <wps:spPr>
                                      <a:xfrm>
                                        <a:off x="7619" y="346353"/>
                                        <a:ext cx="1767" cy="409"/>
                                      </a:xfrm>
                                      <a:prstGeom prst="rect">
                                        <a:avLst/>
                                      </a:prstGeom>
                                      <a:noFill/>
                                      <a:ln w="9525" cap="flat" cmpd="sng">
                                        <a:noFill/>
                                        <a:prstDash val="solid"/>
                                        <a:miter/>
                                        <a:headEnd type="none" w="med" len="med"/>
                                        <a:tailEnd type="none" w="med" len="med"/>
                                      </a:ln>
                                    </wps:spPr>
                                    <wps:txbx>
                                      <w:txbxContent>
                                        <w:p w14:paraId="0148ECF0">
                                          <w:pPr>
                                            <w:rPr>
                                              <w:rFonts w:hint="default"/>
                                              <w:sz w:val="21"/>
                                              <w:szCs w:val="21"/>
                                              <w:lang w:val="en-US" w:eastAsia="zh-CN"/>
                                            </w:rPr>
                                          </w:pPr>
                                          <w:r>
                                            <w:rPr>
                                              <w:rFonts w:hint="eastAsia" w:cs="Times New Roman"/>
                                              <w:spacing w:val="10"/>
                                              <w:sz w:val="21"/>
                                              <w:szCs w:val="21"/>
                                              <w:highlight w:val="none"/>
                                              <w:lang w:val="en-US" w:eastAsia="zh-CN"/>
                                            </w:rPr>
                                            <w:t>排污水</w:t>
                                          </w:r>
                                          <w:r>
                                            <w:rPr>
                                              <w:rFonts w:hint="default" w:ascii="Times New Roman" w:hAnsi="Times New Roman" w:cs="Times New Roman"/>
                                              <w:sz w:val="21"/>
                                              <w:szCs w:val="21"/>
                                              <w:lang w:val="en-US" w:eastAsia="zh-CN"/>
                                            </w:rPr>
                                            <w:t>22.726</w:t>
                                          </w:r>
                                        </w:p>
                                      </w:txbxContent>
                                    </wps:txbx>
                                    <wps:bodyPr vert="horz" wrap="square" anchor="t" anchorCtr="0" upright="1">
                                      <a:noAutofit/>
                                    </wps:bodyPr>
                                  </wps:wsp>
                                  <wps:wsp>
                                    <wps:cNvPr id="75" name="肘形连接符 75"/>
                                    <wps:cNvCnPr>
                                      <a:stCxn id="136" idx="0"/>
                                      <a:endCxn id="70" idx="0"/>
                                    </wps:cNvCnPr>
                                    <wps:spPr>
                                      <a:xfrm rot="16200000">
                                        <a:off x="9239" y="345396"/>
                                        <a:ext cx="18" cy="3321"/>
                                      </a:xfrm>
                                      <a:prstGeom prst="bentConnector3">
                                        <a:avLst>
                                          <a:gd name="adj1" fmla="val 1679874"/>
                                        </a:avLst>
                                      </a:prstGeom>
                                      <a:ln w="9525">
                                        <a:solidFill>
                                          <a:schemeClr val="tx1"/>
                                        </a:solidFill>
                                        <a:headEnd type="arrow"/>
                                        <a:tailEnd type="arrow"/>
                                      </a:ln>
                                    </wps:spPr>
                                    <wps:style>
                                      <a:lnRef idx="2">
                                        <a:schemeClr val="accent1"/>
                                      </a:lnRef>
                                      <a:fillRef idx="0">
                                        <a:srgbClr val="FFFFFF"/>
                                      </a:fillRef>
                                      <a:effectRef idx="0">
                                        <a:srgbClr val="FFFFFF"/>
                                      </a:effectRef>
                                      <a:fontRef idx="minor">
                                        <a:schemeClr val="tx1"/>
                                      </a:fontRef>
                                    </wps:style>
                                    <wps:bodyPr/>
                                  </wps:wsp>
                                  <wps:wsp>
                                    <wps:cNvPr id="83" name="肘形连接符 25"/>
                                    <wps:cNvCnPr>
                                      <a:stCxn id="80" idx="3"/>
                                      <a:endCxn id="80" idx="2"/>
                                    </wps:cNvCnPr>
                                    <wps:spPr>
                                      <a:xfrm flipH="1">
                                        <a:off x="7426" y="348996"/>
                                        <a:ext cx="607" cy="226"/>
                                      </a:xfrm>
                                      <a:prstGeom prst="bentConnector4">
                                        <a:avLst>
                                          <a:gd name="adj1" fmla="val -61779"/>
                                          <a:gd name="adj2" fmla="val 212831"/>
                                        </a:avLst>
                                      </a:prstGeom>
                                      <a:ln w="6350" cmpd="sng">
                                        <a:solidFill>
                                          <a:schemeClr val="tx1"/>
                                        </a:solidFill>
                                        <a:prstDash val="solid"/>
                                        <a:tailEnd type="arrow"/>
                                      </a:ln>
                                    </wps:spPr>
                                    <wps:style>
                                      <a:lnRef idx="2">
                                        <a:schemeClr val="accent1"/>
                                      </a:lnRef>
                                      <a:fillRef idx="0">
                                        <a:srgbClr val="FFFFFF"/>
                                      </a:fillRef>
                                      <a:effectRef idx="0">
                                        <a:srgbClr val="FFFFFF"/>
                                      </a:effectRef>
                                      <a:fontRef idx="minor">
                                        <a:schemeClr val="tx1"/>
                                      </a:fontRef>
                                    </wps:style>
                                    <wps:bodyPr/>
                                  </wps:wsp>
                                  <wps:wsp>
                                    <wps:cNvPr id="84" name="文本框 148"/>
                                    <wps:cNvSpPr txBox="1"/>
                                    <wps:spPr>
                                      <a:xfrm>
                                        <a:off x="7456" y="349141"/>
                                        <a:ext cx="1067" cy="40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C595D">
                                          <w:pPr>
                                            <w:rPr>
                                              <w:rFonts w:hint="default"/>
                                              <w:lang w:val="en-US"/>
                                            </w:rPr>
                                          </w:pPr>
                                          <w:r>
                                            <w:rPr>
                                              <w:rFonts w:hint="eastAsia" w:cs="Times New Roman"/>
                                              <w:sz w:val="21"/>
                                              <w:szCs w:val="21"/>
                                              <w:lang w:val="en-US" w:eastAsia="zh-CN"/>
                                            </w:rPr>
                                            <w:t>循环10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7" name="文本框 206"/>
                                    <wps:cNvSpPr txBox="1"/>
                                    <wps:spPr>
                                      <a:xfrm>
                                        <a:off x="8009" y="344875"/>
                                        <a:ext cx="662" cy="368"/>
                                      </a:xfrm>
                                      <a:prstGeom prst="rect">
                                        <a:avLst/>
                                      </a:prstGeom>
                                      <a:noFill/>
                                      <a:ln>
                                        <a:noFill/>
                                      </a:ln>
                                    </wps:spPr>
                                    <wps:txbx>
                                      <w:txbxContent>
                                        <w:p w14:paraId="6302212D">
                                          <w:pPr>
                                            <w:rPr>
                                              <w:rFonts w:hint="default"/>
                                              <w:lang w:val="en-US"/>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0.29</w:t>
                                          </w:r>
                                        </w:p>
                                      </w:txbxContent>
                                    </wps:txbx>
                                    <wps:bodyPr vert="horz" wrap="square" anchor="t" anchorCtr="0" upright="1"/>
                                  </wps:wsp>
                                  <wps:wsp>
                                    <wps:cNvPr id="90" name="文本框 206"/>
                                    <wps:cNvSpPr txBox="1"/>
                                    <wps:spPr>
                                      <a:xfrm>
                                        <a:off x="10010" y="344849"/>
                                        <a:ext cx="662" cy="368"/>
                                      </a:xfrm>
                                      <a:prstGeom prst="rect">
                                        <a:avLst/>
                                      </a:prstGeom>
                                      <a:noFill/>
                                      <a:ln>
                                        <a:noFill/>
                                      </a:ln>
                                    </wps:spPr>
                                    <wps:txbx>
                                      <w:txbxContent>
                                        <w:p w14:paraId="13602C58">
                                          <w:pPr>
                                            <w:rPr>
                                              <w:rFonts w:hint="default"/>
                                              <w:lang w:val="en-US"/>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0.29</w:t>
                                          </w:r>
                                        </w:p>
                                      </w:txbxContent>
                                    </wps:txbx>
                                    <wps:bodyPr vert="horz" wrap="square" anchor="t" anchorCtr="0" upright="1"/>
                                  </wps:wsp>
                                  <wps:wsp>
                                    <wps:cNvPr id="92" name="文本框 148"/>
                                    <wps:cNvSpPr txBox="1"/>
                                    <wps:spPr>
                                      <a:xfrm>
                                        <a:off x="10938" y="346693"/>
                                        <a:ext cx="718" cy="40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E2B07">
                                          <w:r>
                                            <w:rPr>
                                              <w:rFonts w:hint="default" w:ascii="Times New Roman" w:hAnsi="Times New Roman" w:cs="Times New Roman"/>
                                              <w:spacing w:val="10"/>
                                              <w:sz w:val="21"/>
                                              <w:szCs w:val="21"/>
                                              <w:highlight w:val="none"/>
                                              <w:lang w:val="en-US" w:eastAsia="zh-CN"/>
                                            </w:rPr>
                                            <w:t>1.86</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3" name="文本框 148"/>
                                    <wps:cNvSpPr txBox="1"/>
                                    <wps:spPr>
                                      <a:xfrm>
                                        <a:off x="9352" y="346724"/>
                                        <a:ext cx="655" cy="40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B55AB">
                                          <w:r>
                                            <w:rPr>
                                              <w:rFonts w:hint="default" w:ascii="Times New Roman" w:hAnsi="Times New Roman" w:cs="Times New Roman"/>
                                              <w:color w:val="000000"/>
                                              <w:kern w:val="0"/>
                                              <w:sz w:val="21"/>
                                              <w:szCs w:val="21"/>
                                              <w:highlight w:val="none"/>
                                              <w:lang w:val="en-US" w:eastAsia="zh-CN" w:bidi="ar"/>
                                            </w:rPr>
                                            <w:t>0.3</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4" name="文本框 148"/>
                                    <wps:cNvSpPr txBox="1"/>
                                    <wps:spPr>
                                      <a:xfrm>
                                        <a:off x="6343" y="348732"/>
                                        <a:ext cx="718" cy="40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81C776">
                                          <w:pPr>
                                            <w:rPr>
                                              <w:rFonts w:hint="default"/>
                                              <w:lang w:val="en-US"/>
                                            </w:rPr>
                                          </w:pPr>
                                          <w:r>
                                            <w:rPr>
                                              <w:rFonts w:hint="eastAsia" w:cs="Times New Roman"/>
                                              <w:spacing w:val="10"/>
                                              <w:sz w:val="21"/>
                                              <w:szCs w:val="21"/>
                                              <w:highlight w:val="none"/>
                                              <w:lang w:val="en-US" w:eastAsia="zh-CN"/>
                                            </w:rPr>
                                            <w:t>2.4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7" name="文本框 148"/>
                                    <wps:cNvSpPr txBox="1"/>
                                    <wps:spPr>
                                      <a:xfrm>
                                        <a:off x="6432" y="346854"/>
                                        <a:ext cx="568" cy="40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08B89">
                                          <w:pPr>
                                            <w:rPr>
                                              <w:rFonts w:hint="default"/>
                                              <w:lang w:val="en-US"/>
                                            </w:rPr>
                                          </w:pPr>
                                          <w:r>
                                            <w:rPr>
                                              <w:rFonts w:hint="eastAsia" w:cs="Times New Roman"/>
                                              <w:spacing w:val="10"/>
                                              <w:sz w:val="21"/>
                                              <w:szCs w:val="21"/>
                                              <w:highlight w:val="none"/>
                                              <w:lang w:val="en-US" w:eastAsia="zh-CN"/>
                                            </w:rPr>
                                            <w:t>80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8" name="文本框 148"/>
                                    <wps:cNvSpPr txBox="1"/>
                                    <wps:spPr>
                                      <a:xfrm>
                                        <a:off x="7525" y="346782"/>
                                        <a:ext cx="1029" cy="40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B5BE63">
                                          <w:pPr>
                                            <w:rPr>
                                              <w:rFonts w:hint="eastAsia" w:cs="Times New Roman"/>
                                              <w:spacing w:val="10"/>
                                              <w:sz w:val="21"/>
                                              <w:szCs w:val="21"/>
                                              <w:highlight w:val="none"/>
                                              <w:lang w:val="en-US" w:eastAsia="zh-CN"/>
                                            </w:rPr>
                                          </w:pPr>
                                          <w:r>
                                            <w:rPr>
                                              <w:rFonts w:hint="eastAsia" w:cs="Times New Roman"/>
                                              <w:spacing w:val="10"/>
                                              <w:sz w:val="21"/>
                                              <w:szCs w:val="21"/>
                                              <w:highlight w:val="none"/>
                                              <w:lang w:val="en-US" w:eastAsia="zh-CN"/>
                                            </w:rPr>
                                            <w:t>20.566</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101" name="肘形连接符 25"/>
                                  <wps:cNvCnPr>
                                    <a:stCxn id="136" idx="2"/>
                                    <a:endCxn id="14" idx="1"/>
                                  </wps:cNvCnPr>
                                  <wps:spPr>
                                    <a:xfrm rot="5400000" flipV="1">
                                      <a:off x="7161" y="344124"/>
                                      <a:ext cx="507" cy="1363"/>
                                    </a:xfrm>
                                    <a:prstGeom prst="bentConnector2">
                                      <a:avLst/>
                                    </a:prstGeom>
                                    <a:ln w="6350" cmpd="sng">
                                      <a:solidFill>
                                        <a:schemeClr val="tx1"/>
                                      </a:solidFill>
                                      <a:prstDash val="solid"/>
                                      <a:tailEnd type="arrow"/>
                                    </a:ln>
                                  </wps:spPr>
                                  <wps:style>
                                    <a:lnRef idx="2">
                                      <a:schemeClr val="accent1"/>
                                    </a:lnRef>
                                    <a:fillRef idx="0">
                                      <a:srgbClr val="FFFFFF"/>
                                    </a:fillRef>
                                    <a:effectRef idx="0">
                                      <a:srgbClr val="FFFFFF"/>
                                    </a:effectRef>
                                    <a:fontRef idx="minor">
                                      <a:schemeClr val="tx1"/>
                                    </a:fontRef>
                                  </wps:style>
                                  <wps:bodyPr/>
                                </wps:wsp>
                                <wps:wsp>
                                  <wps:cNvPr id="102" name="文本框 195"/>
                                  <wps:cNvSpPr txBox="1"/>
                                  <wps:spPr>
                                    <a:xfrm>
                                      <a:off x="5425" y="344721"/>
                                      <a:ext cx="1309" cy="4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1C1A9E">
                                        <w:pPr>
                                          <w:rPr>
                                            <w:rFonts w:hint="default"/>
                                            <w:lang w:val="en-US" w:eastAsia="zh-CN"/>
                                          </w:rPr>
                                        </w:pPr>
                                        <w:r>
                                          <w:rPr>
                                            <w:rFonts w:hint="eastAsia" w:cs="Times New Roman"/>
                                            <w:spacing w:val="0"/>
                                            <w:sz w:val="21"/>
                                            <w:szCs w:val="21"/>
                                            <w:lang w:val="en-US" w:eastAsia="zh-CN"/>
                                          </w:rPr>
                                          <w:t>损耗</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64.2</w:t>
                                        </w:r>
                                        <w:r>
                                          <w:rPr>
                                            <w:rFonts w:hint="eastAsia" w:cs="Times New Roman"/>
                                            <w:color w:val="000000" w:themeColor="text1"/>
                                            <w:kern w:val="2"/>
                                            <w:sz w:val="21"/>
                                            <w:szCs w:val="21"/>
                                            <w:highlight w:val="none"/>
                                            <w:lang w:val="en-US" w:eastAsia="zh-CN" w:bidi="ar-SA"/>
                                            <w14:textFill>
                                              <w14:solidFill>
                                                <w14:schemeClr w14:val="tx1"/>
                                              </w14:solidFill>
                                            </w14:textFill>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3" name="曲线连接符 103"/>
                                  <wps:cNvCnPr/>
                                  <wps:spPr>
                                    <a:xfrm rot="5400000">
                                      <a:off x="6243" y="344562"/>
                                      <a:ext cx="287" cy="175"/>
                                    </a:xfrm>
                                    <a:prstGeom prst="curvedConnector3">
                                      <a:avLst>
                                        <a:gd name="adj1" fmla="val 11149"/>
                                      </a:avLst>
                                    </a:prstGeom>
                                    <a:ln>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g:grpSp>
                              <wps:wsp>
                                <wps:cNvPr id="13" name="文本框 203"/>
                                <wps:cNvSpPr txBox="1"/>
                                <wps:spPr>
                                  <a:xfrm>
                                    <a:off x="5658" y="347835"/>
                                    <a:ext cx="1767" cy="409"/>
                                  </a:xfrm>
                                  <a:prstGeom prst="rect">
                                    <a:avLst/>
                                  </a:prstGeom>
                                  <a:noFill/>
                                  <a:ln w="9525" cap="flat" cmpd="sng">
                                    <a:noFill/>
                                    <a:prstDash val="solid"/>
                                    <a:miter/>
                                    <a:headEnd type="none" w="med" len="med"/>
                                    <a:tailEnd type="none" w="med" len="med"/>
                                  </a:ln>
                                </wps:spPr>
                                <wps:txbx>
                                  <w:txbxContent>
                                    <w:p w14:paraId="521DE159">
                                      <w:pPr>
                                        <w:rPr>
                                          <w:rFonts w:hint="default"/>
                                          <w:sz w:val="21"/>
                                          <w:szCs w:val="21"/>
                                          <w:lang w:val="en-US" w:eastAsia="zh-CN"/>
                                        </w:rPr>
                                      </w:pPr>
                                      <w:r>
                                        <w:rPr>
                                          <w:rFonts w:hint="eastAsia" w:cs="Times New Roman"/>
                                          <w:spacing w:val="10"/>
                                          <w:sz w:val="21"/>
                                          <w:szCs w:val="21"/>
                                          <w:highlight w:val="none"/>
                                          <w:lang w:val="en-US" w:eastAsia="zh-CN"/>
                                        </w:rPr>
                                        <w:t>排污水</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15.7</w:t>
                                      </w:r>
                                      <w:r>
                                        <w:rPr>
                                          <w:rFonts w:hint="eastAsia" w:cs="Times New Roman"/>
                                          <w:color w:val="000000" w:themeColor="text1"/>
                                          <w:kern w:val="2"/>
                                          <w:sz w:val="21"/>
                                          <w:szCs w:val="21"/>
                                          <w:highlight w:val="none"/>
                                          <w:lang w:val="en-US" w:eastAsia="zh-CN" w:bidi="ar-SA"/>
                                          <w14:textFill>
                                            <w14:solidFill>
                                              <w14:schemeClr w14:val="tx1"/>
                                            </w14:solidFill>
                                          </w14:textFill>
                                        </w:rPr>
                                        <w:t>5</w:t>
                                      </w:r>
                                    </w:p>
                                  </w:txbxContent>
                                </wps:txbx>
                                <wps:bodyPr vert="horz" wrap="square" anchor="t" anchorCtr="0" upright="1">
                                  <a:noAutofit/>
                                </wps:bodyPr>
                              </wps:wsp>
                              <wps:wsp>
                                <wps:cNvPr id="14" name="文本框 201"/>
                                <wps:cNvSpPr txBox="1"/>
                                <wps:spPr>
                                  <a:xfrm>
                                    <a:off x="7155" y="347960"/>
                                    <a:ext cx="2807" cy="414"/>
                                  </a:xfrm>
                                  <a:prstGeom prst="rect">
                                    <a:avLst/>
                                  </a:prstGeom>
                                  <a:noFill/>
                                  <a:ln w="9525" cap="flat" cmpd="sng">
                                    <a:solidFill>
                                      <a:srgbClr val="000000"/>
                                    </a:solidFill>
                                    <a:prstDash val="solid"/>
                                    <a:miter/>
                                    <a:headEnd type="none" w="med" len="med"/>
                                    <a:tailEnd type="none" w="med" len="med"/>
                                  </a:ln>
                                </wps:spPr>
                                <wps:txbx>
                                  <w:txbxContent>
                                    <w:p w14:paraId="6A2B612A">
                                      <w:pPr>
                                        <w:rPr>
                                          <w:rFonts w:hint="default"/>
                                          <w:lang w:val="en-US"/>
                                        </w:rPr>
                                      </w:pPr>
                                      <w:r>
                                        <w:rPr>
                                          <w:rFonts w:hint="eastAsia" w:cs="Times New Roman"/>
                                          <w:spacing w:val="10"/>
                                          <w:sz w:val="21"/>
                                          <w:szCs w:val="21"/>
                                          <w:lang w:val="en-US" w:eastAsia="zh-CN"/>
                                        </w:rPr>
                                        <w:t>三联箱（中和沉淀絮凝）</w:t>
                                      </w:r>
                                    </w:p>
                                  </w:txbxContent>
                                </wps:txbx>
                                <wps:bodyPr vert="horz" wrap="square" anchor="t" anchorCtr="0" upright="1"/>
                              </wps:wsp>
                              <wps:wsp>
                                <wps:cNvPr id="15" name="肘形连接符 25"/>
                                <wps:cNvCnPr/>
                                <wps:spPr>
                                  <a:xfrm rot="16200000" flipV="1">
                                    <a:off x="6745" y="346843"/>
                                    <a:ext cx="344" cy="1891"/>
                                  </a:xfrm>
                                  <a:prstGeom prst="bentConnector3">
                                    <a:avLst>
                                      <a:gd name="adj1" fmla="val 50145"/>
                                    </a:avLst>
                                  </a:prstGeom>
                                  <a:ln w="6350" cmpd="sng">
                                    <a:solidFill>
                                      <a:schemeClr val="tx1"/>
                                    </a:solidFill>
                                    <a:prstDash val="solid"/>
                                    <a:tailEnd type="arrow"/>
                                  </a:ln>
                                </wps:spPr>
                                <wps:style>
                                  <a:lnRef idx="2">
                                    <a:schemeClr val="accent1"/>
                                  </a:lnRef>
                                  <a:fillRef idx="0">
                                    <a:srgbClr val="FFFFFF"/>
                                  </a:fillRef>
                                  <a:effectRef idx="0">
                                    <a:srgbClr val="FFFFFF"/>
                                  </a:effectRef>
                                  <a:fontRef idx="minor">
                                    <a:schemeClr val="tx1"/>
                                  </a:fontRef>
                                </wps:style>
                                <wps:bodyPr/>
                              </wps:wsp>
                              <wps:wsp>
                                <wps:cNvPr id="16" name="文本框 203"/>
                                <wps:cNvSpPr txBox="1"/>
                                <wps:spPr>
                                  <a:xfrm>
                                    <a:off x="6333" y="347475"/>
                                    <a:ext cx="822" cy="409"/>
                                  </a:xfrm>
                                  <a:prstGeom prst="rect">
                                    <a:avLst/>
                                  </a:prstGeom>
                                  <a:noFill/>
                                  <a:ln w="9525" cap="flat" cmpd="sng">
                                    <a:noFill/>
                                    <a:prstDash val="solid"/>
                                    <a:miter/>
                                    <a:headEnd type="none" w="med" len="med"/>
                                    <a:tailEnd type="none" w="med" len="med"/>
                                  </a:ln>
                                </wps:spPr>
                                <wps:txbx>
                                  <w:txbxContent>
                                    <w:p w14:paraId="6991CA5D">
                                      <w:pPr>
                                        <w:rPr>
                                          <w:rFonts w:hint="default"/>
                                          <w:sz w:val="21"/>
                                          <w:szCs w:val="21"/>
                                          <w:lang w:val="en-US" w:eastAsia="zh-CN"/>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15.7</w:t>
                                      </w:r>
                                      <w:r>
                                        <w:rPr>
                                          <w:rFonts w:hint="eastAsia" w:cs="Times New Roman"/>
                                          <w:color w:val="000000" w:themeColor="text1"/>
                                          <w:kern w:val="2"/>
                                          <w:sz w:val="21"/>
                                          <w:szCs w:val="21"/>
                                          <w:highlight w:val="none"/>
                                          <w:lang w:val="en-US" w:eastAsia="zh-CN" w:bidi="ar-SA"/>
                                          <w14:textFill>
                                            <w14:solidFill>
                                              <w14:schemeClr w14:val="tx1"/>
                                            </w14:solidFill>
                                          </w14:textFill>
                                        </w:rPr>
                                        <w:t>5</w:t>
                                      </w:r>
                                    </w:p>
                                  </w:txbxContent>
                                </wps:txbx>
                                <wps:bodyPr vert="horz" wrap="square" anchor="t" anchorCtr="0" upright="1">
                                  <a:noAutofit/>
                                </wps:bodyPr>
                              </wps:wsp>
                            </wpg:grpSp>
                            <wps:wsp>
                              <wps:cNvPr id="45" name="文本框 195"/>
                              <wps:cNvSpPr txBox="1"/>
                              <wps:spPr>
                                <a:xfrm>
                                  <a:off x="7968" y="345130"/>
                                  <a:ext cx="1211" cy="4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4F8E25">
                                    <w:pPr>
                                      <w:rPr>
                                        <w:rFonts w:hint="default"/>
                                        <w:lang w:val="en-US" w:eastAsia="zh-CN"/>
                                      </w:rPr>
                                    </w:pPr>
                                    <w:r>
                                      <w:rPr>
                                        <w:rFonts w:hint="eastAsia" w:cs="Times New Roman"/>
                                        <w:spacing w:val="0"/>
                                        <w:sz w:val="21"/>
                                        <w:szCs w:val="21"/>
                                        <w:lang w:val="en-US" w:eastAsia="zh-CN"/>
                                      </w:rPr>
                                      <w:t>损耗0.07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9" name="曲线连接符 49"/>
                              <wps:cNvCnPr>
                                <a:stCxn id="5" idx="0"/>
                                <a:endCxn id="45" idx="1"/>
                              </wps:cNvCnPr>
                              <wps:spPr>
                                <a:xfrm rot="16200000">
                                  <a:off x="7698" y="345320"/>
                                  <a:ext cx="241" cy="299"/>
                                </a:xfrm>
                                <a:prstGeom prst="curvedConnector2">
                                  <a:avLst/>
                                </a:prstGeom>
                                <a:ln>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7.95pt;margin-top:7.45pt;height:249.3pt;width:354.6pt;z-index:251664384;mso-width-relative:page;mso-height-relative:page;" coordorigin="3273,345130" coordsize="7092,4986" o:gfxdata="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">
                      <o:lock v:ext="edit" aspectratio="f"/>
                      <v:group id="_x0000_s1026" o:spid="_x0000_s1026" o:spt="203" style="position:absolute;left:3273;top:345464;height:4652;width:7093;" coordorigin="3243,344999" coordsize="7093,4711"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3243;top:344999;height:4711;width:7093;" coordorigin="4184,341890" coordsize="7093,4711" o:gfxdata="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yoZvSvAAAANwAAAAPAAAAAAAAAAEAIAAAACIAAABkcnMvZG93bnJldi54bWxQ&#10;SwECFAAUAAAACACHTuJAMy8FnjsAAAA5AAAAFQAAAAAAAAABACAAAAALAQAAZHJzL2dyb3Vwc2hh&#10;cGV4bWwueG1sUEsFBgAAAAAGAAYAYAEAAMgDAAAAAA==&#10;">
                          <o:lock v:ext="edit" aspectratio="f"/>
                          <v:group id="_x0000_s1026" o:spid="_x0000_s1026" o:spt="203" style="position:absolute;left:4184;top:341890;height:4711;width:7093;" coordorigin="5039,344837" coordsize="7093,4711" o:gfxdata="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Duc70r0AAADbAAAADwAAAAAAAAABACAAAAAiAAAAZHJzL2Rvd25yZXYueG1s&#10;UEsBAhQAFAAAAAgAh07iQDMvBZ47AAAAOQAAABUAAAAAAAAAAQAgAAAADAEAAGRycy9ncm91cHNo&#10;YXBleG1sLnhtbFBLBQYAAAAABgAGAGABAADJAwAAAAA=&#10;">
                            <o:lock v:ext="edit" aspectratio="f"/>
                            <v:shape id="文本框 201" o:spid="_x0000_s1026" o:spt="202" type="#_x0000_t202" style="position:absolute;left:8756;top:347048;height:414;width:1190;" filled="f" stroked="t" coordsize="21600,21600" o:gfxdata="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xYyL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7500AF67">
                                    <w:r>
                                      <w:rPr>
                                        <w:rFonts w:hint="default" w:ascii="Times New Roman" w:hAnsi="Times New Roman" w:cs="Times New Roman"/>
                                        <w:spacing w:val="10"/>
                                        <w:sz w:val="21"/>
                                        <w:szCs w:val="21"/>
                                        <w:lang w:val="en-US" w:eastAsia="zh-CN"/>
                                      </w:rPr>
                                      <w:t>拌灰用水</w:t>
                                    </w:r>
                                  </w:p>
                                </w:txbxContent>
                              </v:textbox>
                            </v:shape>
                            <v:shape id="文本框 202" o:spid="_x0000_s1026" o:spt="202" type="#_x0000_t202" style="position:absolute;left:7049;top:345909;height:432;width:1202;" filled="f" stroked="t" coordsize="21600,21600" o:gfxdata="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OIcX7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5B185648">
                                    <w:pPr>
                                      <w:rPr>
                                        <w:rFonts w:hint="default" w:eastAsia="宋体"/>
                                        <w:lang w:val="en-US" w:eastAsia="zh-CN"/>
                                      </w:rPr>
                                    </w:pPr>
                                    <w:r>
                                      <w:rPr>
                                        <w:rFonts w:hint="eastAsia"/>
                                        <w:lang w:val="en-US" w:eastAsia="zh-CN"/>
                                      </w:rPr>
                                      <w:t>软水系统</w:t>
                                    </w:r>
                                  </w:p>
                                </w:txbxContent>
                              </v:textbox>
                            </v:shape>
                            <v:shape id="文本框 203" o:spid="_x0000_s1026" o:spt="202" type="#_x0000_t202" style="position:absolute;left:8614;top:345398;height:409;width:2331;" filled="f" stroked="f" coordsize="21600,21600" o:gfxdata="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pZQEvQAA&#10;ANsAAAAPAAAAAAAAAAEAIAAAACIAAABkcnMvZG93bnJldi54bWxQSwECFAAUAAAACACHTuJAMy8F&#10;njsAAAA5AAAAEAAAAAAAAAABACAAAAAMAQAAZHJzL3NoYXBleG1sLnhtbFBLBQYAAAAABgAGAFsB&#10;AAC2AwAAAAA=&#10;">
                              <v:fill on="f" focussize="0,0"/>
                              <v:stroke on="f" joinstyle="miter"/>
                              <v:imagedata o:title=""/>
                              <o:lock v:ext="edit" aspectratio="f"/>
                              <v:textbox>
                                <w:txbxContent>
                                  <w:p w14:paraId="1D9B33F5">
                                    <w:pPr>
                                      <w:rPr>
                                        <w:rFonts w:hint="default"/>
                                        <w:sz w:val="21"/>
                                        <w:szCs w:val="21"/>
                                        <w:lang w:val="en-US" w:eastAsia="zh-CN"/>
                                      </w:rPr>
                                    </w:pPr>
                                    <w:r>
                                      <w:rPr>
                                        <w:rFonts w:hint="eastAsia" w:cs="Times New Roman"/>
                                        <w:spacing w:val="10"/>
                                        <w:sz w:val="21"/>
                                        <w:szCs w:val="21"/>
                                        <w:highlight w:val="none"/>
                                        <w:lang w:val="en-US" w:eastAsia="zh-CN"/>
                                      </w:rPr>
                                      <w:t>热力网损失</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199.536</w:t>
                                    </w:r>
                                  </w:p>
                                </w:txbxContent>
                              </v:textbox>
                            </v:shape>
                            <v:shape id="直接箭头连接符 121" o:spid="_x0000_s1026" o:spt="32" type="#_x0000_t32" style="position:absolute;left:6441;top:346122;height:3;width:608;" filled="f" stroked="t" coordsize="21600,21600" o:gfxdata="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JoDlG8AAAA&#10;2wAAAA8AAAAAAAAAAQAgAAAAIgAAAGRycy9kb3ducmV2LnhtbFBLAQIUABQAAAAIAIdO4kAzLwWe&#10;OwAAADkAAAAQAAAAAAAAAAEAIAAAAAsBAABkcnMvc2hhcGV4bWwueG1sUEsFBgAAAAAGAAYAWwEA&#10;ALUDAAAAAA==&#10;">
                              <v:fill on="f" focussize="0,0"/>
                              <v:stroke weight="0.5pt" color="#000000 [3200]" miterlimit="8" joinstyle="miter" endarrow="open"/>
                              <v:imagedata o:title=""/>
                              <o:lock v:ext="edit" aspectratio="f"/>
                            </v:shape>
                            <v:shape id="文本框 206" o:spid="_x0000_s1026" o:spt="202" type="#_x0000_t202" style="position:absolute;left:6192;top:344844;height:368;width:662;" filled="f" stroked="f" coordsize="21600,21600" o:gfxdata="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EMhk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AFE64ED">
                                    <w:pPr>
                                      <w:rPr>
                                        <w:rFonts w:hint="default"/>
                                        <w:sz w:val="21"/>
                                        <w:szCs w:val="21"/>
                                        <w:highlight w:val="none"/>
                                        <w:lang w:val="en-US"/>
                                      </w:rPr>
                                    </w:pPr>
                                    <w:r>
                                      <w:rPr>
                                        <w:rFonts w:hint="eastAsia" w:cs="Times New Roman"/>
                                        <w:sz w:val="21"/>
                                        <w:szCs w:val="21"/>
                                        <w:highlight w:val="none"/>
                                        <w:lang w:val="en-US" w:eastAsia="zh-CN"/>
                                      </w:rPr>
                                      <w:t>0.36</w:t>
                                    </w:r>
                                  </w:p>
                                </w:txbxContent>
                              </v:textbox>
                            </v:shape>
                            <v:shape id="文本框 128" o:spid="_x0000_s1026" o:spt="202" type="#_x0000_t202" style="position:absolute;left:5039;top:346517;height:414;width:929;" filled="f" stroked="t" coordsize="21600,21600" o:gfxdata="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9x6Bq/&#10;AAAA2wAAAA8AAAAAAAAAAQAgAAAAIgAAAGRycy9kb3ducmV2LnhtbFBLAQIUABQAAAAIAIdO4kAz&#10;LwWeOwAAADkAAAAQAAAAAAAAAAEAIAAAAA4BAABkcnMvc2hhcGV4bWwueG1sUEsFBgAAAAAGAAYA&#10;WwEAALgDAAAAAA==&#10;">
                              <v:fill on="f" focussize="0,0"/>
                              <v:stroke weight="0.5pt" color="#000000 [3204]" joinstyle="round"/>
                              <v:imagedata o:title=""/>
                              <o:lock v:ext="edit" aspectratio="f"/>
                              <v:textbox>
                                <w:txbxContent>
                                  <w:p w14:paraId="4D30918F">
                                    <w:pPr>
                                      <w:rPr>
                                        <w:rFonts w:hint="default" w:eastAsia="宋体"/>
                                        <w:lang w:val="en-US" w:eastAsia="zh-CN"/>
                                      </w:rPr>
                                    </w:pPr>
                                    <w:r>
                                      <w:rPr>
                                        <w:rFonts w:hint="eastAsia"/>
                                        <w:lang w:val="en-US" w:eastAsia="zh-CN"/>
                                      </w:rPr>
                                      <w:t>新鲜水</w:t>
                                    </w:r>
                                  </w:p>
                                </w:txbxContent>
                              </v:textbox>
                            </v:shape>
                            <v:shape id="文本框 49" o:spid="_x0000_s1026" o:spt="202" type="#_x0000_t202" style="position:absolute;left:6818;top:348770;height:452;width:1215;" filled="f" stroked="t" coordsize="21600,21600" o:gfxdata="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U0ASbsAAADb&#10;AAAADwAAAAAAAAABACAAAAAiAAAAZHJzL2Rvd25yZXYueG1sUEsBAhQAFAAAAAgAh07iQDMvBZ47&#10;AAAAOQAAABAAAAAAAAAAAQAgAAAACgEAAGRycy9zaGFwZXhtbC54bWxQSwUGAAAAAAYABgBbAQAA&#10;tAMAAAAA&#10;">
                              <v:fill on="f" focussize="0,0"/>
                              <v:stroke weight="0.5pt" color="#000000 [3204]" joinstyle="round"/>
                              <v:imagedata o:title=""/>
                              <o:lock v:ext="edit" aspectratio="f"/>
                              <v:textbox>
                                <w:txbxContent>
                                  <w:p w14:paraId="1DFB5DF6">
                                    <w:r>
                                      <w:rPr>
                                        <w:rFonts w:hint="eastAsia"/>
                                        <w:color w:val="000000" w:themeColor="text1"/>
                                        <w:highlight w:val="none"/>
                                        <w:lang w:val="en-US" w:eastAsia="zh-CN"/>
                                        <w14:textFill>
                                          <w14:solidFill>
                                            <w14:schemeClr w14:val="tx1"/>
                                          </w14:solidFill>
                                        </w14:textFill>
                                      </w:rPr>
                                      <w:t>冷却用水</w:t>
                                    </w:r>
                                    <w:r>
                                      <w:rPr>
                                        <w:rFonts w:hint="eastAsia" w:eastAsia="宋体"/>
                                        <w:color w:val="000000" w:themeColor="text1"/>
                                        <w:highlight w:val="none"/>
                                        <w:lang w:val="en-US" w:eastAsia="zh-CN"/>
                                        <w14:textFill>
                                          <w14:solidFill>
                                            <w14:schemeClr w14:val="tx1"/>
                                          </w14:solidFill>
                                        </w14:textFill>
                                      </w:rPr>
                                      <w:t>用水</w:t>
                                    </w:r>
                                  </w:p>
                                </w:txbxContent>
                              </v:textbox>
                            </v:shape>
                            <v:shape id="肘形连接符 129" o:spid="_x0000_s1026" o:spt="34" type="#_x0000_t34" style="position:absolute;left:6818;top:345174;flip:y;height:3822;width:92;rotation:11796480f;" filled="f" stroked="t" coordsize="21600,21600" o:gfxdata="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gve47sAAADb&#10;AAAADwAAAAAAAAABACAAAAAiAAAAZHJzL2Rvd25yZXYueG1sUEsBAhQAFAAAAAgAh07iQDMvBZ47&#10;AAAAOQAAABAAAAAAAAAAAQAgAAAACgEAAGRycy9zaGFwZXhtbC54bWxQSwUGAAAAAAYABgBbAQAA&#10;tAMAAAAA&#10;" adj="109644">
                              <v:fill on="f" focussize="0,0"/>
                              <v:stroke weight="0.5pt" color="#000000 [3213]" miterlimit="8" joinstyle="miter" startarrow="open" endarrow="open"/>
                              <v:imagedata o:title=""/>
                              <o:lock v:ext="edit" aspectratio="f"/>
                            </v:shape>
                            <v:shape id="文本框 134" o:spid="_x0000_s1026" o:spt="202" type="#_x0000_t202" style="position:absolute;left:6299;top:345802;height:394;width:892;" filled="f" stroked="f" coordsize="21600,21600" o:gfxdata="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Zf5+/&#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5A2613B8">
                                    <w:pPr>
                                      <w:rPr>
                                        <w:rFonts w:hint="default"/>
                                        <w:lang w:val="en-US"/>
                                      </w:rPr>
                                    </w:pPr>
                                    <w:r>
                                      <w:rPr>
                                        <w:rFonts w:hint="default" w:ascii="Times New Roman" w:hAnsi="Times New Roman" w:eastAsia="宋体" w:cs="Times New Roman"/>
                                        <w:kern w:val="2"/>
                                        <w:sz w:val="21"/>
                                        <w:szCs w:val="21"/>
                                        <w:lang w:val="en-US" w:eastAsia="zh-CN" w:bidi="ar-SA"/>
                                      </w:rPr>
                                      <w:t>227.266</w:t>
                                    </w:r>
                                  </w:p>
                                </w:txbxContent>
                              </v:textbox>
                            </v:shape>
                            <v:shape id="文本框 148" o:spid="_x0000_s1026" o:spt="202" type="#_x0000_t202" style="position:absolute;left:9713;top:346386;height:407;width:967;" filled="f" stroked="f" coordsize="21600,21600" o:gfxdata="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IUdZq/&#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603B502E">
                                    <w:r>
                                      <w:rPr>
                                        <w:rFonts w:hint="default" w:ascii="Times New Roman" w:hAnsi="Times New Roman" w:cs="Times New Roman"/>
                                        <w:sz w:val="21"/>
                                        <w:szCs w:val="21"/>
                                        <w:lang w:val="en-US" w:eastAsia="zh-CN"/>
                                      </w:rPr>
                                      <w:t>9976.8</w:t>
                                    </w:r>
                                  </w:p>
                                </w:txbxContent>
                              </v:textbox>
                            </v:shape>
                            <v:shape id="文本框 195" o:spid="_x0000_s1026" o:spt="202" type="#_x0000_t202" style="position:absolute;left:7994;top:348449;height:443;width:1211;" filled="f" stroked="f" coordsize="21600,21600" o:gfxdata="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Unc1&#10;wAAAANs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688413E3">
                                    <w:pPr>
                                      <w:rPr>
                                        <w:rFonts w:hint="default"/>
                                        <w:lang w:val="en-US" w:eastAsia="zh-CN"/>
                                      </w:rPr>
                                    </w:pPr>
                                    <w:r>
                                      <w:rPr>
                                        <w:rFonts w:hint="eastAsia" w:cs="Times New Roman"/>
                                        <w:spacing w:val="0"/>
                                        <w:sz w:val="21"/>
                                        <w:szCs w:val="21"/>
                                        <w:lang w:val="en-US" w:eastAsia="zh-CN"/>
                                      </w:rPr>
                                      <w:t>损耗2.4</w:t>
                                    </w:r>
                                  </w:p>
                                </w:txbxContent>
                              </v:textbox>
                            </v:shape>
                            <v:shape id="文本框 261" o:spid="_x0000_s1026" o:spt="202" type="#_x0000_t202" style="position:absolute;left:10783;top:344837;height:664;width:1349;" filled="f" stroked="t" coordsize="21600,21600" o:gfxdata="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xqtrq/&#10;AAAA3AAAAA8AAAAAAAAAAQAgAAAAIgAAAGRycy9kb3ducmV2LnhtbFBLAQIUABQAAAAIAIdO4kAz&#10;LwWeOwAAADkAAAAQAAAAAAAAAAEAIAAAAA4BAABkcnMvc2hhcGV4bWwueG1sUEsFBgAAAAAGAAYA&#10;WwEAALgDAAAAAA==&#10;">
                              <v:fill on="f" focussize="0,0"/>
                              <v:stroke weight="0.5pt" color="#000000 [3204]" joinstyle="round"/>
                              <v:imagedata o:title=""/>
                              <o:lock v:ext="edit" aspectratio="f"/>
                              <v:textbox>
                                <w:txbxContent>
                                  <w:p w14:paraId="033B2DBC">
                                    <w:pPr>
                                      <w:rPr>
                                        <w:rFonts w:hint="eastAsia"/>
                                        <w:lang w:eastAsia="zh-CN"/>
                                      </w:rPr>
                                    </w:pPr>
                                    <w:r>
                                      <w:rPr>
                                        <w:rFonts w:hint="eastAsia" w:ascii="Times New Roman" w:hAnsi="Times New Roman" w:cs="Times New Roman"/>
                                        <w:sz w:val="21"/>
                                        <w:szCs w:val="21"/>
                                        <w:lang w:val="en-US" w:eastAsia="zh-CN"/>
                                      </w:rPr>
                                      <w:t>苏布尔嘎镇</w:t>
                                    </w:r>
                                    <w:r>
                                      <w:rPr>
                                        <w:rFonts w:hint="default" w:ascii="Times New Roman" w:hAnsi="Times New Roman" w:cs="Times New Roman"/>
                                        <w:sz w:val="21"/>
                                        <w:szCs w:val="21"/>
                                        <w:lang w:val="en-US" w:eastAsia="zh-CN"/>
                                      </w:rPr>
                                      <w:t>污水处理厂</w:t>
                                    </w:r>
                                  </w:p>
                                </w:txbxContent>
                              </v:textbox>
                            </v:shape>
                            <v:shape id="文本框 262" o:spid="_x0000_s1026" o:spt="202" type="#_x0000_t202" style="position:absolute;left:9089;top:345935;height:401;width:1140;" filled="f" stroked="t" coordsize="21600,21600" o:gfxdata="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cHAB&#10;wAAAANwAAAAPAAAAAAAAAAEAIAAAACIAAABkcnMvZG93bnJldi54bWxQSwECFAAUAAAACACHTuJA&#10;My8FnjsAAAA5AAAAEAAAAAAAAAABACAAAAAPAQAAZHJzL3NoYXBleG1sLnhtbFBLBQYAAAAABgAG&#10;AFsBAAC5AwAAAAA=&#10;">
                              <v:fill on="f" focussize="0,0"/>
                              <v:stroke weight="0.5pt" color="#000000 [3204]" joinstyle="round"/>
                              <v:imagedata o:title=""/>
                              <o:lock v:ext="edit" aspectratio="f"/>
                              <v:textbox>
                                <w:txbxContent>
                                  <w:p w14:paraId="52D4A974">
                                    <w:pPr>
                                      <w:rPr>
                                        <w:rFonts w:hint="default"/>
                                        <w:lang w:val="en-US" w:eastAsia="zh-CN"/>
                                      </w:rPr>
                                    </w:pPr>
                                    <w:r>
                                      <w:rPr>
                                        <w:rFonts w:hint="eastAsia"/>
                                        <w:lang w:val="en-US" w:eastAsia="zh-CN"/>
                                      </w:rPr>
                                      <w:t>锅炉用水</w:t>
                                    </w:r>
                                  </w:p>
                                </w:txbxContent>
                              </v:textbox>
                            </v:shape>
                            <v:shape id="直接箭头连接符 265" o:spid="_x0000_s1026" o:spt="32" type="#_x0000_t32" style="position:absolute;left:6428;top:347280;height:3;width:563;" filled="f" stroked="t" coordsize="21600,21600" o:gfxdata="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2ypVugAAANwA&#10;AAAPAAAAAAAAAAEAIAAAACIAAABkcnMvZG93bnJldi54bWxQSwECFAAUAAAACACHTuJAMy8FnjsA&#10;AAA5AAAAEAAAAAAAAAABACAAAAAJAQAAZHJzL3NoYXBleG1sLnhtbFBLBQYAAAAABgAGAFsBAACz&#10;AwAAAAA=&#10;">
                              <v:fill on="f" focussize="0,0"/>
                              <v:stroke weight="0.5pt" color="#000000 [3213]" miterlimit="8" joinstyle="miter" endarrow="open"/>
                              <v:imagedata o:title=""/>
                              <o:lock v:ext="edit" aspectratio="f"/>
                            </v:shape>
                            <v:shape id="直接箭头连接符 266" o:spid="_x0000_s1026" o:spt="32" type="#_x0000_t32" style="position:absolute;left:5968;top:346719;flip:y;height:5;width:462;" filled="f" stroked="t" coordsize="21600,21600" o:gfxdata="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c1dWvQAA&#10;ANwAAAAPAAAAAAAAAAEAIAAAACIAAABkcnMvZG93bnJldi54bWxQSwECFAAUAAAACACHTuJAMy8F&#10;njsAAAA5AAAAEAAAAAAAAAABACAAAAAMAQAAZHJzL3NoYXBleG1sLnhtbFBLBQYAAAAABgAGAFsB&#10;AAC2AwAAAAA=&#10;">
                              <v:fill on="f" focussize="0,0"/>
                              <v:stroke weight="0.5pt" color="#000000 [3213]" miterlimit="8" joinstyle="miter" endarrow="open"/>
                              <v:imagedata o:title=""/>
                              <o:lock v:ext="edit" aspectratio="f"/>
                            </v:shape>
                            <v:shape id="文本框 22" o:spid="_x0000_s1026" o:spt="202" type="#_x0000_t202" style="position:absolute;left:6991;top:347066;height:432;width:1193;" filled="f" stroked="t" coordsize="21600,21600" o:gfxdata="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etc1vQAA&#10;ANwAAAAPAAAAAAAAAAEAIAAAACIAAABkcnMvZG93bnJldi54bWxQSwECFAAUAAAACACHTuJAMy8F&#10;njsAAAA5AAAAEAAAAAAAAAABACAAAAAMAQAAZHJzL3NoYXBleG1sLnhtbFBLBQYAAAAABgAGAFsB&#10;AAC2AwAAAAA=&#10;">
                              <v:fill on="f" focussize="0,0"/>
                              <v:stroke weight="0.5pt" color="#000000 [3204]" joinstyle="round"/>
                              <v:imagedata o:title=""/>
                              <o:lock v:ext="edit" aspectratio="f"/>
                              <v:textbox>
                                <w:txbxContent>
                                  <w:p w14:paraId="278446C9">
                                    <w:pPr>
                                      <w:rPr>
                                        <w:rFonts w:hint="default"/>
                                        <w:lang w:val="en-US"/>
                                      </w:rPr>
                                    </w:pPr>
                                    <w:r>
                                      <w:rPr>
                                        <w:rFonts w:hint="default" w:ascii="Times New Roman" w:hAnsi="Times New Roman" w:cs="Times New Roman"/>
                                        <w:sz w:val="21"/>
                                        <w:szCs w:val="21"/>
                                        <w:lang w:val="en-US" w:eastAsia="zh-CN"/>
                                      </w:rPr>
                                      <w:t>脱硫系统</w:t>
                                    </w:r>
                                    <w:r>
                                      <w:rPr>
                                        <w:rFonts w:hint="eastAsia" w:ascii="Times New Roman" w:hAnsi="Times New Roman" w:cs="Times New Roman"/>
                                        <w:sz w:val="21"/>
                                        <w:szCs w:val="21"/>
                                        <w:lang w:val="en-US" w:eastAsia="zh-CN"/>
                                      </w:rPr>
                                      <w:t>用水</w:t>
                                    </w:r>
                                  </w:p>
                                </w:txbxContent>
                              </v:textbox>
                            </v:shape>
                            <v:shape id="肘形连接符 24" o:spid="_x0000_s1026" o:spt="34" type="#_x0000_t34" style="position:absolute;left:8147;top:345844;flip:y;height:1701;width:707;rotation:-5898240f;" filled="f" stroked="t" coordsize="21600,21600" o:gfxdata="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F58EbsAAADc&#10;AAAADwAAAAAAAAABACAAAAAiAAAAZHJzL2Rvd25yZXYueG1sUEsBAhQAFAAAAAgAh07iQDMvBZ47&#10;AAAAOQAAABAAAAAAAAAAAQAgAAAACgEAAGRycy9zaGFwZXhtbC54bWxQSwUGAAAAAAYABgBbAQAA&#10;tAMAAAAA&#10;" adj="10815">
                              <v:fill on="f" focussize="0,0"/>
                              <v:stroke weight="0.5pt" color="#000000 [3213]" miterlimit="8" joinstyle="miter" endarrow="open"/>
                              <v:imagedata o:title=""/>
                              <o:lock v:ext="edit" aspectratio="f"/>
                            </v:shape>
                            <v:shape id="肘形连接符 25" o:spid="_x0000_s1026" o:spt="35" type="#_x0000_t35" style="position:absolute;left:7538;top:346098;flip:y;height:1355;width:2698;rotation:11796480f;" filled="f" stroked="t" coordsize="21600,21600" o:gfxdata="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CWHHr4A&#10;AADcAAAADwAAAAAAAAABACAAAAAiAAAAZHJzL2Rvd25yZXYueG1sUEsBAhQAFAAAAAgAh07iQDMv&#10;BZ47AAAAOQAAABAAAAAAAAAAAQAgAAAADQEAAGRycy9zaGFwZXhtbC54bWxQSwUGAAAAAAYABgBb&#10;AQAAtwMAAAAA&#10;" adj="-12401,37190">
                              <v:fill on="f" focussize="0,0"/>
                              <v:stroke weight="0.5pt" color="#000000 [3213]" miterlimit="8" joinstyle="miter" endarrow="open"/>
                              <v:imagedata o:title=""/>
                              <o:lock v:ext="edit" aspectratio="f"/>
                            </v:shape>
                            <v:shape id="曲线连接符 204" o:spid="_x0000_s1026" o:spt="38" type="#_x0000_t38" style="position:absolute;left:9624;top:345752;height:148;width:218;rotation:-5898240f;" filled="f" stroked="t" coordsize="21600,21600" o:gfxdata="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f8kb7sAAADc&#10;AAAADwAAAAAAAAABACAAAAAiAAAAZHJzL2Rvd25yZXYueG1sUEsBAhQAFAAAAAgAh07iQDMvBZ47&#10;AAAAOQAAABAAAAAAAAAAAQAgAAAACgEAAGRycy9zaGFwZXhtbC54bWxQSwUGAAAAAAYABgBbAQAA&#10;tAMAAAAA&#10;" adj="3270">
                              <v:fill on="f" focussize="0,0"/>
                              <v:stroke weight="0.5pt" color="#000000 [3213]" miterlimit="8" joinstyle="miter" dashstyle="dash" endarrow="open"/>
                              <v:imagedata o:title=""/>
                              <o:lock v:ext="edit" aspectratio="f"/>
                            </v:shape>
                            <v:shape id="肘形连接符 24" o:spid="_x0000_s1026" o:spt="35" type="#_x0000_t35" style="position:absolute;left:9659;top:346136;flip:x;height:200;width:570;" filled="f" stroked="t" coordsize="21600,21600" o:gfxdata="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j7K/7sAAADc&#10;AAAADwAAAAAAAAABACAAAAAiAAAAZHJzL2Rvd25yZXYueG1sUEsBAhQAFAAAAAgAh07iQDMvBZ47&#10;AAAAOQAAABAAAAAAAAAAAQAgAAAACgEAAGRycy9zaGFwZXhtbC54bWxQSwUGAAAAAAYABgBbAQAA&#10;tAMAAAAA&#10;" adj="-14210,62100">
                              <v:fill on="f" focussize="0,0"/>
                              <v:stroke weight="0.5pt" color="#000000 [3213]" miterlimit="8" joinstyle="miter" endarrow="open"/>
                              <v:imagedata o:title=""/>
                              <o:lock v:ext="edit" aspectratio="f"/>
                            </v:shape>
                            <v:shape id="文本框 206" o:spid="_x0000_s1026" o:spt="202" type="#_x0000_t202" style="position:absolute;left:8099;top:345808;height:370;width:988;" filled="f" stroked="f" coordsize="21600,21600" o:gfxdata="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yzt2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8805CEB">
                                    <w:pPr>
                                      <w:rPr>
                                        <w:rFonts w:hint="default"/>
                                        <w:lang w:val="en-US"/>
                                      </w:rPr>
                                    </w:pPr>
                                    <w:r>
                                      <w:rPr>
                                        <w:rFonts w:hint="default" w:ascii="Times New Roman" w:hAnsi="Times New Roman" w:eastAsia="宋体" w:cs="Times New Roman"/>
                                        <w:kern w:val="2"/>
                                        <w:sz w:val="21"/>
                                        <w:szCs w:val="21"/>
                                        <w:lang w:val="en-US" w:eastAsia="zh-CN" w:bidi="ar-SA"/>
                                      </w:rPr>
                                      <w:t>204.536</w:t>
                                    </w:r>
                                  </w:p>
                                </w:txbxContent>
                              </v:textbox>
                            </v:shape>
                            <v:shape id="_x0000_s1026" o:spid="_x0000_s1026" o:spt="37" type="#_x0000_t37" style="position:absolute;left:7661;top:348437;height:568;width:99;rotation:-5898240f;" filled="f" stroked="t" coordsize="21600,21600" o:gfxdata="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bOdNbsAAADc&#10;AAAADwAAAAAAAAABACAAAAAiAAAAZHJzL2Rvd25yZXYueG1sUEsBAhQAFAAAAAgAh07iQDMvBZ47&#10;AAAAOQAAABAAAAAAAAAAAQAgAAAACgEAAGRycy9zaGFwZXhtbC54bWxQSwUGAAAAAAYABgBbAQAA&#10;tAMAAAAA&#10;">
                              <v:fill on="f" focussize="0,0"/>
                              <v:stroke weight="1pt" color="#000000 [3213]" miterlimit="8" joinstyle="miter" dashstyle="dash" endarrow="open"/>
                              <v:imagedata o:title=""/>
                              <o:lock v:ext="edit" aspectratio="f"/>
                            </v:shape>
                            <v:shape id="文本框 261" o:spid="_x0000_s1026" o:spt="202" type="#_x0000_t202" style="position:absolute;left:6910;top:344956;height:435;width:1186;" filled="f" stroked="t" coordsize="21600,21600" o:gfxdata="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SDPx7sAAADa&#10;AAAADwAAAAAAAAABACAAAAAiAAAAZHJzL2Rvd25yZXYueG1sUEsBAhQAFAAAAAgAh07iQDMvBZ47&#10;AAAAOQAAABAAAAAAAAAAAQAgAAAACgEAAGRycy9zaGFwZXhtbC54bWxQSwUGAAAAAAYABgBbAQAA&#10;tAMAAAAA&#10;">
                              <v:fill on="f" focussize="0,0"/>
                              <v:stroke weight="0.5pt" color="#000000 [3204]" joinstyle="round"/>
                              <v:imagedata o:title=""/>
                              <o:lock v:ext="edit" aspectratio="f"/>
                              <v:textbox>
                                <w:txbxContent>
                                  <w:p w14:paraId="49752E98">
                                    <w:pPr>
                                      <w:rPr>
                                        <w:rFonts w:hint="default"/>
                                        <w:lang w:val="en-US" w:eastAsia="zh-CN"/>
                                      </w:rPr>
                                    </w:pPr>
                                    <w:r>
                                      <w:rPr>
                                        <w:rFonts w:hint="eastAsia"/>
                                        <w:lang w:val="en-US" w:eastAsia="zh-CN"/>
                                      </w:rPr>
                                      <w:t>生活用水</w:t>
                                    </w:r>
                                  </w:p>
                                </w:txbxContent>
                              </v:textbox>
                            </v:shape>
                            <v:shape id="文本框 261" o:spid="_x0000_s1026" o:spt="202" type="#_x0000_t202" style="position:absolute;left:8842;top:344965;height:401;width:1186;" filled="f" stroked="t" coordsize="21600,21600" o:gfxdata="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hvJxL4A&#10;AADaAAAADwAAAAAAAAABACAAAAAiAAAAZHJzL2Rvd25yZXYueG1sUEsBAhQAFAAAAAgAh07iQDMv&#10;BZ47AAAAOQAAABAAAAAAAAAAAQAgAAAADQEAAGRycy9zaGFwZXhtbC54bWxQSwUGAAAAAAYABgBb&#10;AQAAtwMAAAAA&#10;">
                              <v:fill on="f" focussize="0,0"/>
                              <v:stroke weight="0.5pt" color="#000000 [3204]" joinstyle="round"/>
                              <v:imagedata o:title=""/>
                              <o:lock v:ext="edit" aspectratio="f"/>
                              <v:textbox>
                                <w:txbxContent>
                                  <w:p w14:paraId="53D24D6D">
                                    <w:pPr>
                                      <w:rPr>
                                        <w:rFonts w:hint="default"/>
                                        <w:lang w:val="en-US" w:eastAsia="zh-CN"/>
                                      </w:rPr>
                                    </w:pPr>
                                    <w:r>
                                      <w:rPr>
                                        <w:rFonts w:hint="eastAsia"/>
                                        <w:lang w:val="en-US" w:eastAsia="zh-CN"/>
                                      </w:rPr>
                                      <w:t>生活污水</w:t>
                                    </w:r>
                                  </w:p>
                                </w:txbxContent>
                              </v:textbox>
                            </v:shape>
                            <v:shape id="直接箭头连接符 121" o:spid="_x0000_s1026" o:spt="32" type="#_x0000_t32" style="position:absolute;left:8096;top:345165;flip:y;height:9;width:746;" filled="f" stroked="t" coordsize="21600,21600" o:gfxdata="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A6zougAAANoA&#10;AAAPAAAAAAAAAAEAIAAAACIAAABkcnMvZG93bnJldi54bWxQSwECFAAUAAAACACHTuJAMy8FnjsA&#10;AAA5AAAAEAAAAAAAAAABACAAAAAJAQAAZHJzL3NoYXBleG1sLnhtbFBLBQYAAAAABgAGAFsBAACz&#10;AwAAAAA=&#10;">
                              <v:fill on="f" focussize="0,0"/>
                              <v:stroke weight="0.5pt" color="#000000 [3200]" miterlimit="8" joinstyle="miter" endarrow="open"/>
                              <v:imagedata o:title=""/>
                              <o:lock v:ext="edit" aspectratio="f"/>
                            </v:shape>
                            <v:shape id="直接箭头连接符 121" o:spid="_x0000_s1026" o:spt="32" type="#_x0000_t32" style="position:absolute;left:8251;top:346125;height:11;width:838;" filled="f" stroked="t" coordsize="21600,21600" o:gfxdata="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Izt8r4A&#10;AADbAAAADwAAAAAAAAABACAAAAAiAAAAZHJzL2Rvd25yZXYueG1sUEsBAhQAFAAAAAgAh07iQDMv&#10;BZ47AAAAOQAAABAAAAAAAAAAAQAgAAAADQEAAGRycy9zaGFwZXhtbC54bWxQSwUGAAAAAAYABgBb&#10;AQAAtwMAAAAA&#10;">
                              <v:fill on="f" focussize="0,0"/>
                              <v:stroke weight="0.5pt" color="#000000 [3200]" miterlimit="8" joinstyle="miter" endarrow="open"/>
                              <v:imagedata o:title=""/>
                              <o:lock v:ext="edit" aspectratio="f"/>
                            </v:shape>
                            <v:shape id="直接箭头连接符 121" o:spid="_x0000_s1026" o:spt="32" type="#_x0000_t32" style="position:absolute;left:10028;top:345166;height:3;width:755;" filled="f" stroked="t" coordsize="21600,21600" o:gfxdata="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vrh9L4A&#10;AADbAAAADwAAAAAAAAABACAAAAAiAAAAZHJzL2Rvd25yZXYueG1sUEsBAhQAFAAAAAgAh07iQDMv&#10;BZ47AAAAOQAAABAAAAAAAAAAAQAgAAAADQEAAGRycy9zaGFwZXhtbC54bWxQSwUGAAAAAAYABgBb&#10;AQAAtwMAAAAA&#10;">
                              <v:fill on="f" focussize="0,0"/>
                              <v:stroke weight="0.5pt" color="#000000 [3200]" miterlimit="8" joinstyle="miter" endarrow="open"/>
                              <v:imagedata o:title=""/>
                              <o:lock v:ext="edit" aspectratio="f"/>
                            </v:shape>
                            <v:shape id="文本框 203" o:spid="_x0000_s1026" o:spt="202" type="#_x0000_t202" style="position:absolute;left:10804;top:345775;height:409;width:1270;" filled="f" stroked="f" coordsize="21600,21600" o:gfxdata="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j1wWvQAA&#10;ANsAAAAPAAAAAAAAAAEAIAAAACIAAABkcnMvZG93bnJldi54bWxQSwECFAAUAAAACACHTuJAMy8F&#10;njsAAAA5AAAAEAAAAAAAAAABACAAAAAMAQAAZHJzL3NoYXBleG1sLnhtbFBLBQYAAAAABgAGAFsB&#10;AAC2AwAAAAA=&#10;">
                              <v:fill on="f" focussize="0,0"/>
                              <v:stroke on="f" joinstyle="miter"/>
                              <v:imagedata o:title=""/>
                              <o:lock v:ext="edit" aspectratio="f"/>
                              <v:textbox>
                                <w:txbxContent>
                                  <w:p w14:paraId="2872F85F">
                                    <w:pPr>
                                      <w:rPr>
                                        <w:rFonts w:hint="default"/>
                                        <w:sz w:val="21"/>
                                        <w:szCs w:val="21"/>
                                        <w:lang w:val="en-US" w:eastAsia="zh-CN"/>
                                      </w:rPr>
                                    </w:pPr>
                                    <w:r>
                                      <w:rPr>
                                        <w:rFonts w:hint="eastAsia" w:cs="Times New Roman"/>
                                        <w:spacing w:val="10"/>
                                        <w:sz w:val="21"/>
                                        <w:szCs w:val="21"/>
                                        <w:highlight w:val="none"/>
                                        <w:lang w:val="en-US" w:eastAsia="zh-CN"/>
                                      </w:rPr>
                                      <w:t>排污水</w:t>
                                    </w:r>
                                    <w:r>
                                      <w:rPr>
                                        <w:rFonts w:hint="eastAsia" w:cs="Times New Roman"/>
                                        <w:color w:val="000000" w:themeColor="text1"/>
                                        <w:kern w:val="2"/>
                                        <w:sz w:val="21"/>
                                        <w:szCs w:val="21"/>
                                        <w:highlight w:val="none"/>
                                        <w:lang w:val="en-US" w:eastAsia="zh-CN" w:bidi="ar-SA"/>
                                        <w14:textFill>
                                          <w14:solidFill>
                                            <w14:schemeClr w14:val="tx1"/>
                                          </w14:solidFill>
                                        </w14:textFill>
                                      </w:rPr>
                                      <w:t>5</w:t>
                                    </w:r>
                                  </w:p>
                                </w:txbxContent>
                              </v:textbox>
                            </v:shape>
                            <v:shape id="文本框 201" o:spid="_x0000_s1026" o:spt="202" type="#_x0000_t202" style="position:absolute;left:10098;top:347048;height:474;width:1621;" filled="f" stroked="t" coordsize="21600,21600" o:gfxdata="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ZcSJW8AAAA&#10;2wAAAA8AAAAAAAAAAQAgAAAAIgAAAGRycy9kb3ducmV2LnhtbFBLAQIUABQAAAAIAIdO4kAzLwWe&#10;OwAAADkAAAAQAAAAAAAAAAEAIAAAAAsBAABkcnMvc2hhcGV4bWwueG1sUEsFBgAAAAAGAAYAWwEA&#10;ALUDAAAAAA==&#10;">
                              <v:fill on="f" focussize="0,0"/>
                              <v:stroke color="#000000" joinstyle="miter"/>
                              <v:imagedata o:title=""/>
                              <o:lock v:ext="edit" aspectratio="f"/>
                              <v:textbox>
                                <w:txbxContent>
                                  <w:p w14:paraId="2C899F98">
                                    <w:r>
                                      <w:rPr>
                                        <w:rFonts w:hint="default" w:ascii="Times New Roman" w:hAnsi="Times New Roman" w:cs="Times New Roman"/>
                                        <w:sz w:val="21"/>
                                        <w:szCs w:val="21"/>
                                        <w:lang w:val="en-US" w:eastAsia="zh-CN"/>
                                      </w:rPr>
                                      <w:t>储棚抑尘用水</w:t>
                                    </w:r>
                                  </w:p>
                                </w:txbxContent>
                              </v:textbox>
                            </v:shape>
                            <v:shape id="文本框 203" o:spid="_x0000_s1026" o:spt="202" type="#_x0000_t202" style="position:absolute;left:7619;top:346353;height:409;width:1767;" filled="f" stroked="f" coordsize="21600,21600" o:gfxdata="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8li6vQAA&#10;ANsAAAAPAAAAAAAAAAEAIAAAACIAAABkcnMvZG93bnJldi54bWxQSwECFAAUAAAACACHTuJAMy8F&#10;njsAAAA5AAAAEAAAAAAAAAABACAAAAAMAQAAZHJzL3NoYXBleG1sLnhtbFBLBQYAAAAABgAGAFsB&#10;AAC2AwAAAAA=&#10;">
                              <v:fill on="f" focussize="0,0"/>
                              <v:stroke on="f" joinstyle="miter"/>
                              <v:imagedata o:title=""/>
                              <o:lock v:ext="edit" aspectratio="f"/>
                              <v:textbox>
                                <w:txbxContent>
                                  <w:p w14:paraId="0148ECF0">
                                    <w:pPr>
                                      <w:rPr>
                                        <w:rFonts w:hint="default"/>
                                        <w:sz w:val="21"/>
                                        <w:szCs w:val="21"/>
                                        <w:lang w:val="en-US" w:eastAsia="zh-CN"/>
                                      </w:rPr>
                                    </w:pPr>
                                    <w:r>
                                      <w:rPr>
                                        <w:rFonts w:hint="eastAsia" w:cs="Times New Roman"/>
                                        <w:spacing w:val="10"/>
                                        <w:sz w:val="21"/>
                                        <w:szCs w:val="21"/>
                                        <w:highlight w:val="none"/>
                                        <w:lang w:val="en-US" w:eastAsia="zh-CN"/>
                                      </w:rPr>
                                      <w:t>排污水</w:t>
                                    </w:r>
                                    <w:r>
                                      <w:rPr>
                                        <w:rFonts w:hint="default" w:ascii="Times New Roman" w:hAnsi="Times New Roman" w:cs="Times New Roman"/>
                                        <w:sz w:val="21"/>
                                        <w:szCs w:val="21"/>
                                        <w:lang w:val="en-US" w:eastAsia="zh-CN"/>
                                      </w:rPr>
                                      <w:t>22.726</w:t>
                                    </w:r>
                                  </w:p>
                                </w:txbxContent>
                              </v:textbox>
                            </v:shape>
                            <v:shape id="_x0000_s1026" o:spid="_x0000_s1026" o:spt="34" type="#_x0000_t34" style="position:absolute;left:9239;top:345396;height:3321;width:18;rotation:-5898240f;" filled="f" stroked="t" coordsize="21600,21600" o:gfxdata="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QCOkbsAAADb&#10;AAAADwAAAAAAAAABACAAAAAiAAAAZHJzL2Rvd25yZXYueG1sUEsBAhQAFAAAAAgAh07iQDMvBZ47&#10;AAAAOQAAABAAAAAAAAAAAQAgAAAACgEAAGRycy9zaGFwZXhtbC54bWxQSwUGAAAAAAYABgBbAQAA&#10;tAMAAAAA&#10;" adj="362853">
                              <v:fill on="f" focussize="0,0"/>
                              <v:stroke color="#000000 [3213]" miterlimit="8" joinstyle="miter" startarrow="open" endarrow="open"/>
                              <v:imagedata o:title=""/>
                              <o:lock v:ext="edit" aspectratio="f"/>
                            </v:shape>
                            <v:shape id="肘形连接符 25" o:spid="_x0000_s1026" o:spt="35" type="#_x0000_t35" style="position:absolute;left:7426;top:348996;flip:x;height:226;width:607;" filled="f" stroked="t" coordsize="21600,21600" o:gfxdata="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PA7be8AAAA&#10;2wAAAA8AAAAAAAAAAQAgAAAAIgAAAGRycy9kb3ducmV2LnhtbFBLAQIUABQAAAAIAIdO4kAzLwWe&#10;OwAAADkAAAAQAAAAAAAAAAEAIAAAAAsBAABkcnMvc2hhcGV4bWwueG1sUEsFBgAAAAAGAAYAWwEA&#10;ALUDAAAAAA==&#10;" adj="-13344,45971">
                              <v:fill on="f" focussize="0,0"/>
                              <v:stroke weight="0.5pt" color="#000000 [3213]" miterlimit="8" joinstyle="miter" endarrow="open"/>
                              <v:imagedata o:title=""/>
                              <o:lock v:ext="edit" aspectratio="f"/>
                            </v:shape>
                            <v:shape id="文本框 148" o:spid="_x0000_s1026" o:spt="202" type="#_x0000_t202" style="position:absolute;left:7456;top:349141;height:407;width:1067;" filled="f" stroked="f" coordsize="21600,21600" o:gfxdata="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wV2gS/&#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BFC595D">
                                    <w:pPr>
                                      <w:rPr>
                                        <w:rFonts w:hint="default"/>
                                        <w:lang w:val="en-US"/>
                                      </w:rPr>
                                    </w:pPr>
                                    <w:r>
                                      <w:rPr>
                                        <w:rFonts w:hint="eastAsia" w:cs="Times New Roman"/>
                                        <w:sz w:val="21"/>
                                        <w:szCs w:val="21"/>
                                        <w:lang w:val="en-US" w:eastAsia="zh-CN"/>
                                      </w:rPr>
                                      <w:t>循环10</w:t>
                                    </w:r>
                                  </w:p>
                                </w:txbxContent>
                              </v:textbox>
                            </v:shape>
                            <v:shape id="文本框 206" o:spid="_x0000_s1026" o:spt="202" type="#_x0000_t202" style="position:absolute;left:8009;top:344875;height:368;width:662;" filled="f" stroked="f" coordsize="21600,21600" o:gfxdata="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RQiwW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6302212D">
                                    <w:pPr>
                                      <w:rPr>
                                        <w:rFonts w:hint="default"/>
                                        <w:lang w:val="en-US"/>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0.29</w:t>
                                    </w:r>
                                  </w:p>
                                </w:txbxContent>
                              </v:textbox>
                            </v:shape>
                            <v:shape id="文本框 206" o:spid="_x0000_s1026" o:spt="202" type="#_x0000_t202" style="position:absolute;left:10010;top:344849;height:368;width:662;" filled="f" stroked="f" coordsize="21600,21600" o:gfxdata="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mCFrL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13602C58">
                                    <w:pPr>
                                      <w:rPr>
                                        <w:rFonts w:hint="default"/>
                                        <w:lang w:val="en-US"/>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0.29</w:t>
                                    </w:r>
                                  </w:p>
                                </w:txbxContent>
                              </v:textbox>
                            </v:shape>
                            <v:shape id="文本框 148" o:spid="_x0000_s1026" o:spt="202" type="#_x0000_t202" style="position:absolute;left:10938;top:346693;height:407;width:718;" filled="f" stroked="f" coordsize="21600,21600" o:gfxdata="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lpcTa/&#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699E2B07">
                                    <w:r>
                                      <w:rPr>
                                        <w:rFonts w:hint="default" w:ascii="Times New Roman" w:hAnsi="Times New Roman" w:cs="Times New Roman"/>
                                        <w:spacing w:val="10"/>
                                        <w:sz w:val="21"/>
                                        <w:szCs w:val="21"/>
                                        <w:highlight w:val="none"/>
                                        <w:lang w:val="en-US" w:eastAsia="zh-CN"/>
                                      </w:rPr>
                                      <w:t>1.86</w:t>
                                    </w:r>
                                  </w:p>
                                </w:txbxContent>
                              </v:textbox>
                            </v:shape>
                            <v:shape id="文本框 148" o:spid="_x0000_s1026" o:spt="202" type="#_x0000_t202" style="position:absolute;left:9352;top:346724;height:407;width:655;" filled="f" stroked="f" coordsize="21600,21600" o:gfxdata="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iXUr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63B55AB">
                                    <w:r>
                                      <w:rPr>
                                        <w:rFonts w:hint="default" w:ascii="Times New Roman" w:hAnsi="Times New Roman" w:cs="Times New Roman"/>
                                        <w:color w:val="000000"/>
                                        <w:kern w:val="0"/>
                                        <w:sz w:val="21"/>
                                        <w:szCs w:val="21"/>
                                        <w:highlight w:val="none"/>
                                        <w:lang w:val="en-US" w:eastAsia="zh-CN" w:bidi="ar"/>
                                      </w:rPr>
                                      <w:t>0.3</w:t>
                                    </w:r>
                                  </w:p>
                                </w:txbxContent>
                              </v:textbox>
                            </v:shape>
                            <v:shape id="文本框 148" o:spid="_x0000_s1026" o:spt="202" type="#_x0000_t202" style="position:absolute;left:6343;top:348732;height:407;width:718;" filled="f" stroked="f" coordsize="21600,21600" o:gfxdata="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cxM2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1C81C776">
                                    <w:pPr>
                                      <w:rPr>
                                        <w:rFonts w:hint="default"/>
                                        <w:lang w:val="en-US"/>
                                      </w:rPr>
                                    </w:pPr>
                                    <w:r>
                                      <w:rPr>
                                        <w:rFonts w:hint="eastAsia" w:cs="Times New Roman"/>
                                        <w:spacing w:val="10"/>
                                        <w:sz w:val="21"/>
                                        <w:szCs w:val="21"/>
                                        <w:highlight w:val="none"/>
                                        <w:lang w:val="en-US" w:eastAsia="zh-CN"/>
                                      </w:rPr>
                                      <w:t>2.4</w:t>
                                    </w:r>
                                  </w:p>
                                </w:txbxContent>
                              </v:textbox>
                            </v:shape>
                            <v:shape id="文本框 148" o:spid="_x0000_s1026" o:spt="202" type="#_x0000_t202" style="position:absolute;left:6432;top:346854;height:407;width:568;" filled="f" stroked="f" coordsize="21600,21600" o:gfxdata="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R7Sr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24408B89">
                                    <w:pPr>
                                      <w:rPr>
                                        <w:rFonts w:hint="default"/>
                                        <w:lang w:val="en-US"/>
                                      </w:rPr>
                                    </w:pPr>
                                    <w:r>
                                      <w:rPr>
                                        <w:rFonts w:hint="eastAsia" w:cs="Times New Roman"/>
                                        <w:spacing w:val="10"/>
                                        <w:sz w:val="21"/>
                                        <w:szCs w:val="21"/>
                                        <w:highlight w:val="none"/>
                                        <w:lang w:val="en-US" w:eastAsia="zh-CN"/>
                                      </w:rPr>
                                      <w:t>80</w:t>
                                    </w:r>
                                  </w:p>
                                </w:txbxContent>
                              </v:textbox>
                            </v:shape>
                            <v:shape id="文本框 148" o:spid="_x0000_s1026" o:spt="202" type="#_x0000_t202" style="position:absolute;left:7525;top:346782;height:407;width:1029;" filled="f" stroked="f" coordsize="21600,21600" o:gfxdata="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gUbc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16B5BE63">
                                    <w:pPr>
                                      <w:rPr>
                                        <w:rFonts w:hint="eastAsia" w:cs="Times New Roman"/>
                                        <w:spacing w:val="10"/>
                                        <w:sz w:val="21"/>
                                        <w:szCs w:val="21"/>
                                        <w:highlight w:val="none"/>
                                        <w:lang w:val="en-US" w:eastAsia="zh-CN"/>
                                      </w:rPr>
                                    </w:pPr>
                                    <w:r>
                                      <w:rPr>
                                        <w:rFonts w:hint="eastAsia" w:cs="Times New Roman"/>
                                        <w:spacing w:val="10"/>
                                        <w:sz w:val="21"/>
                                        <w:szCs w:val="21"/>
                                        <w:highlight w:val="none"/>
                                        <w:lang w:val="en-US" w:eastAsia="zh-CN"/>
                                      </w:rPr>
                                      <w:t>20.566</w:t>
                                    </w:r>
                                  </w:p>
                                </w:txbxContent>
                              </v:textbox>
                            </v:shape>
                          </v:group>
                          <v:shape id="肘形连接符 25" o:spid="_x0000_s1026" o:spt="33" type="#_x0000_t33" style="position:absolute;left:7161;top:344124;flip:y;height:1363;width:507;rotation:-5898240f;" filled="f" stroked="t" coordsize="21600,21600" o:gfxdata="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dOXwr4A&#10;AADcAAAADwAAAAAAAAABACAAAAAiAAAAZHJzL2Rvd25yZXYueG1sUEsBAhQAFAAAAAgAh07iQDMv&#10;BZ47AAAAOQAAABAAAAAAAAAAAQAgAAAADQEAAGRycy9zaGFwZXhtbC54bWxQSwUGAAAAAAYABgBb&#10;AQAAtwMAAAAA&#10;">
                            <v:fill on="f" focussize="0,0"/>
                            <v:stroke weight="0.5pt" color="#000000 [3213]" miterlimit="8" joinstyle="miter" endarrow="open"/>
                            <v:imagedata o:title=""/>
                            <o:lock v:ext="edit" aspectratio="f"/>
                          </v:shape>
                          <v:shape id="文本框 195" o:spid="_x0000_s1026" o:spt="202" type="#_x0000_t202" style="position:absolute;left:5425;top:344721;height:404;width:1309;" filled="f" stroked="f" coordsize="21600,21600" o:gfxdata="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BUNmK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131C1A9E">
                                  <w:pPr>
                                    <w:rPr>
                                      <w:rFonts w:hint="default"/>
                                      <w:lang w:val="en-US" w:eastAsia="zh-CN"/>
                                    </w:rPr>
                                  </w:pPr>
                                  <w:r>
                                    <w:rPr>
                                      <w:rFonts w:hint="eastAsia" w:cs="Times New Roman"/>
                                      <w:spacing w:val="0"/>
                                      <w:sz w:val="21"/>
                                      <w:szCs w:val="21"/>
                                      <w:lang w:val="en-US" w:eastAsia="zh-CN"/>
                                    </w:rPr>
                                    <w:t>损耗</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64.2</w:t>
                                  </w:r>
                                  <w:r>
                                    <w:rPr>
                                      <w:rFonts w:hint="eastAsia" w:cs="Times New Roman"/>
                                      <w:color w:val="000000" w:themeColor="text1"/>
                                      <w:kern w:val="2"/>
                                      <w:sz w:val="21"/>
                                      <w:szCs w:val="21"/>
                                      <w:highlight w:val="none"/>
                                      <w:lang w:val="en-US" w:eastAsia="zh-CN" w:bidi="ar-SA"/>
                                      <w14:textFill>
                                        <w14:solidFill>
                                          <w14:schemeClr w14:val="tx1"/>
                                        </w14:solidFill>
                                      </w14:textFill>
                                    </w:rPr>
                                    <w:t>5</w:t>
                                  </w:r>
                                </w:p>
                              </w:txbxContent>
                            </v:textbox>
                          </v:shape>
                          <v:shape id="_x0000_s1026" o:spid="_x0000_s1026" o:spt="38" type="#_x0000_t38" style="position:absolute;left:6243;top:344562;height:175;width:287;rotation:5898240f;" filled="f" stroked="t" coordsize="21600,21600" o:gfxdata="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Ic5e7sAAADc&#10;AAAADwAAAAAAAAABACAAAAAiAAAAZHJzL2Rvd25yZXYueG1sUEsBAhQAFAAAAAgAh07iQDMvBZ47&#10;AAAAOQAAABAAAAAAAAAAAQAgAAAACgEAAGRycy9zaGFwZXhtbC54bWxQSwUGAAAAAAYABgBbAQAA&#10;tAMAAAAA&#10;" adj="2408">
                            <v:fill on="f" focussize="0,0"/>
                            <v:stroke weight="1pt" color="#000000 [3213]" miterlimit="8" joinstyle="miter" dashstyle="dash" endarrow="open"/>
                            <v:imagedata o:title=""/>
                            <o:lock v:ext="edit" aspectratio="f"/>
                          </v:shape>
                        </v:group>
                        <v:shape id="文本框 203" o:spid="_x0000_s1026" o:spt="202" type="#_x0000_t202" style="position:absolute;left:5658;top:347835;height:409;width:1767;" filled="f" stroked="f" coordsize="21600,21600" o:gfxdata="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2EYgbgAAADbAAAA&#10;DwAAAAAAAAABACAAAAAiAAAAZHJzL2Rvd25yZXYueG1sUEsBAhQAFAAAAAgAh07iQDMvBZ47AAAA&#10;OQAAABAAAAAAAAAAAQAgAAAABwEAAGRycy9zaGFwZXhtbC54bWxQSwUGAAAAAAYABgBbAQAAsQMA&#10;AAAA&#10;">
                          <v:fill on="f" focussize="0,0"/>
                          <v:stroke on="f" joinstyle="miter"/>
                          <v:imagedata o:title=""/>
                          <o:lock v:ext="edit" aspectratio="f"/>
                          <v:textbox>
                            <w:txbxContent>
                              <w:p w14:paraId="521DE159">
                                <w:pPr>
                                  <w:rPr>
                                    <w:rFonts w:hint="default"/>
                                    <w:sz w:val="21"/>
                                    <w:szCs w:val="21"/>
                                    <w:lang w:val="en-US" w:eastAsia="zh-CN"/>
                                  </w:rPr>
                                </w:pPr>
                                <w:r>
                                  <w:rPr>
                                    <w:rFonts w:hint="eastAsia" w:cs="Times New Roman"/>
                                    <w:spacing w:val="10"/>
                                    <w:sz w:val="21"/>
                                    <w:szCs w:val="21"/>
                                    <w:highlight w:val="none"/>
                                    <w:lang w:val="en-US" w:eastAsia="zh-CN"/>
                                  </w:rPr>
                                  <w:t>排污水</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15.7</w:t>
                                </w:r>
                                <w:r>
                                  <w:rPr>
                                    <w:rFonts w:hint="eastAsia" w:cs="Times New Roman"/>
                                    <w:color w:val="000000" w:themeColor="text1"/>
                                    <w:kern w:val="2"/>
                                    <w:sz w:val="21"/>
                                    <w:szCs w:val="21"/>
                                    <w:highlight w:val="none"/>
                                    <w:lang w:val="en-US" w:eastAsia="zh-CN" w:bidi="ar-SA"/>
                                    <w14:textFill>
                                      <w14:solidFill>
                                        <w14:schemeClr w14:val="tx1"/>
                                      </w14:solidFill>
                                    </w14:textFill>
                                  </w:rPr>
                                  <w:t>5</w:t>
                                </w:r>
                              </w:p>
                            </w:txbxContent>
                          </v:textbox>
                        </v:shape>
                        <v:shape id="文本框 201" o:spid="_x0000_s1026" o:spt="202" type="#_x0000_t202" style="position:absolute;left:7155;top:347960;height:414;width:2807;" filled="f" stroked="t" coordsize="21600,21600" o:gfxdata="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LirNr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6A2B612A">
                                <w:pPr>
                                  <w:rPr>
                                    <w:rFonts w:hint="default"/>
                                    <w:lang w:val="en-US"/>
                                  </w:rPr>
                                </w:pPr>
                                <w:r>
                                  <w:rPr>
                                    <w:rFonts w:hint="eastAsia" w:cs="Times New Roman"/>
                                    <w:spacing w:val="10"/>
                                    <w:sz w:val="21"/>
                                    <w:szCs w:val="21"/>
                                    <w:lang w:val="en-US" w:eastAsia="zh-CN"/>
                                  </w:rPr>
                                  <w:t>三联箱（中和沉淀絮凝）</w:t>
                                </w:r>
                              </w:p>
                            </w:txbxContent>
                          </v:textbox>
                        </v:shape>
                        <v:shape id="肘形连接符 25" o:spid="_x0000_s1026" o:spt="34" type="#_x0000_t34" style="position:absolute;left:6745;top:346843;flip:y;height:1891;width:344;rotation:5898240f;" filled="f" stroked="t" coordsize="21600,21600" o:gfxdata="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cZ7NO5AAAA2wAA&#10;AA8AAAAAAAAAAQAgAAAAIgAAAGRycy9kb3ducmV2LnhtbFBLAQIUABQAAAAIAIdO4kAzLwWeOwAA&#10;ADkAAAAQAAAAAAAAAAEAIAAAAAgBAABkcnMvc2hhcGV4bWwueG1sUEsFBgAAAAAGAAYAWwEAALID&#10;AAAAAA==&#10;" adj="10831">
                          <v:fill on="f" focussize="0,0"/>
                          <v:stroke weight="0.5pt" color="#000000 [3213]" miterlimit="8" joinstyle="miter" endarrow="open"/>
                          <v:imagedata o:title=""/>
                          <o:lock v:ext="edit" aspectratio="f"/>
                        </v:shape>
                        <v:shape id="文本框 203" o:spid="_x0000_s1026" o:spt="202" type="#_x0000_t202" style="position:absolute;left:6333;top:347475;height:409;width:822;" filled="f" stroked="f" coordsize="21600,21600" o:gfxdata="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MWuxm5AAAA2wAA&#10;AA8AAAAAAAAAAQAgAAAAIgAAAGRycy9kb3ducmV2LnhtbFBLAQIUABQAAAAIAIdO4kAzLwWeOwAA&#10;ADkAAAAQAAAAAAAAAAEAIAAAAAgBAABkcnMvc2hhcGV4bWwueG1sUEsFBgAAAAAGAAYAWwEAALID&#10;AAAAAA==&#10;">
                          <v:fill on="f" focussize="0,0"/>
                          <v:stroke on="f" joinstyle="miter"/>
                          <v:imagedata o:title=""/>
                          <o:lock v:ext="edit" aspectratio="f"/>
                          <v:textbox>
                            <w:txbxContent>
                              <w:p w14:paraId="6991CA5D">
                                <w:pPr>
                                  <w:rPr>
                                    <w:rFonts w:hint="default"/>
                                    <w:sz w:val="21"/>
                                    <w:szCs w:val="21"/>
                                    <w:lang w:val="en-US" w:eastAsia="zh-CN"/>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15.7</w:t>
                                </w:r>
                                <w:r>
                                  <w:rPr>
                                    <w:rFonts w:hint="eastAsia" w:cs="Times New Roman"/>
                                    <w:color w:val="000000" w:themeColor="text1"/>
                                    <w:kern w:val="2"/>
                                    <w:sz w:val="21"/>
                                    <w:szCs w:val="21"/>
                                    <w:highlight w:val="none"/>
                                    <w:lang w:val="en-US" w:eastAsia="zh-CN" w:bidi="ar-SA"/>
                                    <w14:textFill>
                                      <w14:solidFill>
                                        <w14:schemeClr w14:val="tx1"/>
                                      </w14:solidFill>
                                    </w14:textFill>
                                  </w:rPr>
                                  <w:t>5</w:t>
                                </w:r>
                              </w:p>
                            </w:txbxContent>
                          </v:textbox>
                        </v:shape>
                      </v:group>
                      <v:shape id="文本框 195" o:spid="_x0000_s1026" o:spt="202" type="#_x0000_t202" style="position:absolute;left:7968;top:345130;height:437;width:1211;" filled="f" stroked="f" coordsize="21600,21600" o:gfxdata="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jgxQW/&#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A4F8E25">
                              <w:pPr>
                                <w:rPr>
                                  <w:rFonts w:hint="default"/>
                                  <w:lang w:val="en-US" w:eastAsia="zh-CN"/>
                                </w:rPr>
                              </w:pPr>
                              <w:r>
                                <w:rPr>
                                  <w:rFonts w:hint="eastAsia" w:cs="Times New Roman"/>
                                  <w:spacing w:val="0"/>
                                  <w:sz w:val="21"/>
                                  <w:szCs w:val="21"/>
                                  <w:lang w:val="en-US" w:eastAsia="zh-CN"/>
                                </w:rPr>
                                <w:t>损耗0.07</w:t>
                              </w:r>
                            </w:p>
                          </w:txbxContent>
                        </v:textbox>
                      </v:shape>
                      <v:shape id="_x0000_s1026" o:spid="_x0000_s1026" o:spt="37" type="#_x0000_t37" style="position:absolute;left:7698;top:345320;height:299;width:241;rotation:-5898240f;" filled="f" stroked="t" coordsize="21600,21600" o:gfxdata="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ZkfeLsAAADb&#10;AAAADwAAAAAAAAABACAAAAAiAAAAZHJzL2Rvd25yZXYueG1sUEsBAhQAFAAAAAgAh07iQDMvBZ47&#10;AAAAOQAAABAAAAAAAAAAAQAgAAAACgEAAGRycy9zaGFwZXhtbC54bWxQSwUGAAAAAAYABgBbAQAA&#10;tAMAAAAA&#10;">
                        <v:fill on="f" focussize="0,0"/>
                        <v:stroke weight="1pt" color="#000000 [3213]" miterlimit="8" joinstyle="miter" dashstyle="dash" endarrow="open"/>
                        <v:imagedata o:title=""/>
                        <o:lock v:ext="edit" aspectratio="f"/>
                      </v:shape>
                    </v:group>
                  </w:pict>
                </mc:Fallback>
              </mc:AlternateContent>
            </w:r>
          </w:p>
          <w:p w14:paraId="55CDD4B6">
            <w:pPr>
              <w:pStyle w:val="2"/>
              <w:ind w:left="0" w:leftChars="0" w:firstLine="0" w:firstLineChars="0"/>
              <w:rPr>
                <w:rFonts w:hint="eastAsia" w:cs="Times New Roman"/>
                <w:color w:val="000000" w:themeColor="text1"/>
                <w:spacing w:val="0"/>
                <w:position w:val="0"/>
                <w:sz w:val="24"/>
                <w:szCs w:val="24"/>
                <w:highlight w:val="none"/>
                <w:lang w:val="en-US" w:eastAsia="zh-CN"/>
                <w14:textFill>
                  <w14:solidFill>
                    <w14:schemeClr w14:val="tx1"/>
                  </w14:solidFill>
                </w14:textFill>
              </w:rPr>
            </w:pPr>
          </w:p>
          <w:p w14:paraId="3ED88D71">
            <w:pPr>
              <w:rPr>
                <w:rFonts w:hint="eastAsia" w:cs="Times New Roman"/>
                <w:color w:val="000000" w:themeColor="text1"/>
                <w:spacing w:val="0"/>
                <w:position w:val="0"/>
                <w:sz w:val="24"/>
                <w:szCs w:val="24"/>
                <w:highlight w:val="none"/>
                <w:lang w:val="en-US" w:eastAsia="zh-CN"/>
                <w14:textFill>
                  <w14:solidFill>
                    <w14:schemeClr w14:val="tx1"/>
                  </w14:solidFill>
                </w14:textFill>
              </w:rPr>
            </w:pPr>
          </w:p>
          <w:p w14:paraId="528B2757">
            <w:pPr>
              <w:pStyle w:val="2"/>
              <w:rPr>
                <w:rFonts w:hint="eastAsia"/>
                <w:color w:val="000000" w:themeColor="text1"/>
                <w:highlight w:val="none"/>
                <w:lang w:val="en-US" w:eastAsia="zh-CN"/>
                <w14:textFill>
                  <w14:solidFill>
                    <w14:schemeClr w14:val="tx1"/>
                  </w14:solidFill>
                </w14:textFill>
              </w:rPr>
            </w:pPr>
          </w:p>
          <w:p w14:paraId="25DA6226">
            <w:pPr>
              <w:rPr>
                <w:rFonts w:hint="eastAsia" w:cs="Times New Roman"/>
                <w:color w:val="000000" w:themeColor="text1"/>
                <w:spacing w:val="0"/>
                <w:position w:val="0"/>
                <w:sz w:val="24"/>
                <w:szCs w:val="24"/>
                <w:highlight w:val="none"/>
                <w:lang w:val="en-US" w:eastAsia="zh-CN"/>
                <w14:textFill>
                  <w14:solidFill>
                    <w14:schemeClr w14:val="tx1"/>
                  </w14:solidFill>
                </w14:textFill>
              </w:rPr>
            </w:pPr>
          </w:p>
          <w:p w14:paraId="3A67E801">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outlineLvl w:val="2"/>
              <w:rPr>
                <w:rFonts w:hint="eastAsia" w:cs="Times New Roman"/>
                <w:color w:val="000000" w:themeColor="text1"/>
                <w:spacing w:val="0"/>
                <w:position w:val="0"/>
                <w:sz w:val="24"/>
                <w:szCs w:val="24"/>
                <w:highlight w:val="none"/>
                <w:lang w:eastAsia="zh-CN"/>
                <w14:textFill>
                  <w14:solidFill>
                    <w14:schemeClr w14:val="tx1"/>
                  </w14:solidFill>
                </w14:textFill>
              </w:rPr>
            </w:pPr>
          </w:p>
          <w:p w14:paraId="6DE0E0BF">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outlineLvl w:val="2"/>
              <w:rPr>
                <w:rFonts w:hint="eastAsia" w:cs="Times New Roman"/>
                <w:color w:val="000000" w:themeColor="text1"/>
                <w:spacing w:val="0"/>
                <w:position w:val="0"/>
                <w:sz w:val="24"/>
                <w:szCs w:val="24"/>
                <w:highlight w:val="none"/>
                <w:lang w:eastAsia="zh-CN"/>
                <w14:textFill>
                  <w14:solidFill>
                    <w14:schemeClr w14:val="tx1"/>
                  </w14:solidFill>
                </w14:textFill>
              </w:rPr>
            </w:pPr>
          </w:p>
          <w:p w14:paraId="600EA04C">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outlineLvl w:val="2"/>
              <w:rPr>
                <w:rFonts w:hint="eastAsia" w:cs="Times New Roman"/>
                <w:color w:val="000000" w:themeColor="text1"/>
                <w:spacing w:val="0"/>
                <w:position w:val="0"/>
                <w:sz w:val="24"/>
                <w:szCs w:val="24"/>
                <w:highlight w:val="none"/>
                <w:lang w:eastAsia="zh-CN"/>
                <w14:textFill>
                  <w14:solidFill>
                    <w14:schemeClr w14:val="tx1"/>
                  </w14:solidFill>
                </w14:textFill>
              </w:rPr>
            </w:pPr>
          </w:p>
          <w:p w14:paraId="6D5E805C">
            <w:pPr>
              <w:pStyle w:val="10"/>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right="0" w:rightChars="0"/>
              <w:textAlignment w:val="auto"/>
              <w:rPr>
                <w:rFonts w:hint="eastAsia" w:cs="Times New Roman"/>
                <w:color w:val="000000" w:themeColor="text1"/>
                <w:spacing w:val="0"/>
                <w:sz w:val="24"/>
                <w:highlight w:val="none"/>
                <w:lang w:val="en-US" w:eastAsia="zh-CN"/>
                <w14:textFill>
                  <w14:solidFill>
                    <w14:schemeClr w14:val="tx1"/>
                  </w14:solidFill>
                </w14:textFill>
              </w:rPr>
            </w:pPr>
          </w:p>
          <w:p w14:paraId="49B3EAC6">
            <w:pPr>
              <w:pStyle w:val="10"/>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Chars="200" w:right="0" w:rightChars="0"/>
              <w:textAlignment w:val="auto"/>
              <w:rPr>
                <w:rFonts w:hint="eastAsia" w:cs="Times New Roman"/>
                <w:color w:val="000000" w:themeColor="text1"/>
                <w:spacing w:val="0"/>
                <w:sz w:val="24"/>
                <w:highlight w:val="none"/>
                <w:lang w:val="en-US" w:eastAsia="zh-CN"/>
                <w14:textFill>
                  <w14:solidFill>
                    <w14:schemeClr w14:val="tx1"/>
                  </w14:solidFill>
                </w14:textFill>
              </w:rPr>
            </w:pPr>
          </w:p>
          <w:p w14:paraId="15FEB000">
            <w:pPr>
              <w:pStyle w:val="10"/>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Chars="200" w:right="0" w:rightChars="0"/>
              <w:textAlignment w:val="auto"/>
              <w:rPr>
                <w:rFonts w:hint="eastAsia" w:cs="Times New Roman"/>
                <w:color w:val="000000" w:themeColor="text1"/>
                <w:spacing w:val="0"/>
                <w:sz w:val="24"/>
                <w:highlight w:val="none"/>
                <w:lang w:val="en-US" w:eastAsia="zh-CN"/>
                <w14:textFill>
                  <w14:solidFill>
                    <w14:schemeClr w14:val="tx1"/>
                  </w14:solidFill>
                </w14:textFill>
              </w:rPr>
            </w:pPr>
          </w:p>
          <w:p w14:paraId="7897BBDF">
            <w:pPr>
              <w:pStyle w:val="10"/>
              <w:ind w:firstLine="0" w:firstLineChars="0"/>
              <w:jc w:val="center"/>
              <w:rPr>
                <w:color w:val="000000" w:themeColor="text1"/>
                <w:sz w:val="21"/>
                <w:szCs w:val="21"/>
                <w:highlight w:val="none"/>
                <w14:textFill>
                  <w14:solidFill>
                    <w14:schemeClr w14:val="tx1"/>
                  </w14:solidFill>
                </w14:textFill>
              </w:rPr>
            </w:pPr>
          </w:p>
          <w:p w14:paraId="468C8415">
            <w:pPr>
              <w:pStyle w:val="10"/>
              <w:ind w:firstLine="0" w:firstLineChars="0"/>
              <w:jc w:val="center"/>
              <w:rPr>
                <w:color w:val="000000" w:themeColor="text1"/>
                <w:sz w:val="21"/>
                <w:szCs w:val="21"/>
                <w:highlight w:val="none"/>
                <w14:textFill>
                  <w14:solidFill>
                    <w14:schemeClr w14:val="tx1"/>
                  </w14:solidFill>
                </w14:textFill>
              </w:rPr>
            </w:pPr>
          </w:p>
          <w:p w14:paraId="3788F8EF">
            <w:pPr>
              <w:pStyle w:val="10"/>
              <w:ind w:firstLine="0" w:firstLineChars="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图2-1本项目水平衡图（单位：m</w:t>
            </w:r>
            <w:r>
              <w:rPr>
                <w:color w:val="000000" w:themeColor="text1"/>
                <w:sz w:val="21"/>
                <w:szCs w:val="21"/>
                <w:highlight w:val="none"/>
                <w:vertAlign w:val="superscript"/>
                <w14:textFill>
                  <w14:solidFill>
                    <w14:schemeClr w14:val="tx1"/>
                  </w14:solidFill>
                </w14:textFill>
              </w:rPr>
              <w:t>3</w:t>
            </w:r>
            <w:r>
              <w:rPr>
                <w:color w:val="000000" w:themeColor="text1"/>
                <w:sz w:val="21"/>
                <w:szCs w:val="21"/>
                <w:highlight w:val="none"/>
                <w14:textFill>
                  <w14:solidFill>
                    <w14:schemeClr w14:val="tx1"/>
                  </w14:solidFill>
                </w14:textFill>
              </w:rPr>
              <w:t>/d）</w:t>
            </w:r>
          </w:p>
          <w:p w14:paraId="62262428">
            <w:pPr>
              <w:pStyle w:val="10"/>
              <w:ind w:left="420" w:leftChars="200" w:firstLine="0" w:firstLineChars="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3、供电</w:t>
            </w:r>
          </w:p>
          <w:p w14:paraId="61C3A3CC">
            <w:pPr>
              <w:pStyle w:val="1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本项目用电</w:t>
            </w:r>
            <w:r>
              <w:rPr>
                <w:rFonts w:hint="eastAsia"/>
                <w:color w:val="000000" w:themeColor="text1"/>
                <w:highlight w:val="none"/>
                <w:lang w:val="en-US" w:eastAsia="zh-CN"/>
                <w14:textFill>
                  <w14:solidFill>
                    <w14:schemeClr w14:val="tx1"/>
                  </w14:solidFill>
                </w14:textFill>
              </w:rPr>
              <w:t>依托现有工程；现有工程由市政供电，引自现有供电设施，采用双回路供电；厂区内设置变配电室并配置变压器，低压配电线路采用铠装电缆直埋敷设，可保证项目使用</w:t>
            </w:r>
            <w:r>
              <w:rPr>
                <w:color w:val="000000" w:themeColor="text1"/>
                <w:highlight w:val="none"/>
                <w14:textFill>
                  <w14:solidFill>
                    <w14:schemeClr w14:val="tx1"/>
                  </w14:solidFill>
                </w14:textFill>
              </w:rPr>
              <w:t>。</w:t>
            </w:r>
          </w:p>
          <w:p w14:paraId="67D99535">
            <w:pPr>
              <w:pStyle w:val="1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4、供热</w:t>
            </w:r>
          </w:p>
          <w:p w14:paraId="5E384951">
            <w:pPr>
              <w:pStyle w:val="1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项目取暖由本项目</w:t>
            </w:r>
            <w:r>
              <w:rPr>
                <w:rFonts w:hint="eastAsia"/>
                <w:color w:val="000000" w:themeColor="text1"/>
                <w:highlight w:val="none"/>
                <w:lang w:val="en-US" w:eastAsia="zh-CN"/>
                <w14:textFill>
                  <w14:solidFill>
                    <w14:schemeClr w14:val="tx1"/>
                  </w14:solidFill>
                </w14:textFill>
              </w:rPr>
              <w:t>锅炉</w:t>
            </w:r>
            <w:r>
              <w:rPr>
                <w:color w:val="000000" w:themeColor="text1"/>
                <w:highlight w:val="none"/>
                <w14:textFill>
                  <w14:solidFill>
                    <w14:schemeClr w14:val="tx1"/>
                  </w14:solidFill>
                </w14:textFill>
              </w:rPr>
              <w:t>供暖提供。</w:t>
            </w:r>
          </w:p>
          <w:p w14:paraId="5BD2E63D">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（七）劳动定员及工作制度</w:t>
            </w:r>
          </w:p>
          <w:p w14:paraId="4833E055">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本项目不新增劳动定员，利用</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供暖站</w:t>
            </w:r>
            <w:r>
              <w:rPr>
                <w:rFonts w:ascii="Times New Roman" w:hAnsi="Times New Roman" w:eastAsia="宋体" w:cs="Times New Roman"/>
                <w:color w:val="000000" w:themeColor="text1"/>
                <w:sz w:val="24"/>
                <w:szCs w:val="24"/>
                <w:highlight w:val="none"/>
                <w14:textFill>
                  <w14:solidFill>
                    <w14:schemeClr w14:val="tx1"/>
                  </w14:solidFill>
                </w14:textFill>
              </w:rPr>
              <w:t>现有工作人员</w:t>
            </w: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职工年工作212天</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锅炉</w:t>
            </w:r>
            <w:r>
              <w:rPr>
                <w:rFonts w:hint="eastAsia" w:ascii="宋体" w:hAnsi="宋体" w:eastAsia="宋体" w:cs="宋体"/>
                <w:color w:val="000000" w:themeColor="text1"/>
                <w:sz w:val="24"/>
                <w:szCs w:val="24"/>
                <w:highlight w:val="none"/>
                <w:lang w:val="en-US" w:eastAsia="zh-CN"/>
                <w14:textFill>
                  <w14:solidFill>
                    <w14:schemeClr w14:val="tx1"/>
                  </w14:solidFill>
                </w14:textFill>
              </w:rPr>
              <w:t>年生产</w:t>
            </w:r>
            <w:r>
              <w:rPr>
                <w:rFonts w:hint="eastAsia" w:cs="Times New Roman"/>
                <w:color w:val="000000" w:themeColor="text1"/>
                <w:sz w:val="24"/>
                <w:szCs w:val="24"/>
                <w:highlight w:val="none"/>
                <w:lang w:val="en-US" w:eastAsia="zh-CN"/>
                <w14:textFill>
                  <w14:solidFill>
                    <w14:schemeClr w14:val="tx1"/>
                  </w14:solidFill>
                </w14:textFill>
              </w:rPr>
              <w:t>195</w:t>
            </w:r>
            <w:r>
              <w:rPr>
                <w:rFonts w:hint="eastAsia" w:ascii="宋体" w:hAnsi="宋体" w:eastAsia="宋体" w:cs="宋体"/>
                <w:color w:val="000000" w:themeColor="text1"/>
                <w:sz w:val="24"/>
                <w:szCs w:val="24"/>
                <w:highlight w:val="none"/>
                <w:lang w:val="en-US" w:eastAsia="zh-CN"/>
                <w14:textFill>
                  <w14:solidFill>
                    <w14:schemeClr w14:val="tx1"/>
                  </w14:solidFill>
                </w14:textFill>
              </w:rPr>
              <w:t>天，每天工作</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w:t>
            </w:r>
            <w:r>
              <w:rPr>
                <w:bCs/>
                <w:color w:val="000000" w:themeColor="text1"/>
                <w:sz w:val="24"/>
                <w:highlight w:val="none"/>
                <w14:textFill>
                  <w14:solidFill>
                    <w14:schemeClr w14:val="tx1"/>
                  </w14:solidFill>
                </w14:textFill>
              </w:rPr>
              <w:t>。</w:t>
            </w:r>
          </w:p>
          <w:p w14:paraId="093C2568">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（八）平面布置</w:t>
            </w:r>
          </w:p>
          <w:p w14:paraId="31E324E8">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项目位于</w:t>
            </w:r>
            <w:r>
              <w:rPr>
                <w:rFonts w:hint="eastAsia"/>
                <w:color w:val="000000" w:themeColor="text1"/>
                <w:sz w:val="24"/>
                <w:highlight w:val="none"/>
                <w:lang w:val="en-US" w:eastAsia="zh-CN"/>
                <w14:textFill>
                  <w14:solidFill>
                    <w14:schemeClr w14:val="tx1"/>
                  </w14:solidFill>
                </w14:textFill>
              </w:rPr>
              <w:t>内蒙古自治区鄂尔多斯市伊金霍洛旗苏布尔嘎镇</w:t>
            </w:r>
            <w:r>
              <w:rPr>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本项目在现有厂内建设，拆除厂区现有的</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2台10t/h的燃煤热水锅炉及其锅炉房</w:t>
            </w:r>
            <w:r>
              <w:rPr>
                <w:rFonts w:hint="eastAsia" w:cs="Times New Roman"/>
                <w:color w:val="000000" w:themeColor="text1"/>
                <w:kern w:val="0"/>
                <w:sz w:val="24"/>
                <w:szCs w:val="24"/>
                <w:highlight w:val="none"/>
                <w:lang w:val="en-US" w:eastAsia="zh-CN" w:bidi="ar"/>
                <w14:textFill>
                  <w14:solidFill>
                    <w14:schemeClr w14:val="tx1"/>
                  </w14:solidFill>
                </w14:textFill>
              </w:rPr>
              <w:t>（现位于厂区南侧）</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cs="Times New Roman"/>
                <w:color w:val="000000" w:themeColor="text1"/>
                <w:kern w:val="0"/>
                <w:sz w:val="24"/>
                <w:szCs w:val="24"/>
                <w:highlight w:val="none"/>
                <w:lang w:val="en-US" w:eastAsia="zh-CN" w:bidi="ar"/>
                <w14:textFill>
                  <w14:solidFill>
                    <w14:schemeClr w14:val="tx1"/>
                  </w14:solidFill>
                </w14:textFill>
              </w:rPr>
              <w:t>拆除后在厂区内空地处</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新建本项目锅炉房</w:t>
            </w:r>
            <w:r>
              <w:rPr>
                <w:rFonts w:hint="eastAsia" w:cs="Times New Roman"/>
                <w:color w:val="000000" w:themeColor="text1"/>
                <w:kern w:val="0"/>
                <w:sz w:val="24"/>
                <w:szCs w:val="24"/>
                <w:highlight w:val="none"/>
                <w:lang w:val="en-US" w:eastAsia="zh-CN" w:bidi="ar"/>
                <w14:textFill>
                  <w14:solidFill>
                    <w14:schemeClr w14:val="tx1"/>
                  </w14:solidFill>
                </w14:textFill>
              </w:rPr>
              <w:t>（3#），内置</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1台40t/h的热水锅炉</w:t>
            </w:r>
            <w:r>
              <w:rPr>
                <w:rFonts w:hint="eastAsia" w:cs="Times New Roman"/>
                <w:color w:val="000000" w:themeColor="text1"/>
                <w:kern w:val="0"/>
                <w:sz w:val="24"/>
                <w:szCs w:val="24"/>
                <w:highlight w:val="none"/>
                <w:lang w:val="en-US" w:eastAsia="zh-CN" w:bidi="ar"/>
                <w14:textFill>
                  <w14:solidFill>
                    <w14:schemeClr w14:val="tx1"/>
                  </w14:solidFill>
                </w14:textFill>
              </w:rPr>
              <w:t>及其配套设备，</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锅炉房</w:t>
            </w:r>
            <w:r>
              <w:rPr>
                <w:rFonts w:hint="eastAsia" w:cs="Times New Roman"/>
                <w:color w:val="000000" w:themeColor="text1"/>
                <w:kern w:val="0"/>
                <w:sz w:val="24"/>
                <w:szCs w:val="24"/>
                <w:highlight w:val="none"/>
                <w:lang w:val="en-US" w:eastAsia="zh-CN" w:bidi="ar"/>
                <w14:textFill>
                  <w14:solidFill>
                    <w14:schemeClr w14:val="tx1"/>
                  </w14:solidFill>
                </w14:textFill>
              </w:rPr>
              <w:t>（3#）东侧为</w:t>
            </w:r>
            <w:r>
              <w:rPr>
                <w:rFonts w:hint="eastAsia"/>
                <w:color w:val="000000" w:themeColor="text1"/>
                <w:sz w:val="24"/>
                <w:highlight w:val="none"/>
                <w:lang w:val="en-US" w:eastAsia="zh-CN"/>
                <w14:textFill>
                  <w14:solidFill>
                    <w14:schemeClr w14:val="tx1"/>
                  </w14:solidFill>
                </w14:textFill>
              </w:rPr>
              <w:t>脱硫工艺楼</w:t>
            </w:r>
            <w:r>
              <w:rPr>
                <w:rFonts w:hint="eastAsia" w:cs="Times New Roman"/>
                <w:color w:val="000000" w:themeColor="text1"/>
                <w:kern w:val="0"/>
                <w:sz w:val="24"/>
                <w:szCs w:val="24"/>
                <w:highlight w:val="none"/>
                <w:lang w:val="en-US" w:eastAsia="zh-CN" w:bidi="ar"/>
                <w14:textFill>
                  <w14:solidFill>
                    <w14:schemeClr w14:val="tx1"/>
                  </w14:solidFill>
                </w14:textFill>
              </w:rPr>
              <w:t>及</w:t>
            </w:r>
            <w:r>
              <w:rPr>
                <w:rFonts w:hint="eastAsia"/>
                <w:color w:val="000000" w:themeColor="text1"/>
                <w:sz w:val="24"/>
                <w:highlight w:val="none"/>
                <w:lang w:val="en-US" w:eastAsia="zh-CN"/>
                <w14:textFill>
                  <w14:solidFill>
                    <w14:schemeClr w14:val="tx1"/>
                  </w14:solidFill>
                </w14:textFill>
              </w:rPr>
              <w:t>脱硫塔、脱硫事故水池，脱硫塔、脱硫事故水池位于脱硫工艺楼南侧；储煤棚、储渣棚依托现有工程，分别位于厂区北侧、西南侧</w:t>
            </w:r>
            <w:r>
              <w:rPr>
                <w:color w:val="000000" w:themeColor="text1"/>
                <w:sz w:val="24"/>
                <w:highlight w:val="none"/>
                <w14:textFill>
                  <w14:solidFill>
                    <w14:schemeClr w14:val="tx1"/>
                  </w14:solidFill>
                </w14:textFill>
              </w:rPr>
              <w:t>。平面布置图见附图4。</w:t>
            </w:r>
          </w:p>
        </w:tc>
      </w:tr>
      <w:tr w14:paraId="30DF27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1" w:type="dxa"/>
            <w:vAlign w:val="center"/>
          </w:tcPr>
          <w:p w14:paraId="36E9E5E3">
            <w:pPr>
              <w:pStyle w:val="21"/>
              <w:widowControl w:val="0"/>
              <w:adjustRightInd w:val="0"/>
              <w:snapToGrid w:val="0"/>
              <w:spacing w:before="0" w:beforeAutospacing="0" w:after="0" w:afterAutospacing="0" w:line="360" w:lineRule="auto"/>
              <w:jc w:val="center"/>
              <w:rPr>
                <w:rFonts w:cs="宋体"/>
                <w:color w:val="000000" w:themeColor="text1"/>
                <w:szCs w:val="24"/>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工艺流程和产排污环节</w:t>
            </w:r>
          </w:p>
        </w:tc>
        <w:tc>
          <w:tcPr>
            <w:tcW w:w="8158" w:type="dxa"/>
          </w:tcPr>
          <w:p w14:paraId="2F21BC60">
            <w:pPr>
              <w:pStyle w:val="10"/>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w:t>
            </w:r>
            <w:r>
              <w:rPr>
                <w:color w:val="000000" w:themeColor="text1"/>
                <w:highlight w:val="none"/>
                <w14:textFill>
                  <w14:solidFill>
                    <w14:schemeClr w14:val="tx1"/>
                  </w14:solidFill>
                </w14:textFill>
              </w:rPr>
              <w:t>工艺流程简述（图示）：</w:t>
            </w:r>
          </w:p>
          <w:p w14:paraId="33F8FB99">
            <w:pPr>
              <w:adjustRightInd w:val="0"/>
              <w:snapToGrid w:val="0"/>
              <w:spacing w:line="360" w:lineRule="auto"/>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（一）施工期</w:t>
            </w:r>
          </w:p>
          <w:p w14:paraId="44E35B0F">
            <w:pPr>
              <w:adjustRightInd w:val="0"/>
              <w:snapToGrid w:val="0"/>
              <w:spacing w:line="360" w:lineRule="auto"/>
              <w:ind w:firstLine="480" w:firstLineChars="200"/>
              <w:rPr>
                <w:b/>
                <w:bCs/>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项目施工过程主要包括</w:t>
            </w:r>
            <w:r>
              <w:rPr>
                <w:rFonts w:hint="eastAsia"/>
                <w:color w:val="000000" w:themeColor="text1"/>
                <w:sz w:val="24"/>
                <w:highlight w:val="none"/>
                <w:lang w:val="en-US" w:eastAsia="zh-CN"/>
                <w14:textFill>
                  <w14:solidFill>
                    <w14:schemeClr w14:val="tx1"/>
                  </w14:solidFill>
                </w14:textFill>
              </w:rPr>
              <w:t>拆除现有锅炉房及相关设备、</w:t>
            </w:r>
            <w:r>
              <w:rPr>
                <w:rFonts w:hint="eastAsia"/>
                <w:color w:val="000000" w:themeColor="text1"/>
                <w:sz w:val="24"/>
                <w:highlight w:val="none"/>
                <w14:textFill>
                  <w14:solidFill>
                    <w14:schemeClr w14:val="tx1"/>
                  </w14:solidFill>
                </w14:textFill>
              </w:rPr>
              <w:t>基础工程、主体工程、装饰工程、设备安装等工程，而这些工序中将产生噪声、扬尘、废水、建筑垃圾等污染物，项目施工期主要工艺流程及产排污节点见下图。</w:t>
            </w:r>
          </w:p>
          <w:p w14:paraId="0C7F89F0">
            <w:pPr>
              <w:adjustRightInd w:val="0"/>
              <w:snapToGrid w:val="0"/>
              <w:spacing w:line="360" w:lineRule="auto"/>
              <w:jc w:val="center"/>
              <w:rPr>
                <w:color w:val="000000" w:themeColor="text1"/>
                <w:sz w:val="24"/>
                <w:highlight w:val="none"/>
                <w14:textFill>
                  <w14:solidFill>
                    <w14:schemeClr w14:val="tx1"/>
                  </w14:solidFill>
                </w14:textFill>
              </w:rPr>
            </w:pPr>
            <w:r>
              <w:rPr>
                <w:color w:val="000000" w:themeColor="text1"/>
                <w:sz w:val="21"/>
                <w:highlight w:val="none"/>
                <w14:textFill>
                  <w14:solidFill>
                    <w14:schemeClr w14:val="tx1"/>
                  </w14:solidFill>
                </w14:textFill>
              </w:rPr>
              <mc:AlternateContent>
                <mc:Choice Requires="wpg">
                  <w:drawing>
                    <wp:inline distT="0" distB="0" distL="114300" distR="114300">
                      <wp:extent cx="4999990" cy="754380"/>
                      <wp:effectExtent l="4445" t="4445" r="5715" b="22225"/>
                      <wp:docPr id="243" name="组合 243"/>
                      <wp:cNvGraphicFramePr/>
                      <a:graphic xmlns:a="http://schemas.openxmlformats.org/drawingml/2006/main">
                        <a:graphicData uri="http://schemas.microsoft.com/office/word/2010/wordprocessingGroup">
                          <wpg:wgp>
                            <wpg:cNvGrpSpPr/>
                            <wpg:grpSpPr>
                              <a:xfrm>
                                <a:off x="0" y="0"/>
                                <a:ext cx="4999990" cy="754380"/>
                                <a:chOff x="2598" y="364608"/>
                                <a:chExt cx="7874" cy="1122"/>
                              </a:xfrm>
                            </wpg:grpSpPr>
                            <wpg:grpSp>
                              <wpg:cNvPr id="244" name="组合 95"/>
                              <wpg:cNvGrpSpPr/>
                              <wpg:grpSpPr>
                                <a:xfrm>
                                  <a:off x="2914" y="364608"/>
                                  <a:ext cx="7558" cy="1122"/>
                                  <a:chOff x="7084" y="313307"/>
                                  <a:chExt cx="7558" cy="1122"/>
                                </a:xfrm>
                              </wpg:grpSpPr>
                              <wps:wsp>
                                <wps:cNvPr id="227" name="文本框 62"/>
                                <wps:cNvSpPr txBox="1"/>
                                <wps:spPr>
                                  <a:xfrm>
                                    <a:off x="8878" y="314026"/>
                                    <a:ext cx="1198" cy="39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88D7BAE">
                                      <w:r>
                                        <w:rPr>
                                          <w:rFonts w:hint="eastAsia"/>
                                        </w:rPr>
                                        <w:t>基础工程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8" name="文本框 63"/>
                                <wps:cNvSpPr txBox="1"/>
                                <wps:spPr>
                                  <a:xfrm>
                                    <a:off x="7084" y="313307"/>
                                    <a:ext cx="7348" cy="39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5861796">
                                      <w:pPr>
                                        <w:jc w:val="center"/>
                                      </w:pPr>
                                      <w:r>
                                        <w:rPr>
                                          <w:rFonts w:hint="eastAsia"/>
                                        </w:rPr>
                                        <w:t>噪声、扬尘、废水、固废</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9" name="文本框 64"/>
                                <wps:cNvSpPr txBox="1"/>
                                <wps:spPr>
                                  <a:xfrm>
                                    <a:off x="13444" y="314030"/>
                                    <a:ext cx="1198" cy="39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B94C486">
                                      <w:r>
                                        <w:rPr>
                                          <w:rFonts w:hint="eastAsia"/>
                                        </w:rPr>
                                        <w:t>竣工验收</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0" name="文本框 65"/>
                                <wps:cNvSpPr txBox="1"/>
                                <wps:spPr>
                                  <a:xfrm>
                                    <a:off x="11924" y="314030"/>
                                    <a:ext cx="1198" cy="39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112DA16">
                                      <w:r>
                                        <w:rPr>
                                          <w:rFonts w:hint="eastAsia"/>
                                        </w:rPr>
                                        <w:t>安装工程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1" name="文本框 66"/>
                                <wps:cNvSpPr txBox="1"/>
                                <wps:spPr>
                                  <a:xfrm>
                                    <a:off x="10444" y="314037"/>
                                    <a:ext cx="1198" cy="39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BC51820">
                                      <w:r>
                                        <w:rPr>
                                          <w:rFonts w:hint="eastAsia"/>
                                        </w:rPr>
                                        <w:t>主体工程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2" name="直接箭头连接符 67"/>
                                <wps:cNvCnPr>
                                  <a:stCxn id="62" idx="3"/>
                                  <a:endCxn id="66" idx="1"/>
                                </wps:cNvCnPr>
                                <wps:spPr>
                                  <a:xfrm flipV="1">
                                    <a:off x="10076" y="314222"/>
                                    <a:ext cx="368" cy="1"/>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33" name="直接箭头连接符 68"/>
                                <wps:cNvCnPr>
                                  <a:stCxn id="66" idx="3"/>
                                  <a:endCxn id="65" idx="1"/>
                                </wps:cNvCnPr>
                                <wps:spPr>
                                  <a:xfrm flipV="1">
                                    <a:off x="11642" y="314226"/>
                                    <a:ext cx="282" cy="7"/>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34" name="直接箭头连接符 69"/>
                                <wps:cNvCnPr>
                                  <a:stCxn id="65" idx="3"/>
                                  <a:endCxn id="64" idx="1"/>
                                </wps:cNvCnPr>
                                <wps:spPr>
                                  <a:xfrm>
                                    <a:off x="13122" y="314226"/>
                                    <a:ext cx="322" cy="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35" name="直接箭头连接符 74"/>
                                <wps:cNvCnPr>
                                  <a:stCxn id="62" idx="0"/>
                                </wps:cNvCnPr>
                                <wps:spPr>
                                  <a:xfrm flipV="1">
                                    <a:off x="9477" y="313681"/>
                                    <a:ext cx="12" cy="345"/>
                                  </a:xfrm>
                                  <a:prstGeom prst="straightConnector1">
                                    <a:avLst/>
                                  </a:prstGeom>
                                  <a:ln w="6350">
                                    <a:solidFill>
                                      <a:schemeClr val="tx1"/>
                                    </a:solidFill>
                                    <a:prstDash val="lgDash"/>
                                    <a:tailEnd type="arrow"/>
                                  </a:ln>
                                </wps:spPr>
                                <wps:style>
                                  <a:lnRef idx="2">
                                    <a:schemeClr val="accent1"/>
                                  </a:lnRef>
                                  <a:fillRef idx="0">
                                    <a:srgbClr val="FFFFFF"/>
                                  </a:fillRef>
                                  <a:effectRef idx="0">
                                    <a:srgbClr val="FFFFFF"/>
                                  </a:effectRef>
                                  <a:fontRef idx="minor">
                                    <a:schemeClr val="tx1"/>
                                  </a:fontRef>
                                </wps:style>
                                <wps:bodyPr/>
                              </wps:wsp>
                              <wps:wsp>
                                <wps:cNvPr id="236" name="直接箭头连接符 75"/>
                                <wps:cNvCnPr/>
                                <wps:spPr>
                                  <a:xfrm flipV="1">
                                    <a:off x="12454" y="313704"/>
                                    <a:ext cx="12" cy="349"/>
                                  </a:xfrm>
                                  <a:prstGeom prst="straightConnector1">
                                    <a:avLst/>
                                  </a:prstGeom>
                                  <a:ln w="6350">
                                    <a:solidFill>
                                      <a:schemeClr val="tx1"/>
                                    </a:solidFill>
                                    <a:prstDash val="lgDash"/>
                                    <a:tailEnd type="arrow"/>
                                  </a:ln>
                                </wps:spPr>
                                <wps:style>
                                  <a:lnRef idx="2">
                                    <a:schemeClr val="accent1"/>
                                  </a:lnRef>
                                  <a:fillRef idx="0">
                                    <a:srgbClr val="FFFFFF"/>
                                  </a:fillRef>
                                  <a:effectRef idx="0">
                                    <a:srgbClr val="FFFFFF"/>
                                  </a:effectRef>
                                  <a:fontRef idx="minor">
                                    <a:schemeClr val="tx1"/>
                                  </a:fontRef>
                                </wps:style>
                                <wps:bodyPr/>
                              </wps:wsp>
                              <wps:wsp>
                                <wps:cNvPr id="237" name="直接箭头连接符 81"/>
                                <wps:cNvCnPr/>
                                <wps:spPr>
                                  <a:xfrm flipV="1">
                                    <a:off x="14069" y="313670"/>
                                    <a:ext cx="12" cy="349"/>
                                  </a:xfrm>
                                  <a:prstGeom prst="straightConnector1">
                                    <a:avLst/>
                                  </a:prstGeom>
                                  <a:ln w="6350">
                                    <a:solidFill>
                                      <a:schemeClr val="tx1"/>
                                    </a:solidFill>
                                    <a:prstDash val="lgDash"/>
                                    <a:tailEnd type="arrow"/>
                                  </a:ln>
                                </wps:spPr>
                                <wps:style>
                                  <a:lnRef idx="2">
                                    <a:schemeClr val="accent1"/>
                                  </a:lnRef>
                                  <a:fillRef idx="0">
                                    <a:srgbClr val="FFFFFF"/>
                                  </a:fillRef>
                                  <a:effectRef idx="0">
                                    <a:srgbClr val="FFFFFF"/>
                                  </a:effectRef>
                                  <a:fontRef idx="minor">
                                    <a:schemeClr val="tx1"/>
                                  </a:fontRef>
                                </wps:style>
                                <wps:bodyPr/>
                              </wps:wsp>
                              <wps:wsp>
                                <wps:cNvPr id="238" name="直接箭头连接符 94"/>
                                <wps:cNvCnPr/>
                                <wps:spPr>
                                  <a:xfrm flipV="1">
                                    <a:off x="10647" y="313697"/>
                                    <a:ext cx="12" cy="349"/>
                                  </a:xfrm>
                                  <a:prstGeom prst="straightConnector1">
                                    <a:avLst/>
                                  </a:prstGeom>
                                  <a:ln w="6350">
                                    <a:solidFill>
                                      <a:schemeClr val="tx1"/>
                                    </a:solidFill>
                                    <a:prstDash val="lgDash"/>
                                    <a:tailEnd type="arrow"/>
                                  </a:ln>
                                </wps:spPr>
                                <wps:style>
                                  <a:lnRef idx="2">
                                    <a:schemeClr val="accent1"/>
                                  </a:lnRef>
                                  <a:fillRef idx="0">
                                    <a:srgbClr val="FFFFFF"/>
                                  </a:fillRef>
                                  <a:effectRef idx="0">
                                    <a:srgbClr val="FFFFFF"/>
                                  </a:effectRef>
                                  <a:fontRef idx="minor">
                                    <a:schemeClr val="tx1"/>
                                  </a:fontRef>
                                </wps:style>
                                <wps:bodyPr/>
                              </wps:wsp>
                            </wpg:grpSp>
                            <wps:wsp>
                              <wps:cNvPr id="157" name="文本框 157"/>
                              <wps:cNvSpPr txBox="1"/>
                              <wps:spPr>
                                <a:xfrm>
                                  <a:off x="2598" y="365329"/>
                                  <a:ext cx="1773" cy="3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ED76A21">
                                    <w:pPr>
                                      <w:rPr>
                                        <w:sz w:val="21"/>
                                        <w:szCs w:val="21"/>
                                      </w:rPr>
                                    </w:pPr>
                                    <w:r>
                                      <w:rPr>
                                        <w:rFonts w:hint="eastAsia"/>
                                        <w:color w:val="000000" w:themeColor="text1"/>
                                        <w:sz w:val="21"/>
                                        <w:szCs w:val="21"/>
                                        <w:lang w:val="en-US" w:eastAsia="zh-CN"/>
                                        <w14:textFill>
                                          <w14:solidFill>
                                            <w14:schemeClr w14:val="tx1"/>
                                          </w14:solidFill>
                                        </w14:textFill>
                                      </w:rPr>
                                      <w:t>现有建筑物拆除</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9" name="直接箭头连接符 158"/>
                              <wps:cNvCnPr>
                                <a:stCxn id="157" idx="3"/>
                                <a:endCxn id="62" idx="1"/>
                              </wps:cNvCnPr>
                              <wps:spPr>
                                <a:xfrm flipV="1">
                                  <a:off x="4371" y="365523"/>
                                  <a:ext cx="337" cy="1"/>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40" name="直接箭头连接符 164"/>
                              <wps:cNvCnPr/>
                              <wps:spPr>
                                <a:xfrm flipV="1">
                                  <a:off x="3309" y="365006"/>
                                  <a:ext cx="12" cy="349"/>
                                </a:xfrm>
                                <a:prstGeom prst="straightConnector1">
                                  <a:avLst/>
                                </a:prstGeom>
                                <a:ln w="6350">
                                  <a:solidFill>
                                    <a:schemeClr val="tx1"/>
                                  </a:solidFill>
                                  <a:prstDash val="lgDash"/>
                                  <a:tailEnd type="arrow"/>
                                </a:ln>
                              </wps:spPr>
                              <wps:style>
                                <a:lnRef idx="2">
                                  <a:schemeClr val="accent1"/>
                                </a:lnRef>
                                <a:fillRef idx="0">
                                  <a:srgbClr val="FFFFFF"/>
                                </a:fillRef>
                                <a:effectRef idx="0">
                                  <a:srgbClr val="FFFFFF"/>
                                </a:effectRef>
                                <a:fontRef idx="minor">
                                  <a:schemeClr val="tx1"/>
                                </a:fontRef>
                              </wps:style>
                              <wps:bodyPr/>
                            </wps:wsp>
                          </wpg:wgp>
                        </a:graphicData>
                      </a:graphic>
                    </wp:inline>
                  </w:drawing>
                </mc:Choice>
                <mc:Fallback>
                  <w:pict>
                    <v:group id="_x0000_s1026" o:spid="_x0000_s1026" o:spt="203" style="height:59.4pt;width:393.7pt;" coordorigin="2598,364608" coordsize="7874,1122" o:gfxdata="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">
                      <o:lock v:ext="edit" aspectratio="f"/>
                      <v:group id="组合 95" o:spid="_x0000_s1026" o:spt="203" style="position:absolute;left:2914;top:364608;height:1122;width:7558;" coordorigin="7084,313307" coordsize="7558,1122" o:gfxdata="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L/uQ26+AAAA3AAAAA8AAAAAAAAAAQAgAAAAIgAAAGRycy9kb3ducmV2Lnht&#10;bFBLAQIUABQAAAAIAIdO4kAzLwWeOwAAADkAAAAVAAAAAAAAAAEAIAAAAA0BAABkcnMvZ3JvdXBz&#10;aGFwZXhtbC54bWxQSwUGAAAAAAYABgBgAQAAygMAAAAA&#10;">
                        <o:lock v:ext="edit" aspectratio="f"/>
                        <v:shape id="文本框 62" o:spid="_x0000_s1026" o:spt="202" type="#_x0000_t202" style="position:absolute;left:8878;top:314026;height:392;width:1198;" fillcolor="#FFFFFF [3201]" filled="t" stroked="t" coordsize="21600,21600" o:gfxdata="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v3bNetwAAANw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188D7BAE">
                                <w:r>
                                  <w:rPr>
                                    <w:rFonts w:hint="eastAsia"/>
                                  </w:rPr>
                                  <w:t>基础工程</w:t>
                                </w:r>
                              </w:p>
                            </w:txbxContent>
                          </v:textbox>
                        </v:shape>
                        <v:shape id="文本框 63" o:spid="_x0000_s1026" o:spt="202" type="#_x0000_t202" style="position:absolute;left:7084;top:313307;height:392;width:7348;" fillcolor="#FFFFFF [3201]" filled="t" stroked="t" coordsize="21600,21600" o:gfxdata="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HkInLLUAAADc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05861796">
                                <w:pPr>
                                  <w:jc w:val="center"/>
                                </w:pPr>
                                <w:r>
                                  <w:rPr>
                                    <w:rFonts w:hint="eastAsia"/>
                                  </w:rPr>
                                  <w:t>噪声、扬尘、废水、固废</w:t>
                                </w:r>
                              </w:p>
                            </w:txbxContent>
                          </v:textbox>
                        </v:shape>
                        <v:shape id="文本框 64" o:spid="_x0000_s1026" o:spt="202" type="#_x0000_t202" style="position:absolute;left:13444;top:314030;height:392;width:1198;" fillcolor="#FFFFFF [3201]" filled="t" stroked="t" coordsize="21600,21600" o:gfxdata="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xDoK3twAAANw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7B94C486">
                                <w:r>
                                  <w:rPr>
                                    <w:rFonts w:hint="eastAsia"/>
                                  </w:rPr>
                                  <w:t>竣工验收</w:t>
                                </w:r>
                              </w:p>
                            </w:txbxContent>
                          </v:textbox>
                        </v:shape>
                        <v:shape id="文本框 65" o:spid="_x0000_s1026" o:spt="202" type="#_x0000_t202" style="position:absolute;left:11924;top:314030;height:392;width:1198;" fillcolor="#FFFFFF [3201]" filled="t" stroked="t" coordsize="21600,21600" o:gfxdata="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Ze2997UAAADc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2112DA16">
                                <w:r>
                                  <w:rPr>
                                    <w:rFonts w:hint="eastAsia"/>
                                  </w:rPr>
                                  <w:t>安装工程</w:t>
                                </w:r>
                              </w:p>
                            </w:txbxContent>
                          </v:textbox>
                        </v:shape>
                        <v:shape id="文本框 66" o:spid="_x0000_s1026" o:spt="202" type="#_x0000_t202" style="position:absolute;left:10444;top:314037;height:392;width:1198;" fillcolor="#FFFFFF [3201]" filled="t" stroked="t" coordsize="21600,21600" o:gfxdata="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qEYbLsAAADc&#10;AAAADwAAAAAAAAABACAAAAAiAAAAZHJzL2Rvd25yZXYueG1sUEsBAhQAFAAAAAgAh07iQDMvBZ47&#10;AAAAOQAAABAAAAAAAAAAAQAgAAAACgEAAGRycy9zaGFwZXhtbC54bWxQSwUGAAAAAAYABgBbAQAA&#10;tAMAAAAA&#10;">
                          <v:fill on="t" focussize="0,0"/>
                          <v:stroke weight="0.5pt" color="#000000 [3204]" joinstyle="round"/>
                          <v:imagedata o:title=""/>
                          <o:lock v:ext="edit" aspectratio="f"/>
                          <v:textbox>
                            <w:txbxContent>
                              <w:p w14:paraId="7BC51820">
                                <w:r>
                                  <w:rPr>
                                    <w:rFonts w:hint="eastAsia"/>
                                  </w:rPr>
                                  <w:t>主体工程</w:t>
                                </w:r>
                              </w:p>
                            </w:txbxContent>
                          </v:textbox>
                        </v:shape>
                        <v:shape id="直接箭头连接符 67" o:spid="_x0000_s1026" o:spt="32" type="#_x0000_t32" style="position:absolute;left:10076;top:314222;flip:y;height:1;width:368;" filled="f" stroked="t" coordsize="21600,21600" o:gfxdata="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jzC8W/&#10;AAAA3A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直接箭头连接符 68" o:spid="_x0000_s1026" o:spt="32" type="#_x0000_t32" style="position:absolute;left:11642;top:314226;flip:y;height:7;width:282;" filled="f" stroked="t" coordsize="21600,21600" o:gfxdata="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e/rl6/&#10;AAAA3A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直接箭头连接符 69" o:spid="_x0000_s1026" o:spt="32" type="#_x0000_t32" style="position:absolute;left:13122;top:314226;height:0;width:322;" filled="f" stroked="t" coordsize="21600,21600" o:gfxdata="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F9NdvQAA&#10;ANwAAAAPAAAAAAAAAAEAIAAAACIAAABkcnMvZG93bnJldi54bWxQSwECFAAUAAAACACHTuJAMy8F&#10;njsAAAA5AAAAEAAAAAAAAAABACAAAAAMAQAAZHJzL3NoYXBleG1sLnhtbFBLBQYAAAAABgAGAFsB&#10;AAC2AwAAAAA=&#10;">
                          <v:fill on="f" focussize="0,0"/>
                          <v:stroke weight="0.5pt" color="#000000 [3213]" miterlimit="8" joinstyle="miter" endarrow="open"/>
                          <v:imagedata o:title=""/>
                          <o:lock v:ext="edit" aspectratio="f"/>
                        </v:shape>
                        <v:shape id="直接箭头连接符 74" o:spid="_x0000_s1026" o:spt="32" type="#_x0000_t32" style="position:absolute;left:9477;top:313681;flip:y;height:345;width:12;" filled="f" stroked="t" coordsize="21600,21600" o:gfxdata="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fd5xa5AAAA3AAA&#10;AA8AAAAAAAAAAQAgAAAAIgAAAGRycy9kb3ducmV2LnhtbFBLAQIUABQAAAAIAIdO4kAzLwWeOwAA&#10;ADkAAAAQAAAAAAAAAAEAIAAAAAgBAABkcnMvc2hhcGV4bWwueG1sUEsFBgAAAAAGAAYAWwEAALID&#10;AAAAAA==&#10;">
                          <v:fill on="f" focussize="0,0"/>
                          <v:stroke weight="0.5pt" color="#000000 [3213]" miterlimit="8" joinstyle="miter" dashstyle="longDash" endarrow="open"/>
                          <v:imagedata o:title=""/>
                          <o:lock v:ext="edit" aspectratio="f"/>
                        </v:shape>
                        <v:shape id="直接箭头连接符 75" o:spid="_x0000_s1026" o:spt="32" type="#_x0000_t32" style="position:absolute;left:12454;top:313704;flip:y;height:349;width:12;" filled="f" stroked="t" coordsize="21600,21600" o:gfxdata="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cPeWG5AAAA3AAA&#10;AA8AAAAAAAAAAQAgAAAAIgAAAGRycy9kb3ducmV2LnhtbFBLAQIUABQAAAAIAIdO4kAzLwWeOwAA&#10;ADkAAAAQAAAAAAAAAAEAIAAAAAgBAABkcnMvc2hhcGV4bWwueG1sUEsFBgAAAAAGAAYAWwEAALID&#10;AAAAAA==&#10;">
                          <v:fill on="f" focussize="0,0"/>
                          <v:stroke weight="0.5pt" color="#000000 [3213]" miterlimit="8" joinstyle="miter" dashstyle="longDash" endarrow="open"/>
                          <v:imagedata o:title=""/>
                          <o:lock v:ext="edit" aspectratio="f"/>
                        </v:shape>
                        <v:shape id="直接箭头连接符 81" o:spid="_x0000_s1026" o:spt="32" type="#_x0000_t32" style="position:absolute;left:14069;top:313670;flip:y;height:349;width:12;" filled="f" stroked="t" coordsize="21600,21600" o:gfxdata="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hD3Pq5AAAA3AAA&#10;AA8AAAAAAAAAAQAgAAAAIgAAAGRycy9kb3ducmV2LnhtbFBLAQIUABQAAAAIAIdO4kAzLwWeOwAA&#10;ADkAAAAQAAAAAAAAAAEAIAAAAAgBAABkcnMvc2hhcGV4bWwueG1sUEsFBgAAAAAGAAYAWwEAALID&#10;AAAAAA==&#10;">
                          <v:fill on="f" focussize="0,0"/>
                          <v:stroke weight="0.5pt" color="#000000 [3213]" miterlimit="8" joinstyle="miter" dashstyle="longDash" endarrow="open"/>
                          <v:imagedata o:title=""/>
                          <o:lock v:ext="edit" aspectratio="f"/>
                        </v:shape>
                        <v:shape id="直接箭头连接符 94" o:spid="_x0000_s1026" o:spt="32" type="#_x0000_t32" style="position:absolute;left:10647;top:313697;flip:y;height:349;width:12;" filled="f" stroked="t" coordsize="21600,21600" o:gfxdata="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ncSIi2AAAA3AAAAA8A&#10;AAAAAAAAAQAgAAAAIgAAAGRycy9kb3ducmV2LnhtbFBLAQIUABQAAAAIAIdO4kAzLwWeOwAAADkA&#10;AAAQAAAAAAAAAAEAIAAAAAUBAABkcnMvc2hhcGV4bWwueG1sUEsFBgAAAAAGAAYAWwEAAK8DAAAA&#10;AA==&#10;">
                          <v:fill on="f" focussize="0,0"/>
                          <v:stroke weight="0.5pt" color="#000000 [3213]" miterlimit="8" joinstyle="miter" dashstyle="longDash" endarrow="open"/>
                          <v:imagedata o:title=""/>
                          <o:lock v:ext="edit" aspectratio="f"/>
                        </v:shape>
                      </v:group>
                      <v:shape id="_x0000_s1026" o:spid="_x0000_s1026" o:spt="202" type="#_x0000_t202" style="position:absolute;left:2598;top:365329;height:390;width:1773;" fillcolor="#FFFFFF [3201]" filled="t" stroked="t" coordsize="21600,21600" o:gfxdata="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z+oV+2AAAA3A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0ED76A21">
                              <w:pPr>
                                <w:rPr>
                                  <w:sz w:val="21"/>
                                  <w:szCs w:val="21"/>
                                </w:rPr>
                              </w:pPr>
                              <w:r>
                                <w:rPr>
                                  <w:rFonts w:hint="eastAsia"/>
                                  <w:color w:val="000000" w:themeColor="text1"/>
                                  <w:sz w:val="21"/>
                                  <w:szCs w:val="21"/>
                                  <w:lang w:val="en-US" w:eastAsia="zh-CN"/>
                                  <w14:textFill>
                                    <w14:solidFill>
                                      <w14:schemeClr w14:val="tx1"/>
                                    </w14:solidFill>
                                  </w14:textFill>
                                </w:rPr>
                                <w:t>现有建筑物拆除</w:t>
                              </w:r>
                            </w:p>
                          </w:txbxContent>
                        </v:textbox>
                      </v:shape>
                      <v:shape id="直接箭头连接符 158" o:spid="_x0000_s1026" o:spt="32" type="#_x0000_t32" style="position:absolute;left:4371;top:365523;flip:y;height:1;width:337;" filled="f" stroked="t" coordsize="21600,21600" o:gfxdata="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ZXmbS/&#10;AAAA3A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直接箭头连接符 164" o:spid="_x0000_s1026" o:spt="32" type="#_x0000_t32" style="position:absolute;left:3309;top:365006;flip:y;height:349;width:12;" filled="f" stroked="t" coordsize="21600,21600" o:gfxdata="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sN/O2AAAA3AAAAA8A&#10;AAAAAAAAAQAgAAAAIgAAAGRycy9kb3ducmV2LnhtbFBLAQIUABQAAAAIAIdO4kAzLwWeOwAAADkA&#10;AAAQAAAAAAAAAAEAIAAAAAUBAABkcnMvc2hhcGV4bWwueG1sUEsFBgAAAAAGAAYAWwEAAK8DAAAA&#10;AA==&#10;">
                        <v:fill on="f" focussize="0,0"/>
                        <v:stroke weight="0.5pt" color="#000000 [3213]" miterlimit="8" joinstyle="miter" dashstyle="longDash" endarrow="open"/>
                        <v:imagedata o:title=""/>
                        <o:lock v:ext="edit" aspectratio="f"/>
                      </v:shape>
                      <w10:wrap type="none"/>
                      <w10:anchorlock/>
                    </v:group>
                  </w:pict>
                </mc:Fallback>
              </mc:AlternateContent>
            </w:r>
          </w:p>
          <w:p w14:paraId="117A5DF8">
            <w:pPr>
              <w:pStyle w:val="10"/>
              <w:ind w:firstLine="48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图</w:t>
            </w: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施工期工艺流程及产污环节图</w:t>
            </w:r>
          </w:p>
          <w:p w14:paraId="39100124">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主要污染工序：</w:t>
            </w:r>
          </w:p>
          <w:p w14:paraId="419387FA">
            <w:pPr>
              <w:numPr>
                <w:ilvl w:val="0"/>
                <w:numId w:val="8"/>
              </w:num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废气：土建施工、建筑材料堆放和运输过程中产生的扬尘</w:t>
            </w:r>
            <w:r>
              <w:rPr>
                <w:rFonts w:hint="eastAsia"/>
                <w:color w:val="000000" w:themeColor="text1"/>
                <w:sz w:val="24"/>
                <w:highlight w:val="none"/>
                <w14:textFill>
                  <w14:solidFill>
                    <w14:schemeClr w14:val="tx1"/>
                  </w14:solidFill>
                </w14:textFill>
              </w:rPr>
              <w:t>，</w:t>
            </w:r>
            <w:r>
              <w:rPr>
                <w:bCs/>
                <w:color w:val="000000" w:themeColor="text1"/>
                <w:spacing w:val="-10"/>
                <w:sz w:val="24"/>
                <w:highlight w:val="none"/>
                <w14:textFill>
                  <w14:solidFill>
                    <w14:schemeClr w14:val="tx1"/>
                  </w14:solidFill>
                </w14:textFill>
              </w:rPr>
              <w:t>各类施工机械和运输车辆所排放的废气</w:t>
            </w:r>
            <w:r>
              <w:rPr>
                <w:color w:val="000000" w:themeColor="text1"/>
                <w:sz w:val="24"/>
                <w:highlight w:val="none"/>
                <w14:textFill>
                  <w14:solidFill>
                    <w14:schemeClr w14:val="tx1"/>
                  </w14:solidFill>
                </w14:textFill>
              </w:rPr>
              <w:t>。</w:t>
            </w:r>
          </w:p>
          <w:p w14:paraId="32BF41C4">
            <w:pPr>
              <w:numPr>
                <w:ilvl w:val="0"/>
                <w:numId w:val="8"/>
              </w:num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废水：废水主要为施工生产废水和施工人员的生活污水。</w:t>
            </w:r>
          </w:p>
          <w:p w14:paraId="7DABAB9A">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3、噪声：主要为施工机械的运转噪声及运输车辆噪声。</w:t>
            </w:r>
          </w:p>
          <w:p w14:paraId="5A14A898">
            <w:pPr>
              <w:pStyle w:val="1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4、固废：主要为施工过程的建筑垃圾以及施工人员生活垃圾。</w:t>
            </w:r>
          </w:p>
          <w:p w14:paraId="4AF6818B">
            <w:pPr>
              <w:spacing w:line="360" w:lineRule="auto"/>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（二）运营期工艺流程图</w:t>
            </w:r>
          </w:p>
          <w:p w14:paraId="5EAD6925">
            <w:pPr>
              <w:spacing w:line="360" w:lineRule="auto"/>
              <w:rPr>
                <w:color w:val="000000" w:themeColor="text1"/>
                <w:sz w:val="24"/>
                <w:highlight w:val="none"/>
                <w14:textFill>
                  <w14:solidFill>
                    <w14:schemeClr w14:val="tx1"/>
                  </w14:solidFill>
                </w14:textFill>
              </w:rPr>
            </w:pPr>
            <w:r>
              <w:rPr>
                <w:color w:val="000000" w:themeColor="text1"/>
                <w:sz w:val="21"/>
                <w:highlight w:val="none"/>
                <w14:textFill>
                  <w14:solidFill>
                    <w14:schemeClr w14:val="tx1"/>
                  </w14:solidFill>
                </w14:textFill>
              </w:rPr>
              <mc:AlternateContent>
                <mc:Choice Requires="wpg">
                  <w:drawing>
                    <wp:anchor distT="0" distB="0" distL="114300" distR="114300" simplePos="0" relativeHeight="251663360" behindDoc="0" locked="0" layoutInCell="1" allowOverlap="1">
                      <wp:simplePos x="0" y="0"/>
                      <wp:positionH relativeFrom="column">
                        <wp:posOffset>-23495</wp:posOffset>
                      </wp:positionH>
                      <wp:positionV relativeFrom="paragraph">
                        <wp:posOffset>46355</wp:posOffset>
                      </wp:positionV>
                      <wp:extent cx="5057140" cy="1386840"/>
                      <wp:effectExtent l="4445" t="4445" r="5715" b="18415"/>
                      <wp:wrapNone/>
                      <wp:docPr id="106" name="组合 106"/>
                      <wp:cNvGraphicFramePr/>
                      <a:graphic xmlns:a="http://schemas.openxmlformats.org/drawingml/2006/main">
                        <a:graphicData uri="http://schemas.microsoft.com/office/word/2010/wordprocessingGroup">
                          <wpg:wgp>
                            <wpg:cNvGrpSpPr/>
                            <wpg:grpSpPr>
                              <a:xfrm>
                                <a:off x="0" y="0"/>
                                <a:ext cx="5057140" cy="1386840"/>
                                <a:chOff x="4970" y="371603"/>
                                <a:chExt cx="7964" cy="2184"/>
                              </a:xfrm>
                            </wpg:grpSpPr>
                            <wpg:grpSp>
                              <wpg:cNvPr id="173" name="组合 173"/>
                              <wpg:cNvGrpSpPr/>
                              <wpg:grpSpPr>
                                <a:xfrm>
                                  <a:off x="4970" y="371603"/>
                                  <a:ext cx="7965" cy="2184"/>
                                  <a:chOff x="8506" y="524794"/>
                                  <a:chExt cx="7965" cy="2194"/>
                                </a:xfrm>
                              </wpg:grpSpPr>
                              <wps:wsp>
                                <wps:cNvPr id="201" name="直接箭头连接符 42"/>
                                <wps:cNvCnPr>
                                  <a:stCxn id="118" idx="3"/>
                                  <a:endCxn id="127" idx="1"/>
                                </wps:cNvCnPr>
                                <wps:spPr>
                                  <a:xfrm flipV="1">
                                    <a:off x="9482" y="525780"/>
                                    <a:ext cx="300" cy="5"/>
                                  </a:xfrm>
                                  <a:prstGeom prst="straightConnector1">
                                    <a:avLst/>
                                  </a:prstGeom>
                                  <a:ln w="6350" cap="flat" cmpd="sng">
                                    <a:solidFill>
                                      <a:srgbClr val="000000"/>
                                    </a:solidFill>
                                    <a:prstDash val="solid"/>
                                    <a:round/>
                                    <a:headEnd type="none" w="med" len="med"/>
                                    <a:tailEnd type="arrow" w="med" len="med"/>
                                  </a:ln>
                                </wps:spPr>
                                <wps:bodyPr/>
                              </wps:wsp>
                              <wps:wsp>
                                <wps:cNvPr id="111" name="直接箭头连接符 111"/>
                                <wps:cNvCnPr>
                                  <a:stCxn id="117" idx="3"/>
                                  <a:endCxn id="119" idx="1"/>
                                </wps:cNvCnPr>
                                <wps:spPr>
                                  <a:xfrm flipV="1">
                                    <a:off x="12742" y="525771"/>
                                    <a:ext cx="235" cy="10"/>
                                  </a:xfrm>
                                  <a:prstGeom prst="straightConnector1">
                                    <a:avLst/>
                                  </a:prstGeom>
                                  <a:ln w="6350" cap="flat" cmpd="sng">
                                    <a:solidFill>
                                      <a:srgbClr val="000000"/>
                                    </a:solidFill>
                                    <a:prstDash val="solid"/>
                                    <a:round/>
                                    <a:headEnd type="none" w="med" len="med"/>
                                    <a:tailEnd type="arrow" w="med" len="med"/>
                                  </a:ln>
                                </wps:spPr>
                                <wps:bodyPr/>
                              </wps:wsp>
                              <wps:wsp>
                                <wps:cNvPr id="112" name="直接箭头连接符 112"/>
                                <wps:cNvCnPr>
                                  <a:stCxn id="119" idx="3"/>
                                  <a:endCxn id="114" idx="1"/>
                                </wps:cNvCnPr>
                                <wps:spPr>
                                  <a:xfrm>
                                    <a:off x="14345" y="525771"/>
                                    <a:ext cx="272" cy="3"/>
                                  </a:xfrm>
                                  <a:prstGeom prst="straightConnector1">
                                    <a:avLst/>
                                  </a:prstGeom>
                                  <a:ln w="6350" cap="flat" cmpd="sng">
                                    <a:solidFill>
                                      <a:srgbClr val="000000"/>
                                    </a:solidFill>
                                    <a:prstDash val="solid"/>
                                    <a:round/>
                                    <a:headEnd type="none" w="med" len="med"/>
                                    <a:tailEnd type="arrow" w="med" len="med"/>
                                  </a:ln>
                                </wps:spPr>
                                <wps:bodyPr/>
                              </wps:wsp>
                              <wps:wsp>
                                <wps:cNvPr id="113" name="文本框 113"/>
                                <wps:cNvSpPr txBox="1"/>
                                <wps:spPr>
                                  <a:xfrm>
                                    <a:off x="15170" y="526347"/>
                                    <a:ext cx="794" cy="423"/>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14E438AA">
                                      <w:pPr>
                                        <w:jc w:val="both"/>
                                        <w:rPr>
                                          <w:rFonts w:hint="default" w:eastAsia="宋体"/>
                                          <w:sz w:val="21"/>
                                          <w:szCs w:val="21"/>
                                          <w:highlight w:val="none"/>
                                          <w:lang w:val="en-US" w:eastAsia="zh-CN"/>
                                        </w:rPr>
                                      </w:pPr>
                                      <w:r>
                                        <w:rPr>
                                          <w:rFonts w:hint="eastAsia"/>
                                          <w:sz w:val="21"/>
                                          <w:szCs w:val="21"/>
                                          <w:highlight w:val="none"/>
                                          <w:lang w:val="en-US" w:eastAsia="zh-CN"/>
                                        </w:rPr>
                                        <w:t>烟囱</w:t>
                                      </w:r>
                                    </w:p>
                                  </w:txbxContent>
                                </wps:txbx>
                                <wps:bodyPr upright="1"/>
                              </wps:wsp>
                              <wps:wsp>
                                <wps:cNvPr id="114" name="文本框 114"/>
                                <wps:cNvSpPr txBox="1"/>
                                <wps:spPr>
                                  <a:xfrm>
                                    <a:off x="14617" y="525563"/>
                                    <a:ext cx="1854" cy="422"/>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6B9CEBDF">
                                      <w:pPr>
                                        <w:jc w:val="both"/>
                                        <w:rPr>
                                          <w:rFonts w:hint="default" w:eastAsia="宋体"/>
                                          <w:sz w:val="21"/>
                                          <w:szCs w:val="21"/>
                                          <w:highlight w:val="none"/>
                                          <w:lang w:val="en-US" w:eastAsia="zh-CN"/>
                                        </w:rPr>
                                      </w:pPr>
                                      <w:r>
                                        <w:rPr>
                                          <w:rFonts w:hint="eastAsia"/>
                                          <w:sz w:val="21"/>
                                          <w:szCs w:val="21"/>
                                          <w:highlight w:val="none"/>
                                          <w:lang w:val="en-US" w:eastAsia="zh-CN"/>
                                        </w:rPr>
                                        <w:t>石灰石-石膏脱硫</w:t>
                                      </w:r>
                                    </w:p>
                                  </w:txbxContent>
                                </wps:txbx>
                                <wps:bodyPr upright="1"/>
                              </wps:wsp>
                              <wps:wsp>
                                <wps:cNvPr id="116" name="文本框 116"/>
                                <wps:cNvSpPr txBox="1"/>
                                <wps:spPr>
                                  <a:xfrm>
                                    <a:off x="10409" y="526565"/>
                                    <a:ext cx="957" cy="423"/>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5F5251B2">
                                      <w:pPr>
                                        <w:rPr>
                                          <w:rFonts w:hint="default" w:eastAsia="宋体"/>
                                          <w:sz w:val="21"/>
                                          <w:szCs w:val="21"/>
                                          <w:highlight w:val="none"/>
                                          <w:lang w:val="en-US" w:eastAsia="zh-CN"/>
                                        </w:rPr>
                                      </w:pPr>
                                      <w:r>
                                        <w:rPr>
                                          <w:rFonts w:hint="eastAsia"/>
                                          <w:sz w:val="21"/>
                                          <w:szCs w:val="21"/>
                                          <w:highlight w:val="none"/>
                                          <w:lang w:val="en-US" w:eastAsia="zh-CN"/>
                                        </w:rPr>
                                        <w:t>除渣机</w:t>
                                      </w:r>
                                    </w:p>
                                  </w:txbxContent>
                                </wps:txbx>
                                <wps:bodyPr upright="1"/>
                              </wps:wsp>
                              <wps:wsp>
                                <wps:cNvPr id="117" name="文本框 117"/>
                                <wps:cNvSpPr txBox="1"/>
                                <wps:spPr>
                                  <a:xfrm>
                                    <a:off x="10831" y="525582"/>
                                    <a:ext cx="1911" cy="397"/>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564CB241">
                                      <w:pPr>
                                        <w:jc w:val="both"/>
                                        <w:rPr>
                                          <w:rFonts w:hint="default" w:eastAsia="宋体"/>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SNCR+SCR</w:t>
                                      </w:r>
                                      <w:r>
                                        <w:rPr>
                                          <w:rFonts w:hint="eastAsia" w:ascii="宋体" w:hAnsi="宋体" w:eastAsia="宋体" w:cs="宋体"/>
                                          <w:color w:val="000000" w:themeColor="text1"/>
                                          <w:kern w:val="0"/>
                                          <w:sz w:val="21"/>
                                          <w:szCs w:val="21"/>
                                          <w:lang w:val="en-US" w:eastAsia="zh-CN" w:bidi="ar"/>
                                          <w14:textFill>
                                            <w14:solidFill>
                                              <w14:schemeClr w14:val="tx1"/>
                                            </w14:solidFill>
                                          </w14:textFill>
                                        </w:rPr>
                                        <w:t>脱硝</w:t>
                                      </w:r>
                                    </w:p>
                                  </w:txbxContent>
                                </wps:txbx>
                                <wps:bodyPr upright="1"/>
                              </wps:wsp>
                              <wps:wsp>
                                <wps:cNvPr id="118" name="文本框 118"/>
                                <wps:cNvSpPr txBox="1"/>
                                <wps:spPr>
                                  <a:xfrm>
                                    <a:off x="8506" y="525590"/>
                                    <a:ext cx="976" cy="38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01C2BD71">
                                      <w:pPr>
                                        <w:jc w:val="both"/>
                                        <w:rPr>
                                          <w:rFonts w:hint="default" w:eastAsia="宋体"/>
                                          <w:sz w:val="21"/>
                                          <w:szCs w:val="21"/>
                                          <w:highlight w:val="none"/>
                                          <w:lang w:val="en-US" w:eastAsia="zh-CN"/>
                                        </w:rPr>
                                      </w:pPr>
                                      <w:r>
                                        <w:rPr>
                                          <w:rFonts w:hint="eastAsia"/>
                                          <w:sz w:val="21"/>
                                          <w:szCs w:val="21"/>
                                          <w:highlight w:val="none"/>
                                          <w:lang w:val="en-US" w:eastAsia="zh-CN"/>
                                        </w:rPr>
                                        <w:t>储煤棚</w:t>
                                      </w:r>
                                    </w:p>
                                  </w:txbxContent>
                                </wps:txbx>
                                <wps:bodyPr upright="1"/>
                              </wps:wsp>
                              <wps:wsp>
                                <wps:cNvPr id="119" name="文本框 119"/>
                                <wps:cNvSpPr txBox="1"/>
                                <wps:spPr>
                                  <a:xfrm>
                                    <a:off x="12977" y="525565"/>
                                    <a:ext cx="1368" cy="412"/>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18D6D682">
                                      <w:pPr>
                                        <w:jc w:val="both"/>
                                        <w:rPr>
                                          <w:rFonts w:hint="default" w:eastAsia="宋体"/>
                                          <w:sz w:val="21"/>
                                          <w:szCs w:val="21"/>
                                          <w:highlight w:val="none"/>
                                          <w:lang w:val="en-US" w:eastAsia="zh-CN"/>
                                        </w:rPr>
                                      </w:pPr>
                                      <w:r>
                                        <w:rPr>
                                          <w:rFonts w:hint="eastAsia"/>
                                          <w:sz w:val="21"/>
                                          <w:szCs w:val="21"/>
                                          <w:highlight w:val="none"/>
                                          <w:lang w:val="en-US" w:eastAsia="zh-CN"/>
                                        </w:rPr>
                                        <w:t>布袋除尘器</w:t>
                                      </w:r>
                                    </w:p>
                                  </w:txbxContent>
                                </wps:txbx>
                                <wps:bodyPr upright="1"/>
                              </wps:wsp>
                              <wps:wsp>
                                <wps:cNvPr id="126" name="直接箭头连接符 126"/>
                                <wps:cNvCnPr>
                                  <a:stCxn id="114" idx="2"/>
                                  <a:endCxn id="113" idx="0"/>
                                </wps:cNvCnPr>
                                <wps:spPr>
                                  <a:xfrm>
                                    <a:off x="15544" y="525985"/>
                                    <a:ext cx="23" cy="363"/>
                                  </a:xfrm>
                                  <a:prstGeom prst="straightConnector1">
                                    <a:avLst/>
                                  </a:prstGeom>
                                  <a:ln w="6350" cap="flat" cmpd="sng">
                                    <a:solidFill>
                                      <a:srgbClr val="000000"/>
                                    </a:solidFill>
                                    <a:prstDash val="solid"/>
                                    <a:round/>
                                    <a:headEnd type="none" w="med" len="med"/>
                                    <a:tailEnd type="arrow" w="med" len="med"/>
                                  </a:ln>
                                </wps:spPr>
                                <wps:bodyPr/>
                              </wps:wsp>
                              <wps:wsp>
                                <wps:cNvPr id="127" name="文本框 127"/>
                                <wps:cNvSpPr txBox="1"/>
                                <wps:spPr>
                                  <a:xfrm>
                                    <a:off x="9782" y="525579"/>
                                    <a:ext cx="745" cy="402"/>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5572F8F9">
                                      <w:pPr>
                                        <w:jc w:val="both"/>
                                        <w:rPr>
                                          <w:rFonts w:hint="default" w:eastAsia="宋体"/>
                                          <w:sz w:val="21"/>
                                          <w:szCs w:val="21"/>
                                          <w:highlight w:val="none"/>
                                          <w:lang w:val="en-US" w:eastAsia="zh-CN"/>
                                        </w:rPr>
                                      </w:pPr>
                                      <w:r>
                                        <w:rPr>
                                          <w:rFonts w:hint="eastAsia"/>
                                          <w:sz w:val="21"/>
                                          <w:szCs w:val="21"/>
                                          <w:highlight w:val="none"/>
                                          <w:lang w:val="en-US" w:eastAsia="zh-CN"/>
                                        </w:rPr>
                                        <w:t>锅炉</w:t>
                                      </w:r>
                                    </w:p>
                                  </w:txbxContent>
                                </wps:txbx>
                                <wps:bodyPr upright="1"/>
                              </wps:wsp>
                              <wps:wsp>
                                <wps:cNvPr id="130" name="文本框 130"/>
                                <wps:cNvSpPr txBox="1"/>
                                <wps:spPr>
                                  <a:xfrm>
                                    <a:off x="9675" y="524794"/>
                                    <a:ext cx="970" cy="423"/>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68BACE49">
                                      <w:pPr>
                                        <w:jc w:val="both"/>
                                        <w:rPr>
                                          <w:rFonts w:hint="default" w:eastAsia="宋体"/>
                                          <w:sz w:val="21"/>
                                          <w:szCs w:val="21"/>
                                          <w:highlight w:val="none"/>
                                          <w:lang w:val="en-US" w:eastAsia="zh-CN"/>
                                        </w:rPr>
                                      </w:pPr>
                                      <w:r>
                                        <w:rPr>
                                          <w:rFonts w:hint="eastAsia"/>
                                          <w:sz w:val="21"/>
                                          <w:szCs w:val="21"/>
                                          <w:highlight w:val="none"/>
                                          <w:lang w:val="en-US" w:eastAsia="zh-CN"/>
                                        </w:rPr>
                                        <w:t>热用户</w:t>
                                      </w:r>
                                    </w:p>
                                  </w:txbxContent>
                                </wps:txbx>
                                <wps:bodyPr upright="1"/>
                              </wps:wsp>
                              <wps:wsp>
                                <wps:cNvPr id="138" name="文本框 138"/>
                                <wps:cNvSpPr txBox="1"/>
                                <wps:spPr>
                                  <a:xfrm>
                                    <a:off x="8804" y="525272"/>
                                    <a:ext cx="520" cy="384"/>
                                  </a:xfrm>
                                  <a:prstGeom prst="rect">
                                    <a:avLst/>
                                  </a:prstGeom>
                                  <a:noFill/>
                                  <a:ln w="6350" cap="flat" cmpd="sng">
                                    <a:noFill/>
                                    <a:prstDash val="solid"/>
                                    <a:round/>
                                    <a:headEnd type="none" w="med" len="med"/>
                                    <a:tailEnd type="none" w="med" len="med"/>
                                  </a:ln>
                                </wps:spPr>
                                <wps:txbx>
                                  <w:txbxContent>
                                    <w:p w14:paraId="0A769B77">
                                      <w:pPr>
                                        <w:jc w:val="both"/>
                                        <w:rPr>
                                          <w:rFonts w:hint="default" w:eastAsia="宋体"/>
                                          <w:sz w:val="21"/>
                                          <w:szCs w:val="21"/>
                                          <w:highlight w:val="none"/>
                                          <w:lang w:val="en-US" w:eastAsia="zh-CN"/>
                                        </w:rPr>
                                      </w:pPr>
                                      <w:r>
                                        <w:rPr>
                                          <w:rFonts w:hint="eastAsia"/>
                                          <w:sz w:val="21"/>
                                          <w:szCs w:val="21"/>
                                          <w:highlight w:val="none"/>
                                          <w:lang w:val="en-US" w:eastAsia="zh-CN"/>
                                        </w:rPr>
                                        <w:t>S</w:t>
                                      </w:r>
                                    </w:p>
                                  </w:txbxContent>
                                </wps:txbx>
                                <wps:bodyPr upright="1"/>
                              </wps:wsp>
                              <wps:wsp>
                                <wps:cNvPr id="140" name="文本框 140"/>
                                <wps:cNvSpPr txBox="1"/>
                                <wps:spPr>
                                  <a:xfrm>
                                    <a:off x="8578" y="526547"/>
                                    <a:ext cx="1585" cy="423"/>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477CF679">
                                      <w:pPr>
                                        <w:jc w:val="both"/>
                                        <w:rPr>
                                          <w:rFonts w:hint="default" w:eastAsia="宋体"/>
                                          <w:sz w:val="21"/>
                                          <w:szCs w:val="21"/>
                                          <w:highlight w:val="none"/>
                                          <w:lang w:val="en-US" w:eastAsia="zh-CN"/>
                                        </w:rPr>
                                      </w:pPr>
                                      <w:r>
                                        <w:rPr>
                                          <w:rFonts w:hint="eastAsia"/>
                                          <w:sz w:val="21"/>
                                          <w:szCs w:val="21"/>
                                          <w:highlight w:val="none"/>
                                          <w:lang w:val="en-US" w:eastAsia="zh-CN"/>
                                        </w:rPr>
                                        <w:t>软水处理系统</w:t>
                                      </w:r>
                                    </w:p>
                                  </w:txbxContent>
                                </wps:txbx>
                                <wps:bodyPr upright="1"/>
                              </wps:wsp>
                              <wps:wsp>
                                <wps:cNvPr id="141" name="直接箭头连接符 141"/>
                                <wps:cNvCnPr>
                                  <a:stCxn id="127" idx="3"/>
                                  <a:endCxn id="117" idx="1"/>
                                </wps:cNvCnPr>
                                <wps:spPr>
                                  <a:xfrm>
                                    <a:off x="10527" y="525780"/>
                                    <a:ext cx="304" cy="1"/>
                                  </a:xfrm>
                                  <a:prstGeom prst="straightConnector1">
                                    <a:avLst/>
                                  </a:prstGeom>
                                  <a:ln w="6350" cap="flat" cmpd="sng">
                                    <a:solidFill>
                                      <a:srgbClr val="000000"/>
                                    </a:solidFill>
                                    <a:prstDash val="solid"/>
                                    <a:round/>
                                    <a:headEnd type="none" w="med" len="med"/>
                                    <a:tailEnd type="arrow" w="med" len="med"/>
                                  </a:ln>
                                </wps:spPr>
                                <wps:bodyPr/>
                              </wps:wsp>
                              <wps:wsp>
                                <wps:cNvPr id="203" name="直接箭头连接符 145"/>
                                <wps:cNvCnPr>
                                  <a:stCxn id="127" idx="0"/>
                                  <a:endCxn id="130" idx="2"/>
                                </wps:cNvCnPr>
                                <wps:spPr>
                                  <a:xfrm flipV="1">
                                    <a:off x="10155" y="525217"/>
                                    <a:ext cx="5" cy="362"/>
                                  </a:xfrm>
                                  <a:prstGeom prst="straightConnector1">
                                    <a:avLst/>
                                  </a:prstGeom>
                                  <a:ln w="6350" cap="flat" cmpd="sng">
                                    <a:solidFill>
                                      <a:srgbClr val="000000"/>
                                    </a:solidFill>
                                    <a:prstDash val="solid"/>
                                    <a:round/>
                                    <a:headEnd type="none" w="med" len="med"/>
                                    <a:tailEnd type="arrow" w="med" len="med"/>
                                  </a:ln>
                                </wps:spPr>
                                <wps:bodyPr/>
                              </wps:wsp>
                            </wpg:grpSp>
                            <wps:wsp>
                              <wps:cNvPr id="9" name="文本框 9"/>
                              <wps:cNvSpPr txBox="1"/>
                              <wps:spPr>
                                <a:xfrm>
                                  <a:off x="8204" y="373360"/>
                                  <a:ext cx="929" cy="421"/>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05C31FD7">
                                    <w:pPr>
                                      <w:rPr>
                                        <w:rFonts w:hint="default" w:eastAsia="宋体"/>
                                        <w:sz w:val="21"/>
                                        <w:szCs w:val="21"/>
                                        <w:highlight w:val="none"/>
                                        <w:lang w:val="en-US" w:eastAsia="zh-CN"/>
                                      </w:rPr>
                                    </w:pPr>
                                    <w:r>
                                      <w:rPr>
                                        <w:rFonts w:hint="eastAsia"/>
                                        <w:sz w:val="21"/>
                                        <w:szCs w:val="21"/>
                                        <w:highlight w:val="none"/>
                                        <w:lang w:val="en-US" w:eastAsia="zh-CN"/>
                                      </w:rPr>
                                      <w:t>储渣棚</w:t>
                                    </w:r>
                                  </w:p>
                                </w:txbxContent>
                              </wps:txbx>
                              <wps:bodyPr upright="1"/>
                            </wps:wsp>
                            <wps:wsp>
                              <wps:cNvPr id="23" name="直接箭头连接符 23"/>
                              <wps:cNvCnPr>
                                <a:stCxn id="116" idx="3"/>
                                <a:endCxn id="9" idx="1"/>
                              </wps:cNvCnPr>
                              <wps:spPr>
                                <a:xfrm flipV="1">
                                  <a:off x="7830" y="373572"/>
                                  <a:ext cx="374" cy="6"/>
                                </a:xfrm>
                                <a:prstGeom prst="straightConnector1">
                                  <a:avLst/>
                                </a:prstGeom>
                                <a:ln w="6350" cap="flat" cmpd="sng">
                                  <a:solidFill>
                                    <a:srgbClr val="000000"/>
                                  </a:solidFill>
                                  <a:prstDash val="solid"/>
                                  <a:round/>
                                  <a:headEnd type="none" w="med" len="med"/>
                                  <a:tailEnd type="arrow" w="med" len="med"/>
                                </a:ln>
                              </wps:spPr>
                              <wps:bodyPr/>
                            </wps:wsp>
                            <wps:wsp>
                              <wps:cNvPr id="25" name="肘形连接符 25"/>
                              <wps:cNvCnPr/>
                              <wps:spPr>
                                <a:xfrm rot="16200000">
                                  <a:off x="5781" y="372661"/>
                                  <a:ext cx="564" cy="811"/>
                                </a:xfrm>
                                <a:prstGeom prst="bentConnector3">
                                  <a:avLst>
                                    <a:gd name="adj1" fmla="val 50089"/>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6" name="肘形连接符 26"/>
                              <wps:cNvCnPr>
                                <a:stCxn id="127" idx="2"/>
                                <a:endCxn id="116" idx="0"/>
                              </wps:cNvCnPr>
                              <wps:spPr>
                                <a:xfrm rot="5400000" flipV="1">
                                  <a:off x="6695" y="372709"/>
                                  <a:ext cx="582" cy="733"/>
                                </a:xfrm>
                                <a:prstGeom prst="bentConnector3">
                                  <a:avLst>
                                    <a:gd name="adj1" fmla="val 49914"/>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3" name="文本框 33"/>
                              <wps:cNvSpPr txBox="1"/>
                              <wps:spPr>
                                <a:xfrm>
                                  <a:off x="6545" y="372085"/>
                                  <a:ext cx="790" cy="382"/>
                                </a:xfrm>
                                <a:prstGeom prst="rect">
                                  <a:avLst/>
                                </a:prstGeom>
                                <a:noFill/>
                                <a:ln w="6350" cap="flat" cmpd="sng">
                                  <a:noFill/>
                                  <a:prstDash val="solid"/>
                                  <a:round/>
                                  <a:headEnd type="none" w="med" len="med"/>
                                  <a:tailEnd type="none" w="med" len="med"/>
                                </a:ln>
                              </wps:spPr>
                              <wps:txbx>
                                <w:txbxContent>
                                  <w:p w14:paraId="7248604D">
                                    <w:pPr>
                                      <w:jc w:val="both"/>
                                      <w:rPr>
                                        <w:rFonts w:hint="default" w:eastAsia="宋体"/>
                                        <w:sz w:val="21"/>
                                        <w:szCs w:val="21"/>
                                        <w:highlight w:val="none"/>
                                        <w:lang w:val="en-US" w:eastAsia="zh-CN"/>
                                      </w:rPr>
                                    </w:pPr>
                                    <w:r>
                                      <w:rPr>
                                        <w:rFonts w:hint="eastAsia"/>
                                        <w:sz w:val="21"/>
                                        <w:szCs w:val="21"/>
                                        <w:highlight w:val="none"/>
                                        <w:lang w:val="en-US" w:eastAsia="zh-CN"/>
                                      </w:rPr>
                                      <w:t>GNS</w:t>
                                    </w:r>
                                  </w:p>
                                </w:txbxContent>
                              </wps:txbx>
                              <wps:bodyPr upright="1"/>
                            </wps:wsp>
                            <wps:wsp>
                              <wps:cNvPr id="35" name="文本框 35"/>
                              <wps:cNvSpPr txBox="1"/>
                              <wps:spPr>
                                <a:xfrm>
                                  <a:off x="7868" y="372045"/>
                                  <a:ext cx="642" cy="382"/>
                                </a:xfrm>
                                <a:prstGeom prst="rect">
                                  <a:avLst/>
                                </a:prstGeom>
                                <a:noFill/>
                                <a:ln w="6350" cap="flat" cmpd="sng">
                                  <a:noFill/>
                                  <a:prstDash val="solid"/>
                                  <a:round/>
                                  <a:headEnd type="none" w="med" len="med"/>
                                  <a:tailEnd type="none" w="med" len="med"/>
                                </a:ln>
                              </wps:spPr>
                              <wps:txbx>
                                <w:txbxContent>
                                  <w:p w14:paraId="6C2560C6">
                                    <w:pPr>
                                      <w:jc w:val="both"/>
                                      <w:rPr>
                                        <w:rFonts w:hint="default" w:eastAsia="宋体"/>
                                        <w:sz w:val="21"/>
                                        <w:szCs w:val="21"/>
                                        <w:highlight w:val="none"/>
                                        <w:lang w:val="en-US" w:eastAsia="zh-CN"/>
                                      </w:rPr>
                                    </w:pPr>
                                    <w:r>
                                      <w:rPr>
                                        <w:rFonts w:hint="eastAsia"/>
                                        <w:sz w:val="21"/>
                                        <w:szCs w:val="21"/>
                                        <w:highlight w:val="none"/>
                                        <w:lang w:val="en-US" w:eastAsia="zh-CN"/>
                                      </w:rPr>
                                      <w:t>NS</w:t>
                                    </w:r>
                                  </w:p>
                                </w:txbxContent>
                              </wps:txbx>
                              <wps:bodyPr upright="1"/>
                            </wps:wsp>
                            <wps:wsp>
                              <wps:cNvPr id="36" name="文本框 36"/>
                              <wps:cNvSpPr txBox="1"/>
                              <wps:spPr>
                                <a:xfrm>
                                  <a:off x="9641" y="372045"/>
                                  <a:ext cx="778" cy="382"/>
                                </a:xfrm>
                                <a:prstGeom prst="rect">
                                  <a:avLst/>
                                </a:prstGeom>
                                <a:noFill/>
                                <a:ln w="6350" cap="flat" cmpd="sng">
                                  <a:noFill/>
                                  <a:prstDash val="solid"/>
                                  <a:round/>
                                  <a:headEnd type="none" w="med" len="med"/>
                                  <a:tailEnd type="none" w="med" len="med"/>
                                </a:ln>
                              </wps:spPr>
                              <wps:txbx>
                                <w:txbxContent>
                                  <w:p w14:paraId="6FF0B011">
                                    <w:pPr>
                                      <w:jc w:val="both"/>
                                      <w:rPr>
                                        <w:rFonts w:hint="default" w:eastAsia="宋体"/>
                                        <w:sz w:val="21"/>
                                        <w:szCs w:val="21"/>
                                        <w:highlight w:val="none"/>
                                        <w:lang w:val="en-US" w:eastAsia="zh-CN"/>
                                      </w:rPr>
                                    </w:pPr>
                                    <w:r>
                                      <w:rPr>
                                        <w:rFonts w:hint="eastAsia"/>
                                        <w:sz w:val="21"/>
                                        <w:szCs w:val="21"/>
                                        <w:highlight w:val="none"/>
                                        <w:lang w:val="en-US" w:eastAsia="zh-CN"/>
                                      </w:rPr>
                                      <w:t>NS</w:t>
                                    </w:r>
                                  </w:p>
                                </w:txbxContent>
                              </wps:txbx>
                              <wps:bodyPr upright="1"/>
                            </wps:wsp>
                            <wps:wsp>
                              <wps:cNvPr id="37" name="文本框 37"/>
                              <wps:cNvSpPr txBox="1"/>
                              <wps:spPr>
                                <a:xfrm>
                                  <a:off x="11453" y="372059"/>
                                  <a:ext cx="970" cy="382"/>
                                </a:xfrm>
                                <a:prstGeom prst="rect">
                                  <a:avLst/>
                                </a:prstGeom>
                                <a:noFill/>
                                <a:ln w="6350" cap="flat" cmpd="sng">
                                  <a:noFill/>
                                  <a:prstDash val="solid"/>
                                  <a:round/>
                                  <a:headEnd type="none" w="med" len="med"/>
                                  <a:tailEnd type="none" w="med" len="med"/>
                                </a:ln>
                              </wps:spPr>
                              <wps:txbx>
                                <w:txbxContent>
                                  <w:p w14:paraId="22637843">
                                    <w:pPr>
                                      <w:jc w:val="both"/>
                                      <w:rPr>
                                        <w:rFonts w:hint="default" w:eastAsia="宋体"/>
                                        <w:sz w:val="21"/>
                                        <w:szCs w:val="21"/>
                                        <w:highlight w:val="none"/>
                                        <w:lang w:val="en-US" w:eastAsia="zh-CN"/>
                                      </w:rPr>
                                    </w:pPr>
                                    <w:r>
                                      <w:rPr>
                                        <w:rFonts w:hint="eastAsia"/>
                                        <w:sz w:val="21"/>
                                        <w:szCs w:val="21"/>
                                        <w:highlight w:val="none"/>
                                        <w:lang w:val="en-US" w:eastAsia="zh-CN"/>
                                      </w:rPr>
                                      <w:t>NSW</w:t>
                                    </w:r>
                                  </w:p>
                                </w:txbxContent>
                              </wps:txbx>
                              <wps:bodyPr upright="1"/>
                            </wps:wsp>
                            <wps:wsp>
                              <wps:cNvPr id="38" name="文本框 38"/>
                              <wps:cNvSpPr txBox="1"/>
                              <wps:spPr>
                                <a:xfrm>
                                  <a:off x="7294" y="373041"/>
                                  <a:ext cx="642" cy="382"/>
                                </a:xfrm>
                                <a:prstGeom prst="rect">
                                  <a:avLst/>
                                </a:prstGeom>
                                <a:noFill/>
                                <a:ln w="6350" cap="flat" cmpd="sng">
                                  <a:noFill/>
                                  <a:prstDash val="solid"/>
                                  <a:round/>
                                  <a:headEnd type="none" w="med" len="med"/>
                                  <a:tailEnd type="none" w="med" len="med"/>
                                </a:ln>
                              </wps:spPr>
                              <wps:txbx>
                                <w:txbxContent>
                                  <w:p w14:paraId="5F722CB6">
                                    <w:pPr>
                                      <w:jc w:val="both"/>
                                      <w:rPr>
                                        <w:rFonts w:hint="default" w:eastAsia="宋体"/>
                                        <w:sz w:val="21"/>
                                        <w:szCs w:val="21"/>
                                        <w:highlight w:val="none"/>
                                        <w:lang w:val="en-US" w:eastAsia="zh-CN"/>
                                      </w:rPr>
                                    </w:pPr>
                                    <w:r>
                                      <w:rPr>
                                        <w:rFonts w:hint="eastAsia"/>
                                        <w:sz w:val="21"/>
                                        <w:szCs w:val="21"/>
                                        <w:highlight w:val="none"/>
                                        <w:lang w:val="en-US" w:eastAsia="zh-CN"/>
                                      </w:rPr>
                                      <w:t>NS</w:t>
                                    </w:r>
                                  </w:p>
                                </w:txbxContent>
                              </wps:txbx>
                              <wps:bodyPr upright="1"/>
                            </wps:wsp>
                            <wps:wsp>
                              <wps:cNvPr id="40" name="文本框 40"/>
                              <wps:cNvSpPr txBox="1"/>
                              <wps:spPr>
                                <a:xfrm>
                                  <a:off x="8344" y="373068"/>
                                  <a:ext cx="520" cy="382"/>
                                </a:xfrm>
                                <a:prstGeom prst="rect">
                                  <a:avLst/>
                                </a:prstGeom>
                                <a:noFill/>
                                <a:ln w="6350" cap="flat" cmpd="sng">
                                  <a:noFill/>
                                  <a:prstDash val="solid"/>
                                  <a:round/>
                                  <a:headEnd type="none" w="med" len="med"/>
                                  <a:tailEnd type="none" w="med" len="med"/>
                                </a:ln>
                              </wps:spPr>
                              <wps:txbx>
                                <w:txbxContent>
                                  <w:p w14:paraId="4C2A06CB">
                                    <w:pPr>
                                      <w:jc w:val="both"/>
                                      <w:rPr>
                                        <w:rFonts w:hint="default" w:eastAsia="宋体"/>
                                        <w:sz w:val="21"/>
                                        <w:szCs w:val="21"/>
                                        <w:highlight w:val="none"/>
                                        <w:lang w:val="en-US" w:eastAsia="zh-CN"/>
                                      </w:rPr>
                                    </w:pPr>
                                    <w:r>
                                      <w:rPr>
                                        <w:rFonts w:hint="eastAsia"/>
                                        <w:sz w:val="21"/>
                                        <w:szCs w:val="21"/>
                                        <w:highlight w:val="none"/>
                                        <w:lang w:val="en-US" w:eastAsia="zh-CN"/>
                                      </w:rPr>
                                      <w:t>S</w:t>
                                    </w:r>
                                  </w:p>
                                </w:txbxContent>
                              </wps:txbx>
                              <wps:bodyPr upright="1"/>
                            </wps:wsp>
                            <wps:wsp>
                              <wps:cNvPr id="48" name="文本框 48"/>
                              <wps:cNvSpPr txBox="1"/>
                              <wps:spPr>
                                <a:xfrm>
                                  <a:off x="5003" y="373013"/>
                                  <a:ext cx="860" cy="382"/>
                                </a:xfrm>
                                <a:prstGeom prst="rect">
                                  <a:avLst/>
                                </a:prstGeom>
                                <a:noFill/>
                                <a:ln w="6350" cap="flat" cmpd="sng">
                                  <a:noFill/>
                                  <a:prstDash val="solid"/>
                                  <a:round/>
                                  <a:headEnd type="none" w="med" len="med"/>
                                  <a:tailEnd type="none" w="med" len="med"/>
                                </a:ln>
                              </wps:spPr>
                              <wps:txbx>
                                <w:txbxContent>
                                  <w:p w14:paraId="6D31EA8E">
                                    <w:pPr>
                                      <w:jc w:val="both"/>
                                      <w:rPr>
                                        <w:rFonts w:hint="default" w:eastAsia="宋体"/>
                                        <w:sz w:val="21"/>
                                        <w:szCs w:val="21"/>
                                        <w:highlight w:val="none"/>
                                        <w:lang w:val="en-US" w:eastAsia="zh-CN"/>
                                      </w:rPr>
                                    </w:pPr>
                                    <w:r>
                                      <w:rPr>
                                        <w:rFonts w:hint="eastAsia"/>
                                        <w:sz w:val="21"/>
                                        <w:szCs w:val="21"/>
                                        <w:highlight w:val="none"/>
                                        <w:lang w:val="en-US" w:eastAsia="zh-CN"/>
                                      </w:rPr>
                                      <w:t>NSW</w:t>
                                    </w:r>
                                  </w:p>
                                </w:txbxContent>
                              </wps:txbx>
                              <wps:bodyPr upright="1"/>
                            </wps:wsp>
                            <wps:wsp>
                              <wps:cNvPr id="55" name="文本框 55"/>
                              <wps:cNvSpPr txBox="1"/>
                              <wps:spPr>
                                <a:xfrm>
                                  <a:off x="12049" y="372776"/>
                                  <a:ext cx="642" cy="382"/>
                                </a:xfrm>
                                <a:prstGeom prst="rect">
                                  <a:avLst/>
                                </a:prstGeom>
                                <a:noFill/>
                                <a:ln w="6350" cap="flat" cmpd="sng">
                                  <a:noFill/>
                                  <a:prstDash val="solid"/>
                                  <a:round/>
                                  <a:headEnd type="none" w="med" len="med"/>
                                  <a:tailEnd type="none" w="med" len="med"/>
                                </a:ln>
                              </wps:spPr>
                              <wps:txbx>
                                <w:txbxContent>
                                  <w:p w14:paraId="39BB9C1E">
                                    <w:pPr>
                                      <w:jc w:val="both"/>
                                      <w:rPr>
                                        <w:rFonts w:hint="default" w:eastAsia="宋体"/>
                                        <w:sz w:val="21"/>
                                        <w:szCs w:val="21"/>
                                        <w:highlight w:val="none"/>
                                        <w:lang w:val="en-US" w:eastAsia="zh-CN"/>
                                      </w:rPr>
                                    </w:pPr>
                                    <w:r>
                                      <w:rPr>
                                        <w:rFonts w:hint="eastAsia"/>
                                        <w:sz w:val="21"/>
                                        <w:szCs w:val="21"/>
                                        <w:highlight w:val="none"/>
                                        <w:lang w:val="en-US" w:eastAsia="zh-CN"/>
                                      </w:rPr>
                                      <w:t>G</w:t>
                                    </w:r>
                                  </w:p>
                                </w:txbxContent>
                              </wps:txbx>
                              <wps:bodyPr upright="1"/>
                            </wps:wsp>
                          </wpg:wgp>
                        </a:graphicData>
                      </a:graphic>
                    </wp:anchor>
                  </w:drawing>
                </mc:Choice>
                <mc:Fallback>
                  <w:pict>
                    <v:group id="_x0000_s1026" o:spid="_x0000_s1026" o:spt="203" style="position:absolute;left:0pt;margin-left:-1.85pt;margin-top:3.65pt;height:109.2pt;width:398.2pt;z-index:251663360;mso-width-relative:page;mso-height-relative:page;" coordorigin="4970,371603" coordsize="7964,2184" o:gfxdata="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">
                      <o:lock v:ext="edit" aspectratio="f"/>
                      <v:group id="_x0000_s1026" o:spid="_x0000_s1026" o:spt="203" style="position:absolute;left:4970;top:371603;height:2184;width:7965;" coordorigin="8506,524794" coordsize="7965,2194" o:gfxdata="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lTnDbvAAAANwAAAAPAAAAAAAAAAEAIAAAACIAAABkcnMvZG93bnJldi54bWxQ&#10;SwECFAAUAAAACACHTuJAMy8FnjsAAAA5AAAAFQAAAAAAAAABACAAAAALAQAAZHJzL2dyb3Vwc2hh&#10;cGV4bWwueG1sUEsFBgAAAAAGAAYAYAEAAMgDAAAAAA==&#10;">
                        <o:lock v:ext="edit" aspectratio="f"/>
                        <v:shape id="直接箭头连接符 42" o:spid="_x0000_s1026" o:spt="32" type="#_x0000_t32" style="position:absolute;left:9482;top:525780;flip:y;height:5;width:300;" filled="f" stroked="t" coordsize="21600,21600" o:gfxdata="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cHM9vQAA&#10;ANwAAAAPAAAAAAAAAAEAIAAAACIAAABkcnMvZG93bnJldi54bWxQSwECFAAUAAAACACHTuJAMy8F&#10;njsAAAA5AAAAEAAAAAAAAAABACAAAAAMAQAAZHJzL3NoYXBleG1sLnhtbFBLBQYAAAAABgAGAFsB&#10;AAC2AwAAAAA=&#10;">
                          <v:fill on="f" focussize="0,0"/>
                          <v:stroke weight="0.5pt" color="#000000" joinstyle="round" endarrow="open"/>
                          <v:imagedata o:title=""/>
                          <o:lock v:ext="edit" aspectratio="f"/>
                        </v:shape>
                        <v:shape id="_x0000_s1026" o:spid="_x0000_s1026" o:spt="32" type="#_x0000_t32" style="position:absolute;left:12742;top:525771;flip:y;height:10;width:235;" filled="f" stroked="t" coordsize="21600,21600" o:gfxdata="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oyEnLsAAADc&#10;AAAADwAAAAAAAAABACAAAAAiAAAAZHJzL2Rvd25yZXYueG1sUEsBAhQAFAAAAAgAh07iQDMvBZ47&#10;AAAAOQAAABAAAAAAAAAAAQAgAAAACgEAAGRycy9zaGFwZXhtbC54bWxQSwUGAAAAAAYABgBbAQAA&#10;tAMAAAAA&#10;">
                          <v:fill on="f" focussize="0,0"/>
                          <v:stroke weight="0.5pt" color="#000000" joinstyle="round" endarrow="open"/>
                          <v:imagedata o:title=""/>
                          <o:lock v:ext="edit" aspectratio="f"/>
                        </v:shape>
                        <v:shape id="_x0000_s1026" o:spid="_x0000_s1026" o:spt="32" type="#_x0000_t32" style="position:absolute;left:14345;top:525771;height:3;width:272;" filled="f" stroked="t" coordsize="21600,21600" o:gfxdata="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WYJavQAA&#10;ANwAAAAPAAAAAAAAAAEAIAAAACIAAABkcnMvZG93bnJldi54bWxQSwECFAAUAAAACACHTuJAMy8F&#10;njsAAAA5AAAAEAAAAAAAAAABACAAAAAMAQAAZHJzL3NoYXBleG1sLnhtbFBLBQYAAAAABgAGAFsB&#10;AAC2AwAAAAA=&#10;">
                          <v:fill on="f" focussize="0,0"/>
                          <v:stroke weight="0.5pt" color="#000000" joinstyle="round" endarrow="open"/>
                          <v:imagedata o:title=""/>
                          <o:lock v:ext="edit" aspectratio="f"/>
                        </v:shape>
                        <v:shape id="_x0000_s1026" o:spid="_x0000_s1026" o:spt="202" type="#_x0000_t202" style="position:absolute;left:15170;top:526347;height:423;width:794;" fillcolor="#FFFFFF" filled="t" stroked="t" coordsize="21600,21600" o:gfxdata="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Ba8enLUAAADcAAAADwAA&#10;AAAAAAABACAAAAAiAAAAZHJzL2Rvd25yZXYueG1sUEsBAhQAFAAAAAgAh07iQDMvBZ47AAAAOQAA&#10;ABAAAAAAAAAAAQAgAAAABAEAAGRycy9zaGFwZXhtbC54bWxQSwUGAAAAAAYABgBbAQAArgMAAAAA&#10;">
                          <v:fill on="t" focussize="0,0"/>
                          <v:stroke weight="0.5pt" color="#000000" joinstyle="round"/>
                          <v:imagedata o:title=""/>
                          <o:lock v:ext="edit" aspectratio="f"/>
                          <v:textbox>
                            <w:txbxContent>
                              <w:p w14:paraId="14E438AA">
                                <w:pPr>
                                  <w:jc w:val="both"/>
                                  <w:rPr>
                                    <w:rFonts w:hint="default" w:eastAsia="宋体"/>
                                    <w:sz w:val="21"/>
                                    <w:szCs w:val="21"/>
                                    <w:highlight w:val="none"/>
                                    <w:lang w:val="en-US" w:eastAsia="zh-CN"/>
                                  </w:rPr>
                                </w:pPr>
                                <w:r>
                                  <w:rPr>
                                    <w:rFonts w:hint="eastAsia"/>
                                    <w:sz w:val="21"/>
                                    <w:szCs w:val="21"/>
                                    <w:highlight w:val="none"/>
                                    <w:lang w:val="en-US" w:eastAsia="zh-CN"/>
                                  </w:rPr>
                                  <w:t>烟囱</w:t>
                                </w:r>
                              </w:p>
                            </w:txbxContent>
                          </v:textbox>
                        </v:shape>
                        <v:shape id="_x0000_s1026" o:spid="_x0000_s1026" o:spt="202" type="#_x0000_t202" style="position:absolute;left:14617;top:525563;height:422;width:1854;" fillcolor="#FFFFFF" filled="t" stroked="t" coordsize="21600,21600" o:gfxdata="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ikaG6LUAAADcAAAADwAA&#10;AAAAAAABACAAAAAiAAAAZHJzL2Rvd25yZXYueG1sUEsBAhQAFAAAAAgAh07iQDMvBZ47AAAAOQAA&#10;ABAAAAAAAAAAAQAgAAAABAEAAGRycy9zaGFwZXhtbC54bWxQSwUGAAAAAAYABgBbAQAArgMAAAAA&#10;">
                          <v:fill on="t" focussize="0,0"/>
                          <v:stroke weight="0.5pt" color="#000000" joinstyle="round"/>
                          <v:imagedata o:title=""/>
                          <o:lock v:ext="edit" aspectratio="f"/>
                          <v:textbox>
                            <w:txbxContent>
                              <w:p w14:paraId="6B9CEBDF">
                                <w:pPr>
                                  <w:jc w:val="both"/>
                                  <w:rPr>
                                    <w:rFonts w:hint="default" w:eastAsia="宋体"/>
                                    <w:sz w:val="21"/>
                                    <w:szCs w:val="21"/>
                                    <w:highlight w:val="none"/>
                                    <w:lang w:val="en-US" w:eastAsia="zh-CN"/>
                                  </w:rPr>
                                </w:pPr>
                                <w:r>
                                  <w:rPr>
                                    <w:rFonts w:hint="eastAsia"/>
                                    <w:sz w:val="21"/>
                                    <w:szCs w:val="21"/>
                                    <w:highlight w:val="none"/>
                                    <w:lang w:val="en-US" w:eastAsia="zh-CN"/>
                                  </w:rPr>
                                  <w:t>石灰石-石膏脱硫</w:t>
                                </w:r>
                              </w:p>
                            </w:txbxContent>
                          </v:textbox>
                        </v:shape>
                        <v:shape id="_x0000_s1026" o:spid="_x0000_s1026" o:spt="202" type="#_x0000_t202" style="position:absolute;left:10409;top:526565;height:423;width:957;" fillcolor="#FFFFFF" filled="t" stroked="t" coordsize="21600,21600" o:gfxdata="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Fdi9BLUAAADcAAAADwAA&#10;AAAAAAABACAAAAAiAAAAZHJzL2Rvd25yZXYueG1sUEsBAhQAFAAAAAgAh07iQDMvBZ47AAAAOQAA&#10;ABAAAAAAAAAAAQAgAAAABAEAAGRycy9zaGFwZXhtbC54bWxQSwUGAAAAAAYABgBbAQAArgMAAAAA&#10;">
                          <v:fill on="t" focussize="0,0"/>
                          <v:stroke weight="0.5pt" color="#000000" joinstyle="round"/>
                          <v:imagedata o:title=""/>
                          <o:lock v:ext="edit" aspectratio="f"/>
                          <v:textbox>
                            <w:txbxContent>
                              <w:p w14:paraId="5F5251B2">
                                <w:pPr>
                                  <w:rPr>
                                    <w:rFonts w:hint="default" w:eastAsia="宋体"/>
                                    <w:sz w:val="21"/>
                                    <w:szCs w:val="21"/>
                                    <w:highlight w:val="none"/>
                                    <w:lang w:val="en-US" w:eastAsia="zh-CN"/>
                                  </w:rPr>
                                </w:pPr>
                                <w:r>
                                  <w:rPr>
                                    <w:rFonts w:hint="eastAsia"/>
                                    <w:sz w:val="21"/>
                                    <w:szCs w:val="21"/>
                                    <w:highlight w:val="none"/>
                                    <w:lang w:val="en-US" w:eastAsia="zh-CN"/>
                                  </w:rPr>
                                  <w:t>除渣机</w:t>
                                </w:r>
                              </w:p>
                            </w:txbxContent>
                          </v:textbox>
                        </v:shape>
                        <v:shape id="_x0000_s1026" o:spid="_x0000_s1026" o:spt="202" type="#_x0000_t202" style="position:absolute;left:10831;top:525582;height:397;width:1911;" fillcolor="#FFFFFF" filled="t" stroked="t" coordsize="21600,21600" o:gfxdata="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epQYn7UAAADcAAAADwAA&#10;AAAAAAABACAAAAAiAAAAZHJzL2Rvd25yZXYueG1sUEsBAhQAFAAAAAgAh07iQDMvBZ47AAAAOQAA&#10;ABAAAAAAAAAAAQAgAAAABAEAAGRycy9zaGFwZXhtbC54bWxQSwUGAAAAAAYABgBbAQAArgMAAAAA&#10;">
                          <v:fill on="t" focussize="0,0"/>
                          <v:stroke weight="0.5pt" color="#000000" joinstyle="round"/>
                          <v:imagedata o:title=""/>
                          <o:lock v:ext="edit" aspectratio="f"/>
                          <v:textbox>
                            <w:txbxContent>
                              <w:p w14:paraId="564CB241">
                                <w:pPr>
                                  <w:jc w:val="both"/>
                                  <w:rPr>
                                    <w:rFonts w:hint="default" w:eastAsia="宋体"/>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SNCR+SCR</w:t>
                                </w:r>
                                <w:r>
                                  <w:rPr>
                                    <w:rFonts w:hint="eastAsia" w:ascii="宋体" w:hAnsi="宋体" w:eastAsia="宋体" w:cs="宋体"/>
                                    <w:color w:val="000000" w:themeColor="text1"/>
                                    <w:kern w:val="0"/>
                                    <w:sz w:val="21"/>
                                    <w:szCs w:val="21"/>
                                    <w:lang w:val="en-US" w:eastAsia="zh-CN" w:bidi="ar"/>
                                    <w14:textFill>
                                      <w14:solidFill>
                                        <w14:schemeClr w14:val="tx1"/>
                                      </w14:solidFill>
                                    </w14:textFill>
                                  </w:rPr>
                                  <w:t>脱硝</w:t>
                                </w:r>
                              </w:p>
                            </w:txbxContent>
                          </v:textbox>
                        </v:shape>
                        <v:shape id="_x0000_s1026" o:spid="_x0000_s1026" o:spt="202" type="#_x0000_t202" style="position:absolute;left:8506;top:525590;height:389;width:976;" fillcolor="#FFFFFF" filled="t" stroked="t" coordsize="21600,21600" o:gfxdata="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sLjO28AAAA&#10;3AAAAA8AAAAAAAAAAQAgAAAAIgAAAGRycy9kb3ducmV2LnhtbFBLAQIUABQAAAAIAIdO4kAzLwWe&#10;OwAAADkAAAAQAAAAAAAAAAEAIAAAAAsBAABkcnMvc2hhcGV4bWwueG1sUEsFBgAAAAAGAAYAWwEA&#10;ALUDAAAAAA==&#10;">
                          <v:fill on="t" focussize="0,0"/>
                          <v:stroke weight="0.5pt" color="#000000" joinstyle="round"/>
                          <v:imagedata o:title=""/>
                          <o:lock v:ext="edit" aspectratio="f"/>
                          <v:textbox>
                            <w:txbxContent>
                              <w:p w14:paraId="01C2BD71">
                                <w:pPr>
                                  <w:jc w:val="both"/>
                                  <w:rPr>
                                    <w:rFonts w:hint="default" w:eastAsia="宋体"/>
                                    <w:sz w:val="21"/>
                                    <w:szCs w:val="21"/>
                                    <w:highlight w:val="none"/>
                                    <w:lang w:val="en-US" w:eastAsia="zh-CN"/>
                                  </w:rPr>
                                </w:pPr>
                                <w:r>
                                  <w:rPr>
                                    <w:rFonts w:hint="eastAsia"/>
                                    <w:sz w:val="21"/>
                                    <w:szCs w:val="21"/>
                                    <w:highlight w:val="none"/>
                                    <w:lang w:val="en-US" w:eastAsia="zh-CN"/>
                                  </w:rPr>
                                  <w:t>储煤棚</w:t>
                                </w:r>
                              </w:p>
                            </w:txbxContent>
                          </v:textbox>
                        </v:shape>
                        <v:shape id="_x0000_s1026" o:spid="_x0000_s1026" o:spt="202" type="#_x0000_t202" style="position:absolute;left:12977;top:525565;height:412;width:1368;" fillcolor="#FFFFFF" filled="t" stroked="t" coordsize="21600,21600" o:gfxdata="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ZEcpdrUAAADcAAAADwAA&#10;AAAAAAABACAAAAAiAAAAZHJzL2Rvd25yZXYueG1sUEsBAhQAFAAAAAgAh07iQDMvBZ47AAAAOQAA&#10;ABAAAAAAAAAAAQAgAAAABAEAAGRycy9zaGFwZXhtbC54bWxQSwUGAAAAAAYABgBbAQAArgMAAAAA&#10;">
                          <v:fill on="t" focussize="0,0"/>
                          <v:stroke weight="0.5pt" color="#000000" joinstyle="round"/>
                          <v:imagedata o:title=""/>
                          <o:lock v:ext="edit" aspectratio="f"/>
                          <v:textbox>
                            <w:txbxContent>
                              <w:p w14:paraId="18D6D682">
                                <w:pPr>
                                  <w:jc w:val="both"/>
                                  <w:rPr>
                                    <w:rFonts w:hint="default" w:eastAsia="宋体"/>
                                    <w:sz w:val="21"/>
                                    <w:szCs w:val="21"/>
                                    <w:highlight w:val="none"/>
                                    <w:lang w:val="en-US" w:eastAsia="zh-CN"/>
                                  </w:rPr>
                                </w:pPr>
                                <w:r>
                                  <w:rPr>
                                    <w:rFonts w:hint="eastAsia"/>
                                    <w:sz w:val="21"/>
                                    <w:szCs w:val="21"/>
                                    <w:highlight w:val="none"/>
                                    <w:lang w:val="en-US" w:eastAsia="zh-CN"/>
                                  </w:rPr>
                                  <w:t>布袋除尘器</w:t>
                                </w:r>
                              </w:p>
                            </w:txbxContent>
                          </v:textbox>
                        </v:shape>
                        <v:shape id="_x0000_s1026" o:spid="_x0000_s1026" o:spt="32" type="#_x0000_t32" style="position:absolute;left:15544;top:525985;height:363;width:23;" filled="f" stroked="t" coordsize="21600,21600" o:gfxdata="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Dk7kvQAA&#10;ANwAAAAPAAAAAAAAAAEAIAAAACIAAABkcnMvZG93bnJldi54bWxQSwECFAAUAAAACACHTuJAMy8F&#10;njsAAAA5AAAAEAAAAAAAAAABACAAAAAMAQAAZHJzL3NoYXBleG1sLnhtbFBLBQYAAAAABgAGAFsB&#10;AAC2AwAAAAA=&#10;">
                          <v:fill on="f" focussize="0,0"/>
                          <v:stroke weight="0.5pt" color="#000000" joinstyle="round" endarrow="open"/>
                          <v:imagedata o:title=""/>
                          <o:lock v:ext="edit" aspectratio="f"/>
                        </v:shape>
                        <v:shape id="_x0000_s1026" o:spid="_x0000_s1026" o:spt="202" type="#_x0000_t202" style="position:absolute;left:9782;top:525579;height:402;width:745;" fillcolor="#FFFFFF" filled="t" stroked="t" coordsize="21600,21600" o:gfxdata="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tPjSIrUAAADcAAAADwAA&#10;AAAAAAABACAAAAAiAAAAZHJzL2Rvd25yZXYueG1sUEsBAhQAFAAAAAgAh07iQDMvBZ47AAAAOQAA&#10;ABAAAAAAAAAAAQAgAAAABAEAAGRycy9zaGFwZXhtbC54bWxQSwUGAAAAAAYABgBbAQAArgMAAAAA&#10;">
                          <v:fill on="t" focussize="0,0"/>
                          <v:stroke weight="0.5pt" color="#000000" joinstyle="round"/>
                          <v:imagedata o:title=""/>
                          <o:lock v:ext="edit" aspectratio="f"/>
                          <v:textbox>
                            <w:txbxContent>
                              <w:p w14:paraId="5572F8F9">
                                <w:pPr>
                                  <w:jc w:val="both"/>
                                  <w:rPr>
                                    <w:rFonts w:hint="default" w:eastAsia="宋体"/>
                                    <w:sz w:val="21"/>
                                    <w:szCs w:val="21"/>
                                    <w:highlight w:val="none"/>
                                    <w:lang w:val="en-US" w:eastAsia="zh-CN"/>
                                  </w:rPr>
                                </w:pPr>
                                <w:r>
                                  <w:rPr>
                                    <w:rFonts w:hint="eastAsia"/>
                                    <w:sz w:val="21"/>
                                    <w:szCs w:val="21"/>
                                    <w:highlight w:val="none"/>
                                    <w:lang w:val="en-US" w:eastAsia="zh-CN"/>
                                  </w:rPr>
                                  <w:t>锅炉</w:t>
                                </w:r>
                              </w:p>
                            </w:txbxContent>
                          </v:textbox>
                        </v:shape>
                        <v:shape id="_x0000_s1026" o:spid="_x0000_s1026" o:spt="202" type="#_x0000_t202" style="position:absolute;left:9675;top:524794;height:423;width:970;" fillcolor="#FFFFFF" filled="t" stroked="t" coordsize="21600,21600" o:gfxdata="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NyLugAAANwA&#10;AAAPAAAAAAAAAAEAIAAAACIAAABkcnMvZG93bnJldi54bWxQSwECFAAUAAAACACHTuJAMy8FnjsA&#10;AAA5AAAAEAAAAAAAAAABACAAAAAJAQAAZHJzL3NoYXBleG1sLnhtbFBLBQYAAAAABgAGAFsBAACz&#10;AwAAAAA=&#10;">
                          <v:fill on="t" focussize="0,0"/>
                          <v:stroke weight="0.5pt" color="#000000" joinstyle="round"/>
                          <v:imagedata o:title=""/>
                          <o:lock v:ext="edit" aspectratio="f"/>
                          <v:textbox>
                            <w:txbxContent>
                              <w:p w14:paraId="68BACE49">
                                <w:pPr>
                                  <w:jc w:val="both"/>
                                  <w:rPr>
                                    <w:rFonts w:hint="default" w:eastAsia="宋体"/>
                                    <w:sz w:val="21"/>
                                    <w:szCs w:val="21"/>
                                    <w:highlight w:val="none"/>
                                    <w:lang w:val="en-US" w:eastAsia="zh-CN"/>
                                  </w:rPr>
                                </w:pPr>
                                <w:r>
                                  <w:rPr>
                                    <w:rFonts w:hint="eastAsia"/>
                                    <w:sz w:val="21"/>
                                    <w:szCs w:val="21"/>
                                    <w:highlight w:val="none"/>
                                    <w:lang w:val="en-US" w:eastAsia="zh-CN"/>
                                  </w:rPr>
                                  <w:t>热用户</w:t>
                                </w:r>
                              </w:p>
                            </w:txbxContent>
                          </v:textbox>
                        </v:shape>
                        <v:shape id="_x0000_s1026" o:spid="_x0000_s1026" o:spt="202" type="#_x0000_t202" style="position:absolute;left:8804;top:525272;height:384;width:520;" filled="f" stroked="f" coordsize="21600,21600" o:gfxdata="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0Ms1&#10;wAAAANwAAAAPAAAAAAAAAAEAIAAAACIAAABkcnMvZG93bnJldi54bWxQSwECFAAUAAAACACHTuJA&#10;My8FnjsAAAA5AAAAEAAAAAAAAAABACAAAAAPAQAAZHJzL3NoYXBleG1sLnhtbFBLBQYAAAAABgAG&#10;AFsBAAC5AwAAAAA=&#10;">
                          <v:fill on="f" focussize="0,0"/>
                          <v:stroke on="f" weight="0.5pt" joinstyle="round"/>
                          <v:imagedata o:title=""/>
                          <o:lock v:ext="edit" aspectratio="f"/>
                          <v:textbox>
                            <w:txbxContent>
                              <w:p w14:paraId="0A769B77">
                                <w:pPr>
                                  <w:jc w:val="both"/>
                                  <w:rPr>
                                    <w:rFonts w:hint="default" w:eastAsia="宋体"/>
                                    <w:sz w:val="21"/>
                                    <w:szCs w:val="21"/>
                                    <w:highlight w:val="none"/>
                                    <w:lang w:val="en-US" w:eastAsia="zh-CN"/>
                                  </w:rPr>
                                </w:pPr>
                                <w:r>
                                  <w:rPr>
                                    <w:rFonts w:hint="eastAsia"/>
                                    <w:sz w:val="21"/>
                                    <w:szCs w:val="21"/>
                                    <w:highlight w:val="none"/>
                                    <w:lang w:val="en-US" w:eastAsia="zh-CN"/>
                                  </w:rPr>
                                  <w:t>S</w:t>
                                </w:r>
                              </w:p>
                            </w:txbxContent>
                          </v:textbox>
                        </v:shape>
                        <v:shape id="_x0000_s1026" o:spid="_x0000_s1026" o:spt="202" type="#_x0000_t202" style="position:absolute;left:8578;top:526547;height:423;width:1585;" fillcolor="#FFFFFF" filled="t" stroked="t" coordsize="21600,21600" o:gfxdata="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bOr/a8AAAA&#10;3AAAAA8AAAAAAAAAAQAgAAAAIgAAAGRycy9kb3ducmV2LnhtbFBLAQIUABQAAAAIAIdO4kAzLwWe&#10;OwAAADkAAAAQAAAAAAAAAAEAIAAAAAsBAABkcnMvc2hhcGV4bWwueG1sUEsFBgAAAAAGAAYAWwEA&#10;ALUDAAAAAA==&#10;">
                          <v:fill on="t" focussize="0,0"/>
                          <v:stroke weight="0.5pt" color="#000000" joinstyle="round"/>
                          <v:imagedata o:title=""/>
                          <o:lock v:ext="edit" aspectratio="f"/>
                          <v:textbox>
                            <w:txbxContent>
                              <w:p w14:paraId="477CF679">
                                <w:pPr>
                                  <w:jc w:val="both"/>
                                  <w:rPr>
                                    <w:rFonts w:hint="default" w:eastAsia="宋体"/>
                                    <w:sz w:val="21"/>
                                    <w:szCs w:val="21"/>
                                    <w:highlight w:val="none"/>
                                    <w:lang w:val="en-US" w:eastAsia="zh-CN"/>
                                  </w:rPr>
                                </w:pPr>
                                <w:r>
                                  <w:rPr>
                                    <w:rFonts w:hint="eastAsia"/>
                                    <w:sz w:val="21"/>
                                    <w:szCs w:val="21"/>
                                    <w:highlight w:val="none"/>
                                    <w:lang w:val="en-US" w:eastAsia="zh-CN"/>
                                  </w:rPr>
                                  <w:t>软水处理系统</w:t>
                                </w:r>
                              </w:p>
                            </w:txbxContent>
                          </v:textbox>
                        </v:shape>
                        <v:shape id="_x0000_s1026" o:spid="_x0000_s1026" o:spt="32" type="#_x0000_t32" style="position:absolute;left:10527;top:525780;height:1;width:304;" filled="f" stroked="t" coordsize="21600,21600" o:gfxdata="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ODMwvQAA&#10;ANwAAAAPAAAAAAAAAAEAIAAAACIAAABkcnMvZG93bnJldi54bWxQSwECFAAUAAAACACHTuJAMy8F&#10;njsAAAA5AAAAEAAAAAAAAAABACAAAAAMAQAAZHJzL3NoYXBleG1sLnhtbFBLBQYAAAAABgAGAFsB&#10;AAC2AwAAAAA=&#10;">
                          <v:fill on="f" focussize="0,0"/>
                          <v:stroke weight="0.5pt" color="#000000" joinstyle="round" endarrow="open"/>
                          <v:imagedata o:title=""/>
                          <o:lock v:ext="edit" aspectratio="f"/>
                        </v:shape>
                        <v:shape id="直接箭头连接符 145" o:spid="_x0000_s1026" o:spt="32" type="#_x0000_t32" style="position:absolute;left:10155;top:525217;flip:y;height:362;width:5;" filled="f" stroked="t" coordsize="21600,21600" o:gfxdata="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uSNG/&#10;AAAA3AAAAA8AAAAAAAAAAQAgAAAAIgAAAGRycy9kb3ducmV2LnhtbFBLAQIUABQAAAAIAIdO4kAz&#10;LwWeOwAAADkAAAAQAAAAAAAAAAEAIAAAAA4BAABkcnMvc2hhcGV4bWwueG1sUEsFBgAAAAAGAAYA&#10;WwEAALgDAAAAAA==&#10;">
                          <v:fill on="f" focussize="0,0"/>
                          <v:stroke weight="0.5pt" color="#000000" joinstyle="round" endarrow="open"/>
                          <v:imagedata o:title=""/>
                          <o:lock v:ext="edit" aspectratio="f"/>
                        </v:shape>
                      </v:group>
                      <v:shape id="_x0000_s1026" o:spid="_x0000_s1026" o:spt="202" type="#_x0000_t202" style="position:absolute;left:8204;top:373360;height:421;width:929;" fillcolor="#FFFFFF" filled="t" stroked="t" coordsize="21600,21600" o:gfxdata="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hUpG62AAAA2gAAAA8A&#10;AAAAAAAAAQAgAAAAIgAAAGRycy9kb3ducmV2LnhtbFBLAQIUABQAAAAIAIdO4kAzLwWeOwAAADkA&#10;AAAQAAAAAAAAAAEAIAAAAAUBAABkcnMvc2hhcGV4bWwueG1sUEsFBgAAAAAGAAYAWwEAAK8DAAAA&#10;AA==&#10;">
                        <v:fill on="t" focussize="0,0"/>
                        <v:stroke weight="0.5pt" color="#000000" joinstyle="round"/>
                        <v:imagedata o:title=""/>
                        <o:lock v:ext="edit" aspectratio="f"/>
                        <v:textbox>
                          <w:txbxContent>
                            <w:p w14:paraId="05C31FD7">
                              <w:pPr>
                                <w:rPr>
                                  <w:rFonts w:hint="default" w:eastAsia="宋体"/>
                                  <w:sz w:val="21"/>
                                  <w:szCs w:val="21"/>
                                  <w:highlight w:val="none"/>
                                  <w:lang w:val="en-US" w:eastAsia="zh-CN"/>
                                </w:rPr>
                              </w:pPr>
                              <w:r>
                                <w:rPr>
                                  <w:rFonts w:hint="eastAsia"/>
                                  <w:sz w:val="21"/>
                                  <w:szCs w:val="21"/>
                                  <w:highlight w:val="none"/>
                                  <w:lang w:val="en-US" w:eastAsia="zh-CN"/>
                                </w:rPr>
                                <w:t>储渣棚</w:t>
                              </w:r>
                            </w:p>
                          </w:txbxContent>
                        </v:textbox>
                      </v:shape>
                      <v:shape id="_x0000_s1026" o:spid="_x0000_s1026" o:spt="32" type="#_x0000_t32" style="position:absolute;left:7830;top:373572;flip:y;height:6;width:374;" filled="f" stroked="t" coordsize="21600,21600" o:gfxdata="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iZLr4A&#10;AADbAAAADwAAAAAAAAABACAAAAAiAAAAZHJzL2Rvd25yZXYueG1sUEsBAhQAFAAAAAgAh07iQDMv&#10;BZ47AAAAOQAAABAAAAAAAAAAAQAgAAAADQEAAGRycy9zaGFwZXhtbC54bWxQSwUGAAAAAAYABgBb&#10;AQAAtwMAAAAA&#10;">
                        <v:fill on="f" focussize="0,0"/>
                        <v:stroke weight="0.5pt" color="#000000" joinstyle="round" endarrow="open"/>
                        <v:imagedata o:title=""/>
                        <o:lock v:ext="edit" aspectratio="f"/>
                      </v:shape>
                      <v:shape id="_x0000_s1026" o:spid="_x0000_s1026" o:spt="34" type="#_x0000_t34" style="position:absolute;left:5781;top:372661;height:811;width:564;rotation:-5898240f;" filled="f" stroked="t" coordsize="21600,21600" o:gfxdata="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VUOe6/&#10;AAAA2wAAAA8AAAAAAAAAAQAgAAAAIgAAAGRycy9kb3ducmV2LnhtbFBLAQIUABQAAAAIAIdO4kAz&#10;LwWeOwAAADkAAAAQAAAAAAAAAAEAIAAAAA4BAABkcnMvc2hhcGV4bWwueG1sUEsFBgAAAAAGAAYA&#10;WwEAALgDAAAAAA==&#10;" adj="10819">
                        <v:fill on="f" focussize="0,0"/>
                        <v:stroke weight="0.5pt" color="#000000 [3213]" miterlimit="8" joinstyle="miter" endarrow="open"/>
                        <v:imagedata o:title=""/>
                        <o:lock v:ext="edit" aspectratio="f"/>
                      </v:shape>
                      <v:shape id="_x0000_s1026" o:spid="_x0000_s1026" o:spt="34" type="#_x0000_t34" style="position:absolute;left:6695;top:372709;flip:y;height:733;width:582;rotation:-5898240f;" filled="f" stroked="t" coordsize="21600,21600" o:gfxdata="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LNW8AAAA&#10;2wAAAA8AAAAAAAAAAQAgAAAAIgAAAGRycy9kb3ducmV2LnhtbFBLAQIUABQAAAAIAIdO4kAzLwWe&#10;OwAAADkAAAAQAAAAAAAAAAEAIAAAAAsBAABkcnMvc2hhcGV4bWwueG1sUEsFBgAAAAAGAAYAWwEA&#10;ALUDAAAAAA==&#10;" adj="10781">
                        <v:fill on="f" focussize="0,0"/>
                        <v:stroke weight="0.5pt" color="#000000 [3213]" miterlimit="8" joinstyle="miter" endarrow="open"/>
                        <v:imagedata o:title=""/>
                        <o:lock v:ext="edit" aspectratio="f"/>
                      </v:shape>
                      <v:shape id="_x0000_s1026" o:spid="_x0000_s1026" o:spt="202" type="#_x0000_t202" style="position:absolute;left:6545;top:372085;height:382;width:790;" filled="f" stroked="f" coordsize="21600,21600" o:gfxdata="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Q4uXvQAA&#10;ANsAAAAPAAAAAAAAAAEAIAAAACIAAABkcnMvZG93bnJldi54bWxQSwECFAAUAAAACACHTuJAMy8F&#10;njsAAAA5AAAAEAAAAAAAAAABACAAAAAMAQAAZHJzL3NoYXBleG1sLnhtbFBLBQYAAAAABgAGAFsB&#10;AAC2AwAAAAA=&#10;">
                        <v:fill on="f" focussize="0,0"/>
                        <v:stroke on="f" weight="0.5pt" joinstyle="round"/>
                        <v:imagedata o:title=""/>
                        <o:lock v:ext="edit" aspectratio="f"/>
                        <v:textbox>
                          <w:txbxContent>
                            <w:p w14:paraId="7248604D">
                              <w:pPr>
                                <w:jc w:val="both"/>
                                <w:rPr>
                                  <w:rFonts w:hint="default" w:eastAsia="宋体"/>
                                  <w:sz w:val="21"/>
                                  <w:szCs w:val="21"/>
                                  <w:highlight w:val="none"/>
                                  <w:lang w:val="en-US" w:eastAsia="zh-CN"/>
                                </w:rPr>
                              </w:pPr>
                              <w:r>
                                <w:rPr>
                                  <w:rFonts w:hint="eastAsia"/>
                                  <w:sz w:val="21"/>
                                  <w:szCs w:val="21"/>
                                  <w:highlight w:val="none"/>
                                  <w:lang w:val="en-US" w:eastAsia="zh-CN"/>
                                </w:rPr>
                                <w:t>GNS</w:t>
                              </w:r>
                            </w:p>
                          </w:txbxContent>
                        </v:textbox>
                      </v:shape>
                      <v:shape id="_x0000_s1026" o:spid="_x0000_s1026" o:spt="202" type="#_x0000_t202" style="position:absolute;left:7868;top:372045;height:382;width:642;" filled="f" stroked="f" coordsize="21600,21600" o:gfxdata="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mtni/&#10;AAAA2w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6C2560C6">
                              <w:pPr>
                                <w:jc w:val="both"/>
                                <w:rPr>
                                  <w:rFonts w:hint="default" w:eastAsia="宋体"/>
                                  <w:sz w:val="21"/>
                                  <w:szCs w:val="21"/>
                                  <w:highlight w:val="none"/>
                                  <w:lang w:val="en-US" w:eastAsia="zh-CN"/>
                                </w:rPr>
                              </w:pPr>
                              <w:r>
                                <w:rPr>
                                  <w:rFonts w:hint="eastAsia"/>
                                  <w:sz w:val="21"/>
                                  <w:szCs w:val="21"/>
                                  <w:highlight w:val="none"/>
                                  <w:lang w:val="en-US" w:eastAsia="zh-CN"/>
                                </w:rPr>
                                <w:t>NS</w:t>
                              </w:r>
                            </w:p>
                          </w:txbxContent>
                        </v:textbox>
                      </v:shape>
                      <v:shape id="_x0000_s1026" o:spid="_x0000_s1026" o:spt="202" type="#_x0000_t202" style="position:absolute;left:9641;top:372045;height:382;width:778;" filled="f" stroked="f" coordsize="21600,21600" o:gfxdata="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A0KA+/&#10;AAAA2w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6FF0B011">
                              <w:pPr>
                                <w:jc w:val="both"/>
                                <w:rPr>
                                  <w:rFonts w:hint="default" w:eastAsia="宋体"/>
                                  <w:sz w:val="21"/>
                                  <w:szCs w:val="21"/>
                                  <w:highlight w:val="none"/>
                                  <w:lang w:val="en-US" w:eastAsia="zh-CN"/>
                                </w:rPr>
                              </w:pPr>
                              <w:r>
                                <w:rPr>
                                  <w:rFonts w:hint="eastAsia"/>
                                  <w:sz w:val="21"/>
                                  <w:szCs w:val="21"/>
                                  <w:highlight w:val="none"/>
                                  <w:lang w:val="en-US" w:eastAsia="zh-CN"/>
                                </w:rPr>
                                <w:t>NS</w:t>
                              </w:r>
                            </w:p>
                          </w:txbxContent>
                        </v:textbox>
                      </v:shape>
                      <v:shape id="_x0000_s1026" o:spid="_x0000_s1026" o:spt="202" type="#_x0000_t202" style="position:absolute;left:11453;top:372059;height:382;width:970;" filled="f" stroked="f" coordsize="21600,21600" o:gfxdata="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3iNlL4A&#10;AADbAAAADwAAAAAAAAABACAAAAAiAAAAZHJzL2Rvd25yZXYueG1sUEsBAhQAFAAAAAgAh07iQDMv&#10;BZ47AAAAOQAAABAAAAAAAAAAAQAgAAAADQEAAGRycy9zaGFwZXhtbC54bWxQSwUGAAAAAAYABgBb&#10;AQAAtwMAAAAA&#10;">
                        <v:fill on="f" focussize="0,0"/>
                        <v:stroke on="f" weight="0.5pt" joinstyle="round"/>
                        <v:imagedata o:title=""/>
                        <o:lock v:ext="edit" aspectratio="f"/>
                        <v:textbox>
                          <w:txbxContent>
                            <w:p w14:paraId="22637843">
                              <w:pPr>
                                <w:jc w:val="both"/>
                                <w:rPr>
                                  <w:rFonts w:hint="default" w:eastAsia="宋体"/>
                                  <w:sz w:val="21"/>
                                  <w:szCs w:val="21"/>
                                  <w:highlight w:val="none"/>
                                  <w:lang w:val="en-US" w:eastAsia="zh-CN"/>
                                </w:rPr>
                              </w:pPr>
                              <w:r>
                                <w:rPr>
                                  <w:rFonts w:hint="eastAsia"/>
                                  <w:sz w:val="21"/>
                                  <w:szCs w:val="21"/>
                                  <w:highlight w:val="none"/>
                                  <w:lang w:val="en-US" w:eastAsia="zh-CN"/>
                                </w:rPr>
                                <w:t>NSW</w:t>
                              </w:r>
                            </w:p>
                          </w:txbxContent>
                        </v:textbox>
                      </v:shape>
                      <v:shape id="_x0000_s1026" o:spid="_x0000_s1026" o:spt="202" type="#_x0000_t202" style="position:absolute;left:7294;top:373041;height:382;width:642;" filled="f" stroked="f" coordsize="21600,21600" o:gfxdata="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ucZ5rsAAADb&#10;AAAADwAAAAAAAAABACAAAAAiAAAAZHJzL2Rvd25yZXYueG1sUEsBAhQAFAAAAAgAh07iQDMvBZ47&#10;AAAAOQAAABAAAAAAAAAAAQAgAAAACgEAAGRycy9zaGFwZXhtbC54bWxQSwUGAAAAAAYABgBbAQAA&#10;tAMAAAAA&#10;">
                        <v:fill on="f" focussize="0,0"/>
                        <v:stroke on="f" weight="0.5pt" joinstyle="round"/>
                        <v:imagedata o:title=""/>
                        <o:lock v:ext="edit" aspectratio="f"/>
                        <v:textbox>
                          <w:txbxContent>
                            <w:p w14:paraId="5F722CB6">
                              <w:pPr>
                                <w:jc w:val="both"/>
                                <w:rPr>
                                  <w:rFonts w:hint="default" w:eastAsia="宋体"/>
                                  <w:sz w:val="21"/>
                                  <w:szCs w:val="21"/>
                                  <w:highlight w:val="none"/>
                                  <w:lang w:val="en-US" w:eastAsia="zh-CN"/>
                                </w:rPr>
                              </w:pPr>
                              <w:r>
                                <w:rPr>
                                  <w:rFonts w:hint="eastAsia"/>
                                  <w:sz w:val="21"/>
                                  <w:szCs w:val="21"/>
                                  <w:highlight w:val="none"/>
                                  <w:lang w:val="en-US" w:eastAsia="zh-CN"/>
                                </w:rPr>
                                <w:t>NS</w:t>
                              </w:r>
                            </w:p>
                          </w:txbxContent>
                        </v:textbox>
                      </v:shape>
                      <v:shape id="_x0000_s1026" o:spid="_x0000_s1026" o:spt="202" type="#_x0000_t202" style="position:absolute;left:8344;top:373068;height:382;width:520;" filled="f" stroked="f" coordsize="21600,21600" o:gfxdata="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JdmnbsAAADb&#10;AAAADwAAAAAAAAABACAAAAAiAAAAZHJzL2Rvd25yZXYueG1sUEsBAhQAFAAAAAgAh07iQDMvBZ47&#10;AAAAOQAAABAAAAAAAAAAAQAgAAAACgEAAGRycy9zaGFwZXhtbC54bWxQSwUGAAAAAAYABgBbAQAA&#10;tAMAAAAA&#10;">
                        <v:fill on="f" focussize="0,0"/>
                        <v:stroke on="f" weight="0.5pt" joinstyle="round"/>
                        <v:imagedata o:title=""/>
                        <o:lock v:ext="edit" aspectratio="f"/>
                        <v:textbox>
                          <w:txbxContent>
                            <w:p w14:paraId="4C2A06CB">
                              <w:pPr>
                                <w:jc w:val="both"/>
                                <w:rPr>
                                  <w:rFonts w:hint="default" w:eastAsia="宋体"/>
                                  <w:sz w:val="21"/>
                                  <w:szCs w:val="21"/>
                                  <w:highlight w:val="none"/>
                                  <w:lang w:val="en-US" w:eastAsia="zh-CN"/>
                                </w:rPr>
                              </w:pPr>
                              <w:r>
                                <w:rPr>
                                  <w:rFonts w:hint="eastAsia"/>
                                  <w:sz w:val="21"/>
                                  <w:szCs w:val="21"/>
                                  <w:highlight w:val="none"/>
                                  <w:lang w:val="en-US" w:eastAsia="zh-CN"/>
                                </w:rPr>
                                <w:t>S</w:t>
                              </w:r>
                            </w:p>
                          </w:txbxContent>
                        </v:textbox>
                      </v:shape>
                      <v:shape id="_x0000_s1026" o:spid="_x0000_s1026" o:spt="202" type="#_x0000_t202" style="position:absolute;left:5003;top:373013;height:382;width:860;" filled="f" stroked="f" coordsize="21600,21600" o:gfxdata="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uFqm7sAAADb&#10;AAAADwAAAAAAAAABACAAAAAiAAAAZHJzL2Rvd25yZXYueG1sUEsBAhQAFAAAAAgAh07iQDMvBZ47&#10;AAAAOQAAABAAAAAAAAAAAQAgAAAACgEAAGRycy9zaGFwZXhtbC54bWxQSwUGAAAAAAYABgBbAQAA&#10;tAMAAAAA&#10;">
                        <v:fill on="f" focussize="0,0"/>
                        <v:stroke on="f" weight="0.5pt" joinstyle="round"/>
                        <v:imagedata o:title=""/>
                        <o:lock v:ext="edit" aspectratio="f"/>
                        <v:textbox>
                          <w:txbxContent>
                            <w:p w14:paraId="6D31EA8E">
                              <w:pPr>
                                <w:jc w:val="both"/>
                                <w:rPr>
                                  <w:rFonts w:hint="default" w:eastAsia="宋体"/>
                                  <w:sz w:val="21"/>
                                  <w:szCs w:val="21"/>
                                  <w:highlight w:val="none"/>
                                  <w:lang w:val="en-US" w:eastAsia="zh-CN"/>
                                </w:rPr>
                              </w:pPr>
                              <w:r>
                                <w:rPr>
                                  <w:rFonts w:hint="eastAsia"/>
                                  <w:sz w:val="21"/>
                                  <w:szCs w:val="21"/>
                                  <w:highlight w:val="none"/>
                                  <w:lang w:val="en-US" w:eastAsia="zh-CN"/>
                                </w:rPr>
                                <w:t>NSW</w:t>
                              </w:r>
                            </w:p>
                          </w:txbxContent>
                        </v:textbox>
                      </v:shape>
                      <v:shape id="_x0000_s1026" o:spid="_x0000_s1026" o:spt="202" type="#_x0000_t202" style="position:absolute;left:12049;top:372776;height:382;width:642;" filled="f" stroked="f" coordsize="21600,21600" o:gfxdata="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TlT2L4A&#10;AADbAAAADwAAAAAAAAABACAAAAAiAAAAZHJzL2Rvd25yZXYueG1sUEsBAhQAFAAAAAgAh07iQDMv&#10;BZ47AAAAOQAAABAAAAAAAAAAAQAgAAAADQEAAGRycy9zaGFwZXhtbC54bWxQSwUGAAAAAAYABgBb&#10;AQAAtwMAAAAA&#10;">
                        <v:fill on="f" focussize="0,0"/>
                        <v:stroke on="f" weight="0.5pt" joinstyle="round"/>
                        <v:imagedata o:title=""/>
                        <o:lock v:ext="edit" aspectratio="f"/>
                        <v:textbox>
                          <w:txbxContent>
                            <w:p w14:paraId="39BB9C1E">
                              <w:pPr>
                                <w:jc w:val="both"/>
                                <w:rPr>
                                  <w:rFonts w:hint="default" w:eastAsia="宋体"/>
                                  <w:sz w:val="21"/>
                                  <w:szCs w:val="21"/>
                                  <w:highlight w:val="none"/>
                                  <w:lang w:val="en-US" w:eastAsia="zh-CN"/>
                                </w:rPr>
                              </w:pPr>
                              <w:r>
                                <w:rPr>
                                  <w:rFonts w:hint="eastAsia"/>
                                  <w:sz w:val="21"/>
                                  <w:szCs w:val="21"/>
                                  <w:highlight w:val="none"/>
                                  <w:lang w:val="en-US" w:eastAsia="zh-CN"/>
                                </w:rPr>
                                <w:t>G</w:t>
                              </w:r>
                            </w:p>
                          </w:txbxContent>
                        </v:textbox>
                      </v:shape>
                    </v:group>
                  </w:pict>
                </mc:Fallback>
              </mc:AlternateContent>
            </w:r>
          </w:p>
          <w:p w14:paraId="41F6BD74">
            <w:pPr>
              <w:spacing w:line="360" w:lineRule="auto"/>
              <w:rPr>
                <w:color w:val="000000" w:themeColor="text1"/>
                <w:sz w:val="24"/>
                <w:highlight w:val="none"/>
                <w14:textFill>
                  <w14:solidFill>
                    <w14:schemeClr w14:val="tx1"/>
                  </w14:solidFill>
                </w14:textFill>
              </w:rPr>
            </w:pPr>
          </w:p>
          <w:p w14:paraId="475D5CA3">
            <w:pPr>
              <w:spacing w:line="360" w:lineRule="auto"/>
              <w:rPr>
                <w:color w:val="000000" w:themeColor="text1"/>
                <w:sz w:val="24"/>
                <w:highlight w:val="none"/>
                <w14:textFill>
                  <w14:solidFill>
                    <w14:schemeClr w14:val="tx1"/>
                  </w14:solidFill>
                </w14:textFill>
              </w:rPr>
            </w:pPr>
          </w:p>
          <w:p w14:paraId="24AF6878">
            <w:pPr>
              <w:pStyle w:val="8"/>
              <w:ind w:firstLine="0" w:firstLineChars="0"/>
              <w:rPr>
                <w:color w:val="000000" w:themeColor="text1"/>
                <w:sz w:val="24"/>
                <w:szCs w:val="24"/>
                <w:highlight w:val="none"/>
                <w14:textFill>
                  <w14:solidFill>
                    <w14:schemeClr w14:val="tx1"/>
                  </w14:solidFill>
                </w14:textFill>
              </w:rPr>
            </w:pPr>
          </w:p>
          <w:p w14:paraId="2489BA04">
            <w:pPr>
              <w:pStyle w:val="2"/>
              <w:ind w:left="0" w:leftChars="0" w:firstLine="0" w:firstLineChars="0"/>
              <w:rPr>
                <w:color w:val="000000" w:themeColor="text1"/>
                <w:highlight w:val="none"/>
                <w14:textFill>
                  <w14:solidFill>
                    <w14:schemeClr w14:val="tx1"/>
                  </w14:solidFill>
                </w14:textFill>
              </w:rPr>
            </w:pPr>
          </w:p>
          <w:p w14:paraId="013ACFB0">
            <w:pPr>
              <w:rPr>
                <w:color w:val="000000" w:themeColor="text1"/>
                <w:sz w:val="24"/>
                <w:highlight w:val="none"/>
                <w14:textFill>
                  <w14:solidFill>
                    <w14:schemeClr w14:val="tx1"/>
                  </w14:solidFill>
                </w14:textFill>
              </w:rPr>
            </w:pPr>
          </w:p>
          <w:p w14:paraId="2603B576">
            <w:pPr>
              <w:pStyle w:val="8"/>
              <w:ind w:firstLine="0" w:firstLineChars="0"/>
              <w:rPr>
                <w:color w:val="000000" w:themeColor="text1"/>
                <w:highlight w:val="none"/>
                <w14:textFill>
                  <w14:solidFill>
                    <w14:schemeClr w14:val="tx1"/>
                  </w14:solidFill>
                </w14:textFill>
              </w:rPr>
            </w:pPr>
          </w:p>
          <w:p w14:paraId="76043A9D">
            <w:pPr>
              <w:pStyle w:val="10"/>
              <w:ind w:firstLine="42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图2运营期工艺流程及产污环节图</w:t>
            </w:r>
          </w:p>
          <w:p w14:paraId="22F4F56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燃煤储运系统</w:t>
            </w:r>
          </w:p>
          <w:p w14:paraId="2317957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本项目燃料煤由汽车运输进站，卸至供暖站现有全封闭储煤棚储存</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，再</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通过</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铲车运至锅炉房内上煤系统</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p w14:paraId="1394946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（2）锅炉加热系统</w:t>
            </w:r>
          </w:p>
          <w:p w14:paraId="3DA56AA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将煤闸板提升到一定高度，启动炉排，在炉排前部铺上一层薄煤渣（作为垫层），然后停止炉排。在垫层上铺上足够的木柴及引火物（刨花）。木柴应纵横交错堆放，留有间隙，保证通风。从炉排前部或专门的点火门，点燃木柴和引火物。点燃后，稍微打开鼓风机，用小火缓慢烘烤炉膛，使锅炉缓慢升温。待木柴燃烧旺盛时，向火焰上撒布一层薄煤。当撒上的煤开始燃烧后，逐渐加大给煤量，并适时启动炉排，同时，根据燃烧情况，逐步调整鼓风机和引风机的风量，保持炉膛负压（约-20Pa左右），火焰稳定燃烧。锅炉配备独立的炉前储煤斗，燃煤输送至锅炉炉前储煤斗，再到锅炉炉排上燃烧，燃尽后的灰渣排至除渣机。鼓风机室外吸风，通过吸风道吸入室外空气，冷风送入空气预热器，预热器出口热风由炉排进入锅炉与燃料充分混合燃烧。锅炉燃烧产生的高温烟气由环保设施（SNCR+SCR脱硝+布袋除尘器除尘+石灰石-石膏法脱硫）净化后由1座45米高脱硫塔塔顶排放。</w:t>
            </w:r>
          </w:p>
          <w:p w14:paraId="0749AD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（3）锅炉烟气处理系统</w:t>
            </w:r>
          </w:p>
          <w:p w14:paraId="4350E8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烟气采用</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SNCR+SCR脱硝+布袋除尘器除尘+石灰石-石膏法脱硫</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的方案。</w:t>
            </w:r>
          </w:p>
          <w:p w14:paraId="648ABDD0">
            <w:pPr>
              <w:keepNext w:val="0"/>
              <w:keepLines w:val="0"/>
              <w:pageBreakBefore w:val="0"/>
              <w:widowControl/>
              <w:numPr>
                <w:ilvl w:val="0"/>
                <w:numId w:val="9"/>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烟气脱硝系统</w:t>
            </w:r>
          </w:p>
          <w:p w14:paraId="5FBEE88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SNCR脱硝是一种不用催化剂，在850～1100℃的温度范围内，将含氨基的还原剂（如氨水，尿素溶液等）喷入炉内，将烟气中的NOx还原脱除，生成氮气和水的清洁脱硝技术。</w:t>
            </w:r>
          </w:p>
          <w:p w14:paraId="35E4E8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选择性非催化还原技术就是用还原剂喷入炉内与NO</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X</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进行选择性反应，不用催化剂，因此必须在高温区加入还原剂，而且还需要一定的停留时间。还原剂喷入炉膛合适的温度区域，该还原剂（尿素）迅速热分解成NH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并与烟气中的NO</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X</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进行SNCR反应生成N</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，该方法是以炉膛为反应器。</w:t>
            </w:r>
          </w:p>
          <w:p w14:paraId="44C1A1F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SNCR脱硝原理：在850～1100℃范围内，以尿素作为还原剂去除NOx的主要反应为：</w:t>
            </w:r>
          </w:p>
          <w:p w14:paraId="60F2E27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尿素热分解反应为：</w:t>
            </w:r>
          </w:p>
          <w:p w14:paraId="528A7BC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CO（NH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O＝2NH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＋CO</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p>
          <w:p w14:paraId="6F631A6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NH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还原NO</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X</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的主要反应为：</w:t>
            </w:r>
          </w:p>
          <w:p w14:paraId="20F9F60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4NH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＋4NO＋O</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＝4N</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＋6H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O</w:t>
            </w:r>
          </w:p>
          <w:p w14:paraId="326DBA1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4NH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＋2NO</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＋O</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＝3N</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＋6H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O</w:t>
            </w:r>
          </w:p>
          <w:p w14:paraId="79ACCBB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SCR技术是在有催化剂的环境中，向温度约为300~400℃的烟气中喷入氨基还原剂，还原剂在炉内迅速分解，与烟气中的NOx反应生成N</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和H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O，而基本不与烟气中的氧气发生作用的技术。在催化剂和氧气存在的条件下，向温度范围为300~400℃的SCR反应器内喷入还原剂（氨或尿素），有选择性地将废气中的NOx还原生成N</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及H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O来减少NOx。主要</w:t>
            </w:r>
            <w:r>
              <w:rPr>
                <w:rFonts w:hint="eastAsia" w:cs="Times New Roman"/>
                <w:color w:val="000000" w:themeColor="text1"/>
                <w:kern w:val="0"/>
                <w:sz w:val="24"/>
                <w:szCs w:val="24"/>
                <w:highlight w:val="none"/>
                <w:lang w:val="en-US" w:eastAsia="zh-CN" w:bidi="ar"/>
                <w14:textFill>
                  <w14:solidFill>
                    <w14:schemeClr w14:val="tx1"/>
                  </w14:solidFill>
                </w14:textFill>
              </w:rPr>
              <w:t>反映</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如下：</w:t>
            </w:r>
          </w:p>
          <w:p w14:paraId="3C0134E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4NO+4NH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+O</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—→4N</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+6H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O</w:t>
            </w:r>
          </w:p>
          <w:p w14:paraId="6C0EC94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2NO</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+4NH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+O</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—→3N</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+6H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O</w:t>
            </w:r>
          </w:p>
          <w:p w14:paraId="0B760E5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6NO</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+8NH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—→7N</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+12H</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O</w:t>
            </w:r>
          </w:p>
          <w:p w14:paraId="03A92219">
            <w:pPr>
              <w:keepNext w:val="0"/>
              <w:keepLines w:val="0"/>
              <w:pageBreakBefore w:val="0"/>
              <w:widowControl/>
              <w:numPr>
                <w:ilvl w:val="0"/>
                <w:numId w:val="9"/>
              </w:numPr>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烟气除尘系统</w:t>
            </w:r>
          </w:p>
          <w:p w14:paraId="2EACB6D6">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锅炉废气采用布袋除尘措施。脱硝后的烟气经由进风口进入布袋除尘器，在挡风板的作用下，气流向上流动，流速降低，部分大颗粒粉尘由于惯性力的作用被分离出来落入灰斗。含尘气体进入中箱体，经滤袋过滤净化，粉尘被阻留在滤袋的外表面，净化后的气体经滤袋口进入上箱体，由出风口排出。随着滤袋表面粉尘不断增加，除尘器进出口压差也随之上升，除尘器阻力不断增大。当除尘器阻力达到设定值时，控制系统发出清灰指令，清灰系统开始工作。首先电磁阀接到信号后立即开启，使小膜片上部气室的压缩空气被排放，由于小膜片两端受力的改变，使被小膜片关闭的排气通道开启，大膜片上部气室的压缩空气由此通道排出，大膜片两端受力改变，使大膜片工作，将关闭的输出口打开，气包内的压缩空气经输出管和喷吹管喷入袋内，实</w:t>
            </w: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现清灰。当控制信号停止后，电磁阀关闭，小膜片、大膜片相继复位，喷吹停止。</w:t>
            </w:r>
          </w:p>
          <w:p w14:paraId="27954C7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3、烟气脱硫系统</w:t>
            </w:r>
          </w:p>
          <w:p w14:paraId="6B64B64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石灰石-石膏湿法烟气脱硫主要原理是以石灰石浆液为脱硫剂，在反应塔内对含有SO₂的烟气进行喷淋洗涤，使SO₂与浆液中的碱性物质发生化学反应生成亚硫酸钙和硫酸钙，从而将SO₂除掉，并在氧化段循环浆液中通过氧化风机鼓入空气进行强制氧化，使亚硫酸钙进一步氧化成硫酸钙，结晶成二水硫酸钙（石膏）副产品。浆液中的固体物质从浆液中分离出来，经脱水后生成固态石膏副产品。主要工艺流程为锅炉烟气由引风机送入吸收塔预冷段，冷却至适合的温度后进入吸收塔，烟气向上与逆向流下的吸收浆液反应，脱去烟气中的</w:t>
            </w:r>
            <w:r>
              <w:rPr>
                <w:rFonts w:hint="eastAsia" w:cs="Times New Roman"/>
                <w:color w:val="000000" w:themeColor="text1"/>
                <w:kern w:val="0"/>
                <w:sz w:val="24"/>
                <w:szCs w:val="24"/>
                <w:highlight w:val="none"/>
                <w:lang w:val="en-US" w:eastAsia="zh-CN" w:bidi="ar"/>
                <w14:textFill>
                  <w14:solidFill>
                    <w14:schemeClr w14:val="tx1"/>
                  </w14:solidFill>
                </w14:textFill>
              </w:rPr>
              <w:t>硫分</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。吸收塔顶部安装有除雾器，用以除净烟气中携带的细小雾滴。净烟气经过除雾器降低烟气中的水分后排入烟囱。</w:t>
            </w:r>
          </w:p>
          <w:p w14:paraId="3AECF58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反应方程式如下：</w:t>
            </w:r>
          </w:p>
          <w:p w14:paraId="560B9C6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SO₂(气)+H₂O→H⁺+HSO₃⁻→2H⁺+SO₃²⁻</w:t>
            </w:r>
          </w:p>
          <w:p w14:paraId="0A6F3A8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HSO₃⁻+1/2O₂→HSO₄⁻(部分)</w:t>
            </w:r>
          </w:p>
          <w:p w14:paraId="60B00FD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SO₃²⁻+1/2O₂→SO₄²⁻(部分)</w:t>
            </w:r>
          </w:p>
          <w:p w14:paraId="0A83437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CaCO₃→Ca²⁺+CO₃²⁻(部分)</w:t>
            </w:r>
          </w:p>
          <w:p w14:paraId="6E8FD63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Ca²⁺+SO₃²⁻→CaSO₃(部分)</w:t>
            </w:r>
          </w:p>
          <w:p w14:paraId="6D86B07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Ca²⁺+SO₄²⁻+2H₂O→CaSO₄·2H₂O(部分)</w:t>
            </w:r>
          </w:p>
          <w:p w14:paraId="1691B64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H⁺+OH⁻→H₂O</w:t>
            </w:r>
          </w:p>
          <w:p w14:paraId="194BFEC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在反应塔氧化曝气段发生如下反应：</w:t>
            </w:r>
          </w:p>
          <w:p w14:paraId="6C36F9A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HSO₃⁻+1/2O₂→HSO₄⁻→H⁺+SO₄²⁻</w:t>
            </w:r>
          </w:p>
          <w:p w14:paraId="704C35B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SO₃²⁻+1/2O₂→SO₄²⁻</w:t>
            </w:r>
          </w:p>
          <w:p w14:paraId="1F3B71E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s="Times New Roman"/>
                <w:color w:val="000000" w:themeColor="text1"/>
                <w:kern w:val="0"/>
                <w:sz w:val="24"/>
                <w:szCs w:val="24"/>
                <w:highlight w:val="none"/>
                <w:lang w:val="en-US" w:eastAsia="zh-CN" w:bidi="ar"/>
                <w14:textFill>
                  <w14:solidFill>
                    <w14:schemeClr w14:val="tx1"/>
                  </w14:solidFill>
                </w14:textFill>
              </w:rPr>
              <w:t>Ca²⁺ + SO₄²⁻ + 2H₂O → CaSO₄ ·</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·2H₂O</w:t>
            </w:r>
          </w:p>
          <w:p w14:paraId="6A3B197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在反应塔中，SO₂首先从气相进入液相，吸收的SO₂被浆液中的碱性物中和，碱性物从固相溶解进入液相。在循环氧化槽中，通过氧化空气的进入，亚硫酸钙很大部分被氧化成硫酸钙，仅有极少量的亚硫酸钙存在，硫酸钙通过结晶生成二水硫酸钙。</w:t>
            </w:r>
          </w:p>
          <w:p w14:paraId="27CD4CE2">
            <w:pPr>
              <w:snapToGrid w:val="0"/>
              <w:spacing w:line="360" w:lineRule="auto"/>
              <w:ind w:firstLine="480" w:firstLineChars="200"/>
              <w:rPr>
                <w:rFonts w:hint="default" w:ascii="Times New Roman" w:hAnsi="Times New Roman" w:eastAsia="宋体"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项目主要污染工序见表2-</w:t>
            </w:r>
            <w:r>
              <w:rPr>
                <w:rFonts w:hint="eastAsia" w:cs="Times New Roman"/>
                <w:color w:val="000000" w:themeColor="text1"/>
                <w:sz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7CFA0B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表2-</w:t>
            </w:r>
            <w:r>
              <w:rPr>
                <w:rFonts w:hint="eastAsia" w:cs="Times New Roman"/>
                <w:b w:val="0"/>
                <w:bCs w:val="0"/>
                <w:color w:val="000000" w:themeColor="text1"/>
                <w:sz w:val="21"/>
                <w:szCs w:val="21"/>
                <w:highlight w:val="none"/>
                <w:lang w:val="en-US" w:eastAsia="zh-CN"/>
                <w14:textFill>
                  <w14:solidFill>
                    <w14:schemeClr w14:val="tx1"/>
                  </w14:solidFill>
                </w14:textFill>
              </w:rPr>
              <w:t>7</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 xml:space="preserve"> 主要污染工序及污染物一览表</w:t>
            </w:r>
          </w:p>
          <w:tbl>
            <w:tblPr>
              <w:tblStyle w:val="24"/>
              <w:tblW w:w="799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7"/>
              <w:gridCol w:w="1612"/>
              <w:gridCol w:w="1586"/>
              <w:gridCol w:w="4400"/>
            </w:tblGrid>
            <w:tr w14:paraId="7C34C3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397" w:type="dxa"/>
                  <w:tcBorders>
                    <w:tl2br w:val="nil"/>
                    <w:tr2bl w:val="nil"/>
                  </w:tcBorders>
                  <w:noWrap w:val="0"/>
                  <w:vAlign w:val="center"/>
                </w:tcPr>
                <w:p w14:paraId="4AC13B89">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项目</w:t>
                  </w:r>
                </w:p>
              </w:tc>
              <w:tc>
                <w:tcPr>
                  <w:tcW w:w="1612" w:type="dxa"/>
                  <w:tcBorders>
                    <w:tl2br w:val="nil"/>
                    <w:tr2bl w:val="nil"/>
                  </w:tcBorders>
                  <w:noWrap w:val="0"/>
                  <w:vAlign w:val="center"/>
                </w:tcPr>
                <w:p w14:paraId="0996ED70">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产生环节</w:t>
                  </w:r>
                </w:p>
              </w:tc>
              <w:tc>
                <w:tcPr>
                  <w:tcW w:w="1586" w:type="dxa"/>
                  <w:tcBorders>
                    <w:tl2br w:val="nil"/>
                    <w:tr2bl w:val="nil"/>
                  </w:tcBorders>
                  <w:noWrap w:val="0"/>
                  <w:vAlign w:val="center"/>
                </w:tcPr>
                <w:p w14:paraId="465F36FF">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污染物（因子）</w:t>
                  </w:r>
                </w:p>
              </w:tc>
              <w:tc>
                <w:tcPr>
                  <w:tcW w:w="4400" w:type="dxa"/>
                  <w:tcBorders>
                    <w:tl2br w:val="nil"/>
                    <w:tr2bl w:val="nil"/>
                  </w:tcBorders>
                  <w:noWrap w:val="0"/>
                  <w:vAlign w:val="center"/>
                </w:tcPr>
                <w:p w14:paraId="0CBDEEBA">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污染防治措施简述</w:t>
                  </w:r>
                </w:p>
              </w:tc>
            </w:tr>
            <w:tr w14:paraId="5584C1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397" w:type="dxa"/>
                  <w:vMerge w:val="restart"/>
                  <w:tcBorders>
                    <w:tl2br w:val="nil"/>
                    <w:tr2bl w:val="nil"/>
                  </w:tcBorders>
                  <w:noWrap w:val="0"/>
                  <w:vAlign w:val="center"/>
                </w:tcPr>
                <w:p w14:paraId="394D20DA">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废气</w:t>
                  </w:r>
                </w:p>
              </w:tc>
              <w:tc>
                <w:tcPr>
                  <w:tcW w:w="1612" w:type="dxa"/>
                  <w:tcBorders>
                    <w:tl2br w:val="nil"/>
                    <w:tr2bl w:val="nil"/>
                  </w:tcBorders>
                  <w:noWrap w:val="0"/>
                  <w:vAlign w:val="center"/>
                </w:tcPr>
                <w:p w14:paraId="2A0C081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锅炉</w:t>
                  </w:r>
                </w:p>
              </w:tc>
              <w:tc>
                <w:tcPr>
                  <w:tcW w:w="1586" w:type="dxa"/>
                  <w:tcBorders>
                    <w:tl2br w:val="nil"/>
                    <w:tr2bl w:val="nil"/>
                  </w:tcBorders>
                  <w:noWrap w:val="0"/>
                  <w:vAlign w:val="center"/>
                </w:tcPr>
                <w:p w14:paraId="606D3B73">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颗粒物、SO</w:t>
                  </w:r>
                  <w:r>
                    <w:rPr>
                      <w:rFonts w:hint="default" w:ascii="Times New Roman" w:hAnsi="Times New Roman" w:eastAsia="宋体" w:cs="Times New Roman"/>
                      <w:color w:val="000000" w:themeColor="text1"/>
                      <w:kern w:val="0"/>
                      <w:sz w:val="21"/>
                      <w:szCs w:val="21"/>
                      <w:highlight w:val="none"/>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、NO</w:t>
                  </w:r>
                  <w:r>
                    <w:rPr>
                      <w:rFonts w:hint="default" w:ascii="Times New Roman" w:hAnsi="Times New Roman" w:eastAsia="宋体" w:cs="Times New Roman"/>
                      <w:color w:val="000000" w:themeColor="text1"/>
                      <w:kern w:val="0"/>
                      <w:sz w:val="21"/>
                      <w:szCs w:val="21"/>
                      <w:highlight w:val="none"/>
                      <w:vertAlign w:val="subscript"/>
                      <w:lang w:val="en-US" w:eastAsia="zh-CN" w:bidi="ar"/>
                      <w14:textFill>
                        <w14:solidFill>
                          <w14:schemeClr w14:val="tx1"/>
                        </w14:solidFill>
                      </w14:textFill>
                    </w:rPr>
                    <w:t>X</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、汞及其化合物</w:t>
                  </w:r>
                </w:p>
              </w:tc>
              <w:tc>
                <w:tcPr>
                  <w:tcW w:w="4400" w:type="dxa"/>
                  <w:tcBorders>
                    <w:tl2br w:val="nil"/>
                    <w:tr2bl w:val="nil"/>
                  </w:tcBorders>
                  <w:noWrap w:val="0"/>
                  <w:vAlign w:val="center"/>
                </w:tcPr>
                <w:p w14:paraId="1943C5EF">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bCs/>
                      <w:color w:val="000000" w:themeColor="text1"/>
                      <w:sz w:val="21"/>
                      <w:szCs w:val="21"/>
                      <w:highlight w:val="none"/>
                      <w:lang w:val="en-US" w:eastAsia="zh-CN"/>
                      <w14:textFill>
                        <w14:solidFill>
                          <w14:schemeClr w14:val="tx1"/>
                        </w14:solidFill>
                      </w14:textFill>
                    </w:rPr>
                    <w:t>锅炉烟气经SNCR+SCR</w:t>
                  </w:r>
                  <w:r>
                    <w:rPr>
                      <w:rFonts w:hint="eastAsia"/>
                      <w:bCs/>
                      <w:color w:val="000000" w:themeColor="text1"/>
                      <w:sz w:val="21"/>
                      <w:szCs w:val="21"/>
                      <w:highlight w:val="none"/>
                      <w:lang w:val="en-US" w:eastAsia="zh-CN"/>
                      <w14:textFill>
                        <w14:solidFill>
                          <w14:schemeClr w14:val="tx1"/>
                        </w14:solidFill>
                      </w14:textFill>
                    </w:rPr>
                    <w:t>脱硝</w:t>
                  </w:r>
                  <w:r>
                    <w:rPr>
                      <w:rFonts w:hint="default"/>
                      <w:bCs/>
                      <w:color w:val="000000" w:themeColor="text1"/>
                      <w:sz w:val="21"/>
                      <w:szCs w:val="21"/>
                      <w:highlight w:val="none"/>
                      <w:lang w:val="en-US" w:eastAsia="zh-CN"/>
                      <w14:textFill>
                        <w14:solidFill>
                          <w14:schemeClr w14:val="tx1"/>
                        </w14:solidFill>
                      </w14:textFill>
                    </w:rPr>
                    <w:t>+布袋除尘器</w:t>
                  </w:r>
                  <w:r>
                    <w:rPr>
                      <w:rFonts w:hint="eastAsia"/>
                      <w:bCs/>
                      <w:color w:val="000000" w:themeColor="text1"/>
                      <w:sz w:val="21"/>
                      <w:szCs w:val="21"/>
                      <w:highlight w:val="none"/>
                      <w:lang w:val="en-US" w:eastAsia="zh-CN"/>
                      <w14:textFill>
                        <w14:solidFill>
                          <w14:schemeClr w14:val="tx1"/>
                        </w14:solidFill>
                      </w14:textFill>
                    </w:rPr>
                    <w:t>除尘</w:t>
                  </w:r>
                  <w:r>
                    <w:rPr>
                      <w:rFonts w:hint="default"/>
                      <w:bCs/>
                      <w:color w:val="000000" w:themeColor="text1"/>
                      <w:sz w:val="21"/>
                      <w:szCs w:val="21"/>
                      <w:highlight w:val="none"/>
                      <w:lang w:val="en-US" w:eastAsia="zh-CN"/>
                      <w14:textFill>
                        <w14:solidFill>
                          <w14:schemeClr w14:val="tx1"/>
                        </w14:solidFill>
                      </w14:textFill>
                    </w:rPr>
                    <w:t>+石灰</w:t>
                  </w:r>
                  <w:r>
                    <w:rPr>
                      <w:rFonts w:hint="eastAsia"/>
                      <w:bCs/>
                      <w:color w:val="000000" w:themeColor="text1"/>
                      <w:sz w:val="21"/>
                      <w:szCs w:val="21"/>
                      <w:highlight w:val="none"/>
                      <w:lang w:val="en-US" w:eastAsia="zh-CN"/>
                      <w14:textFill>
                        <w14:solidFill>
                          <w14:schemeClr w14:val="tx1"/>
                        </w14:solidFill>
                      </w14:textFill>
                    </w:rPr>
                    <w:t>石</w:t>
                  </w:r>
                  <w:r>
                    <w:rPr>
                      <w:rFonts w:hint="default"/>
                      <w:bCs/>
                      <w:color w:val="000000" w:themeColor="text1"/>
                      <w:sz w:val="21"/>
                      <w:szCs w:val="21"/>
                      <w:highlight w:val="none"/>
                      <w:lang w:val="en-US" w:eastAsia="zh-CN"/>
                      <w14:textFill>
                        <w14:solidFill>
                          <w14:schemeClr w14:val="tx1"/>
                        </w14:solidFill>
                      </w14:textFill>
                    </w:rPr>
                    <w:t>-石膏</w:t>
                  </w:r>
                  <w:r>
                    <w:rPr>
                      <w:rFonts w:hint="eastAsia"/>
                      <w:bCs/>
                      <w:color w:val="000000" w:themeColor="text1"/>
                      <w:sz w:val="21"/>
                      <w:szCs w:val="21"/>
                      <w:highlight w:val="none"/>
                      <w:lang w:val="en-US" w:eastAsia="zh-CN"/>
                      <w14:textFill>
                        <w14:solidFill>
                          <w14:schemeClr w14:val="tx1"/>
                        </w14:solidFill>
                      </w14:textFill>
                    </w:rPr>
                    <w:t>法</w:t>
                  </w:r>
                  <w:r>
                    <w:rPr>
                      <w:rFonts w:hint="default"/>
                      <w:bCs/>
                      <w:color w:val="000000" w:themeColor="text1"/>
                      <w:sz w:val="21"/>
                      <w:szCs w:val="21"/>
                      <w:highlight w:val="none"/>
                      <w:lang w:val="en-US" w:eastAsia="zh-CN"/>
                      <w14:textFill>
                        <w14:solidFill>
                          <w14:schemeClr w14:val="tx1"/>
                        </w14:solidFill>
                      </w14:textFill>
                    </w:rPr>
                    <w:t>脱硫后</w:t>
                  </w:r>
                  <w:r>
                    <w:rPr>
                      <w:rFonts w:hint="eastAsia"/>
                      <w:bCs/>
                      <w:color w:val="000000" w:themeColor="text1"/>
                      <w:sz w:val="21"/>
                      <w:szCs w:val="21"/>
                      <w:highlight w:val="none"/>
                      <w:lang w:val="en-US" w:eastAsia="zh-CN"/>
                      <w14:textFill>
                        <w14:solidFill>
                          <w14:schemeClr w14:val="tx1"/>
                        </w14:solidFill>
                      </w14:textFill>
                    </w:rPr>
                    <w:t>由</w:t>
                  </w:r>
                  <w:r>
                    <w:rPr>
                      <w:rFonts w:hint="default"/>
                      <w:bCs/>
                      <w:color w:val="000000" w:themeColor="text1"/>
                      <w:sz w:val="21"/>
                      <w:szCs w:val="21"/>
                      <w:highlight w:val="none"/>
                      <w:lang w:val="en-US" w:eastAsia="zh-CN"/>
                      <w14:textFill>
                        <w14:solidFill>
                          <w14:schemeClr w14:val="tx1"/>
                        </w14:solidFill>
                      </w14:textFill>
                    </w:rPr>
                    <w:t>1座</w:t>
                  </w:r>
                  <w:r>
                    <w:rPr>
                      <w:rFonts w:hint="eastAsia"/>
                      <w:bCs/>
                      <w:color w:val="000000" w:themeColor="text1"/>
                      <w:sz w:val="21"/>
                      <w:szCs w:val="21"/>
                      <w:highlight w:val="none"/>
                      <w:lang w:val="en-US" w:eastAsia="zh-CN"/>
                      <w14:textFill>
                        <w14:solidFill>
                          <w14:schemeClr w14:val="tx1"/>
                        </w14:solidFill>
                      </w14:textFill>
                    </w:rPr>
                    <w:t>45</w:t>
                  </w:r>
                  <w:r>
                    <w:rPr>
                      <w:rFonts w:hint="default"/>
                      <w:bCs/>
                      <w:color w:val="000000" w:themeColor="text1"/>
                      <w:sz w:val="21"/>
                      <w:szCs w:val="21"/>
                      <w:highlight w:val="none"/>
                      <w:lang w:val="en-US" w:eastAsia="zh-CN"/>
                      <w14:textFill>
                        <w14:solidFill>
                          <w14:schemeClr w14:val="tx1"/>
                        </w14:solidFill>
                      </w14:textFill>
                    </w:rPr>
                    <w:t>米高脱硫塔塔顶排放</w:t>
                  </w:r>
                  <w:r>
                    <w:rPr>
                      <w:rFonts w:hint="eastAsia"/>
                      <w:bCs/>
                      <w:color w:val="000000" w:themeColor="text1"/>
                      <w:sz w:val="21"/>
                      <w:szCs w:val="21"/>
                      <w:highlight w:val="none"/>
                      <w:lang w:val="en-US" w:eastAsia="zh-CN"/>
                      <w14:textFill>
                        <w14:solidFill>
                          <w14:schemeClr w14:val="tx1"/>
                        </w14:solidFill>
                      </w14:textFill>
                    </w:rPr>
                    <w:t>，</w:t>
                  </w:r>
                  <w:r>
                    <w:rPr>
                      <w:rFonts w:hint="default"/>
                      <w:bCs/>
                      <w:color w:val="000000" w:themeColor="text1"/>
                      <w:sz w:val="21"/>
                      <w:szCs w:val="21"/>
                      <w:highlight w:val="none"/>
                      <w:lang w:val="en-US" w:eastAsia="zh-CN"/>
                      <w14:textFill>
                        <w14:solidFill>
                          <w14:schemeClr w14:val="tx1"/>
                        </w14:solidFill>
                      </w14:textFill>
                    </w:rPr>
                    <w:t>在排放口处安装在线监测</w:t>
                  </w:r>
                  <w:r>
                    <w:rPr>
                      <w:bCs/>
                      <w:color w:val="000000" w:themeColor="text1"/>
                      <w:sz w:val="21"/>
                      <w:szCs w:val="21"/>
                      <w:highlight w:val="none"/>
                      <w14:textFill>
                        <w14:solidFill>
                          <w14:schemeClr w14:val="tx1"/>
                        </w14:solidFill>
                      </w14:textFill>
                    </w:rPr>
                    <w:t>。</w:t>
                  </w:r>
                </w:p>
              </w:tc>
            </w:tr>
            <w:tr w14:paraId="5BDC64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6" w:hRule="atLeast"/>
                <w:jc w:val="center"/>
              </w:trPr>
              <w:tc>
                <w:tcPr>
                  <w:tcW w:w="397" w:type="dxa"/>
                  <w:vMerge w:val="continue"/>
                  <w:tcBorders>
                    <w:tl2br w:val="nil"/>
                    <w:tr2bl w:val="nil"/>
                  </w:tcBorders>
                  <w:noWrap w:val="0"/>
                  <w:vAlign w:val="center"/>
                </w:tcPr>
                <w:p w14:paraId="1BA243F4">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1612" w:type="dxa"/>
                  <w:tcBorders>
                    <w:tl2br w:val="nil"/>
                    <w:tr2bl w:val="nil"/>
                  </w:tcBorders>
                  <w:noWrap w:val="0"/>
                  <w:vAlign w:val="center"/>
                </w:tcPr>
                <w:p w14:paraId="65AAC11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储煤棚</w:t>
                  </w:r>
                </w:p>
              </w:tc>
              <w:tc>
                <w:tcPr>
                  <w:tcW w:w="1586" w:type="dxa"/>
                  <w:tcBorders>
                    <w:tl2br w:val="nil"/>
                    <w:tr2bl w:val="nil"/>
                  </w:tcBorders>
                  <w:noWrap w:val="0"/>
                  <w:vAlign w:val="center"/>
                </w:tcPr>
                <w:p w14:paraId="186BC299">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颗粒物</w:t>
                  </w:r>
                </w:p>
              </w:tc>
              <w:tc>
                <w:tcPr>
                  <w:tcW w:w="4400" w:type="dxa"/>
                  <w:vMerge w:val="restart"/>
                  <w:tcBorders>
                    <w:tl2br w:val="nil"/>
                    <w:tr2bl w:val="nil"/>
                  </w:tcBorders>
                  <w:noWrap w:val="0"/>
                  <w:vAlign w:val="center"/>
                </w:tcPr>
                <w:p w14:paraId="79BFF8E1">
                  <w:pPr>
                    <w:keepNext w:val="0"/>
                    <w:keepLines w:val="0"/>
                    <w:widowControl/>
                    <w:suppressLineNumbers w:val="0"/>
                    <w:jc w:val="left"/>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全封闭储棚，定期洒水抑尘</w:t>
                  </w:r>
                </w:p>
              </w:tc>
            </w:tr>
            <w:tr w14:paraId="5AE5C4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397" w:type="dxa"/>
                  <w:vMerge w:val="continue"/>
                  <w:tcBorders>
                    <w:tl2br w:val="nil"/>
                    <w:tr2bl w:val="nil"/>
                  </w:tcBorders>
                  <w:noWrap w:val="0"/>
                  <w:vAlign w:val="center"/>
                </w:tcPr>
                <w:p w14:paraId="2475801C">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1612" w:type="dxa"/>
                  <w:tcBorders>
                    <w:tl2br w:val="nil"/>
                    <w:tr2bl w:val="nil"/>
                  </w:tcBorders>
                  <w:noWrap w:val="0"/>
                  <w:vAlign w:val="center"/>
                </w:tcPr>
                <w:p w14:paraId="30A067C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储渣棚</w:t>
                  </w:r>
                </w:p>
              </w:tc>
              <w:tc>
                <w:tcPr>
                  <w:tcW w:w="1586" w:type="dxa"/>
                  <w:tcBorders>
                    <w:tl2br w:val="nil"/>
                    <w:tr2bl w:val="nil"/>
                  </w:tcBorders>
                  <w:noWrap w:val="0"/>
                  <w:vAlign w:val="center"/>
                </w:tcPr>
                <w:p w14:paraId="13A2AC97">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颗粒物</w:t>
                  </w:r>
                </w:p>
              </w:tc>
              <w:tc>
                <w:tcPr>
                  <w:tcW w:w="4400" w:type="dxa"/>
                  <w:vMerge w:val="continue"/>
                  <w:tcBorders>
                    <w:tl2br w:val="nil"/>
                    <w:tr2bl w:val="nil"/>
                  </w:tcBorders>
                  <w:noWrap w:val="0"/>
                  <w:vAlign w:val="center"/>
                </w:tcPr>
                <w:p w14:paraId="65BEF16E">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r>
            <w:tr w14:paraId="2C8716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6" w:hRule="atLeast"/>
                <w:jc w:val="center"/>
              </w:trPr>
              <w:tc>
                <w:tcPr>
                  <w:tcW w:w="397" w:type="dxa"/>
                  <w:vMerge w:val="restart"/>
                  <w:tcBorders>
                    <w:tl2br w:val="nil"/>
                    <w:tr2bl w:val="nil"/>
                  </w:tcBorders>
                  <w:noWrap w:val="0"/>
                  <w:vAlign w:val="center"/>
                </w:tcPr>
                <w:p w14:paraId="0A2AFBA3">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废水</w:t>
                  </w:r>
                </w:p>
              </w:tc>
              <w:tc>
                <w:tcPr>
                  <w:tcW w:w="1612" w:type="dxa"/>
                  <w:tcBorders>
                    <w:tl2br w:val="nil"/>
                    <w:tr2bl w:val="nil"/>
                  </w:tcBorders>
                  <w:noWrap w:val="0"/>
                  <w:vAlign w:val="center"/>
                </w:tcPr>
                <w:p w14:paraId="6DFD65F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软水系统</w:t>
                  </w:r>
                  <w:r>
                    <w:rPr>
                      <w:rFonts w:hint="eastAsia" w:ascii="Times New Roman" w:hAnsi="Times New Roman" w:cs="Times New Roman"/>
                      <w:color w:val="000000" w:themeColor="text1"/>
                      <w:spacing w:val="-2"/>
                      <w:position w:val="2"/>
                      <w:sz w:val="21"/>
                      <w:szCs w:val="21"/>
                      <w:highlight w:val="none"/>
                      <w:lang w:val="en-US" w:eastAsia="zh-CN"/>
                      <w14:textFill>
                        <w14:solidFill>
                          <w14:schemeClr w14:val="tx1"/>
                        </w14:solidFill>
                      </w14:textFill>
                    </w:rPr>
                    <w:t>排污水</w:t>
                  </w:r>
                </w:p>
              </w:tc>
              <w:tc>
                <w:tcPr>
                  <w:tcW w:w="1586" w:type="dxa"/>
                  <w:vMerge w:val="restart"/>
                  <w:tcBorders>
                    <w:tl2br w:val="nil"/>
                    <w:tr2bl w:val="nil"/>
                  </w:tcBorders>
                  <w:noWrap w:val="0"/>
                  <w:vAlign w:val="center"/>
                </w:tcPr>
                <w:p w14:paraId="22C99A77">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全盐量</w:t>
                  </w:r>
                </w:p>
              </w:tc>
              <w:tc>
                <w:tcPr>
                  <w:tcW w:w="4400" w:type="dxa"/>
                  <w:tcBorders>
                    <w:tl2br w:val="nil"/>
                    <w:tr2bl w:val="nil"/>
                  </w:tcBorders>
                  <w:shd w:val="clear" w:color="auto" w:fill="auto"/>
                  <w:noWrap w:val="0"/>
                  <w:vAlign w:val="center"/>
                </w:tcPr>
                <w:p w14:paraId="33C9C6F7">
                  <w:pPr>
                    <w:keepNext w:val="0"/>
                    <w:keepLines w:val="0"/>
                    <w:widowControl/>
                    <w:suppressLineNumbers w:val="0"/>
                    <w:jc w:val="left"/>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pacing w:val="-2"/>
                      <w:position w:val="2"/>
                      <w:sz w:val="21"/>
                      <w:szCs w:val="21"/>
                      <w:highlight w:val="none"/>
                      <w:lang w:val="en-US" w:eastAsia="zh-CN"/>
                      <w14:textFill>
                        <w14:solidFill>
                          <w14:schemeClr w14:val="tx1"/>
                        </w14:solidFill>
                      </w14:textFill>
                    </w:rPr>
                    <w:t>用于拌灰、储棚抑尘用水、脱硫系统用水</w:t>
                  </w:r>
                </w:p>
              </w:tc>
            </w:tr>
            <w:tr w14:paraId="772E5A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6" w:hRule="atLeast"/>
                <w:jc w:val="center"/>
              </w:trPr>
              <w:tc>
                <w:tcPr>
                  <w:tcW w:w="397" w:type="dxa"/>
                  <w:vMerge w:val="continue"/>
                  <w:tcBorders>
                    <w:tl2br w:val="nil"/>
                    <w:tr2bl w:val="nil"/>
                  </w:tcBorders>
                  <w:noWrap w:val="0"/>
                  <w:vAlign w:val="center"/>
                </w:tcPr>
                <w:p w14:paraId="17082AFB">
                  <w:pPr>
                    <w:keepNext w:val="0"/>
                    <w:keepLines w:val="0"/>
                    <w:widowControl/>
                    <w:suppressLineNumbers w:val="0"/>
                    <w:jc w:val="left"/>
                    <w:rPr>
                      <w:color w:val="000000" w:themeColor="text1"/>
                      <w:highlight w:val="none"/>
                      <w14:textFill>
                        <w14:solidFill>
                          <w14:schemeClr w14:val="tx1"/>
                        </w14:solidFill>
                      </w14:textFill>
                    </w:rPr>
                  </w:pPr>
                </w:p>
              </w:tc>
              <w:tc>
                <w:tcPr>
                  <w:tcW w:w="1612" w:type="dxa"/>
                  <w:tcBorders>
                    <w:tl2br w:val="nil"/>
                    <w:tr2bl w:val="nil"/>
                  </w:tcBorders>
                  <w:noWrap w:val="0"/>
                  <w:vAlign w:val="center"/>
                </w:tcPr>
                <w:p w14:paraId="6F97FAAE">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锅炉排污水</w:t>
                  </w:r>
                </w:p>
              </w:tc>
              <w:tc>
                <w:tcPr>
                  <w:tcW w:w="1586" w:type="dxa"/>
                  <w:vMerge w:val="continue"/>
                  <w:tcBorders>
                    <w:tl2br w:val="nil"/>
                    <w:tr2bl w:val="nil"/>
                  </w:tcBorders>
                  <w:noWrap w:val="0"/>
                  <w:vAlign w:val="center"/>
                </w:tcPr>
                <w:p w14:paraId="12BD2237">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p>
              </w:tc>
              <w:tc>
                <w:tcPr>
                  <w:tcW w:w="4400" w:type="dxa"/>
                  <w:tcBorders>
                    <w:tl2br w:val="nil"/>
                    <w:tr2bl w:val="nil"/>
                  </w:tcBorders>
                  <w:shd w:val="clear" w:color="auto" w:fill="auto"/>
                  <w:noWrap w:val="0"/>
                  <w:vAlign w:val="center"/>
                </w:tcPr>
                <w:p w14:paraId="0BB77DF9">
                  <w:pPr>
                    <w:pStyle w:val="53"/>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锅炉排污水</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用于脱硫系统，不外排</w:t>
                  </w:r>
                </w:p>
              </w:tc>
            </w:tr>
            <w:tr w14:paraId="5BF278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48" w:hRule="atLeast"/>
                <w:jc w:val="center"/>
              </w:trPr>
              <w:tc>
                <w:tcPr>
                  <w:tcW w:w="397" w:type="dxa"/>
                  <w:vMerge w:val="continue"/>
                  <w:tcBorders>
                    <w:tl2br w:val="nil"/>
                    <w:tr2bl w:val="nil"/>
                  </w:tcBorders>
                  <w:noWrap w:val="0"/>
                  <w:vAlign w:val="center"/>
                </w:tcPr>
                <w:p w14:paraId="25F03E00">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1612" w:type="dxa"/>
                  <w:tcBorders>
                    <w:tl2br w:val="nil"/>
                    <w:tr2bl w:val="nil"/>
                  </w:tcBorders>
                  <w:noWrap w:val="0"/>
                  <w:vAlign w:val="center"/>
                </w:tcPr>
                <w:p w14:paraId="4F0A5028">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脱硫废水</w:t>
                  </w:r>
                </w:p>
              </w:tc>
              <w:tc>
                <w:tcPr>
                  <w:tcW w:w="1586" w:type="dxa"/>
                  <w:tcBorders>
                    <w:tl2br w:val="nil"/>
                    <w:tr2bl w:val="nil"/>
                  </w:tcBorders>
                  <w:noWrap w:val="0"/>
                  <w:vAlign w:val="center"/>
                </w:tcPr>
                <w:p w14:paraId="4BAE7595">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悬浮物、化学需氧量、氟化物、硫化物、总砷、总铅、总汞、总镉等</w:t>
                  </w:r>
                </w:p>
              </w:tc>
              <w:tc>
                <w:tcPr>
                  <w:tcW w:w="4400" w:type="dxa"/>
                  <w:tcBorders>
                    <w:tl2br w:val="nil"/>
                    <w:tr2bl w:val="nil"/>
                  </w:tcBorders>
                  <w:shd w:val="clear" w:color="auto" w:fill="auto"/>
                  <w:noWrap w:val="0"/>
                  <w:vAlign w:val="center"/>
                </w:tcPr>
                <w:p w14:paraId="7A81B9C7">
                  <w:pPr>
                    <w:widowControl/>
                    <w:jc w:val="center"/>
                    <w:textAlignment w:val="center"/>
                    <w:rPr>
                      <w:rFonts w:hint="default" w:ascii="Times New Roman" w:hAnsi="Times New Roman" w:eastAsia="宋体" w:cs="Times New Roman"/>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10"/>
                      <w:kern w:val="2"/>
                      <w:sz w:val="21"/>
                      <w:szCs w:val="21"/>
                      <w:highlight w:val="none"/>
                      <w:lang w:val="en-US" w:eastAsia="zh-CN" w:bidi="ar-SA"/>
                      <w14:textFill>
                        <w14:solidFill>
                          <w14:schemeClr w14:val="tx1"/>
                        </w14:solidFill>
                      </w14:textFill>
                    </w:rPr>
                    <w:t>脱硫废水经中和→沉淀→絮凝处理后回用于脱硫系统，不外排；</w:t>
                  </w:r>
                </w:p>
              </w:tc>
            </w:tr>
            <w:tr w14:paraId="0E682C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48" w:hRule="atLeast"/>
                <w:jc w:val="center"/>
              </w:trPr>
              <w:tc>
                <w:tcPr>
                  <w:tcW w:w="397" w:type="dxa"/>
                  <w:vMerge w:val="continue"/>
                  <w:tcBorders>
                    <w:tl2br w:val="nil"/>
                    <w:tr2bl w:val="nil"/>
                  </w:tcBorders>
                  <w:noWrap w:val="0"/>
                  <w:vAlign w:val="center"/>
                </w:tcPr>
                <w:p w14:paraId="2D8A3F78">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1612" w:type="dxa"/>
                  <w:tcBorders>
                    <w:tl2br w:val="nil"/>
                    <w:tr2bl w:val="nil"/>
                  </w:tcBorders>
                  <w:noWrap w:val="0"/>
                  <w:vAlign w:val="center"/>
                </w:tcPr>
                <w:p w14:paraId="023095AE">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生活污水</w:t>
                  </w:r>
                </w:p>
              </w:tc>
              <w:tc>
                <w:tcPr>
                  <w:tcW w:w="1586" w:type="dxa"/>
                  <w:tcBorders>
                    <w:tl2br w:val="nil"/>
                    <w:tr2bl w:val="nil"/>
                  </w:tcBorders>
                  <w:noWrap w:val="0"/>
                  <w:vAlign w:val="center"/>
                </w:tcPr>
                <w:p w14:paraId="259C1EDF">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COD、SS、NH</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-N、TP、TN</w:t>
                  </w:r>
                </w:p>
              </w:tc>
              <w:tc>
                <w:tcPr>
                  <w:tcW w:w="4400" w:type="dxa"/>
                  <w:tcBorders>
                    <w:tl2br w:val="nil"/>
                    <w:tr2bl w:val="nil"/>
                  </w:tcBorders>
                  <w:noWrap w:val="0"/>
                  <w:vAlign w:val="center"/>
                </w:tcPr>
                <w:p w14:paraId="7C61BDC1">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经化粪池处理后排入市政污水管网，最终</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进入苏布尔嘎镇</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污水处理厂处理</w:t>
                  </w:r>
                </w:p>
              </w:tc>
            </w:tr>
            <w:tr w14:paraId="6B52E4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397" w:type="dxa"/>
                  <w:vMerge w:val="restart"/>
                  <w:tcBorders>
                    <w:tl2br w:val="nil"/>
                    <w:tr2bl w:val="nil"/>
                  </w:tcBorders>
                  <w:noWrap w:val="0"/>
                  <w:vAlign w:val="center"/>
                </w:tcPr>
                <w:p w14:paraId="04E94BE7">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固废</w:t>
                  </w:r>
                </w:p>
              </w:tc>
              <w:tc>
                <w:tcPr>
                  <w:tcW w:w="1612" w:type="dxa"/>
                  <w:tcBorders>
                    <w:tl2br w:val="nil"/>
                    <w:tr2bl w:val="nil"/>
                  </w:tcBorders>
                  <w:noWrap w:val="0"/>
                  <w:vAlign w:val="center"/>
                </w:tcPr>
                <w:p w14:paraId="09E5FD3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锅炉</w:t>
                  </w:r>
                </w:p>
              </w:tc>
              <w:tc>
                <w:tcPr>
                  <w:tcW w:w="1586" w:type="dxa"/>
                  <w:tcBorders>
                    <w:tl2br w:val="nil"/>
                    <w:tr2bl w:val="nil"/>
                  </w:tcBorders>
                  <w:noWrap w:val="0"/>
                  <w:vAlign w:val="center"/>
                </w:tcPr>
                <w:p w14:paraId="5FDCC7B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炉渣</w:t>
                  </w:r>
                </w:p>
              </w:tc>
              <w:tc>
                <w:tcPr>
                  <w:tcW w:w="4400" w:type="dxa"/>
                  <w:vMerge w:val="restart"/>
                  <w:tcBorders>
                    <w:tl2br w:val="nil"/>
                    <w:tr2bl w:val="nil"/>
                  </w:tcBorders>
                  <w:noWrap w:val="0"/>
                  <w:vAlign w:val="center"/>
                </w:tcPr>
                <w:p w14:paraId="5BDB58EA">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脱硫石膏</w:t>
                  </w:r>
                  <w:r>
                    <w:rPr>
                      <w:rFonts w:hint="eastAsia" w:cs="Times New Roman"/>
                      <w:bCs/>
                      <w:color w:val="000000" w:themeColor="text1"/>
                      <w:sz w:val="21"/>
                      <w:szCs w:val="21"/>
                      <w:highlight w:val="none"/>
                      <w:lang w:val="en-US" w:eastAsia="zh-CN"/>
                      <w14:textFill>
                        <w14:solidFill>
                          <w14:schemeClr w14:val="tx1"/>
                        </w14:solidFill>
                      </w14:textFill>
                    </w:rPr>
                    <w:t>暂存于脱硫工艺楼石膏库</w:t>
                  </w:r>
                  <w:r>
                    <w:rPr>
                      <w:rFonts w:hint="eastAsia" w:cs="Times New Roman"/>
                      <w:bCs/>
                      <w:color w:val="000000" w:themeColor="text1"/>
                      <w:sz w:val="21"/>
                      <w:szCs w:val="21"/>
                      <w:highlight w:val="none"/>
                      <w:lang w:eastAsia="zh-CN"/>
                      <w14:textFill>
                        <w14:solidFill>
                          <w14:schemeClr w14:val="tx1"/>
                        </w14:solidFill>
                      </w14:textFill>
                    </w:rPr>
                    <w:t>，</w:t>
                  </w:r>
                  <w:r>
                    <w:rPr>
                      <w:rFonts w:hint="eastAsia" w:cs="Times New Roman"/>
                      <w:bCs/>
                      <w:color w:val="000000" w:themeColor="text1"/>
                      <w:sz w:val="21"/>
                      <w:szCs w:val="21"/>
                      <w:highlight w:val="none"/>
                      <w:lang w:val="en-US" w:eastAsia="zh-CN"/>
                      <w14:textFill>
                        <w14:solidFill>
                          <w14:schemeClr w14:val="tx1"/>
                        </w14:solidFill>
                      </w14:textFill>
                    </w:rPr>
                    <w:t>炉渣、除尘灰依托现有</w:t>
                  </w:r>
                  <w:r>
                    <w:rPr>
                      <w:rFonts w:hint="default" w:ascii="Times New Roman" w:hAnsi="Times New Roman" w:eastAsia="宋体" w:cs="Times New Roman"/>
                      <w:bCs/>
                      <w:color w:val="000000" w:themeColor="text1"/>
                      <w:sz w:val="21"/>
                      <w:szCs w:val="21"/>
                      <w:highlight w:val="none"/>
                      <w14:textFill>
                        <w14:solidFill>
                          <w14:schemeClr w14:val="tx1"/>
                        </w14:solidFill>
                      </w14:textFill>
                    </w:rPr>
                    <w:t>1座占地面积</w:t>
                  </w:r>
                  <w:r>
                    <w:rPr>
                      <w:rFonts w:hint="eastAsia" w:cs="Times New Roman"/>
                      <w:bCs/>
                      <w:color w:val="000000" w:themeColor="text1"/>
                      <w:sz w:val="21"/>
                      <w:szCs w:val="21"/>
                      <w:highlight w:val="none"/>
                      <w:lang w:val="en-US" w:eastAsia="zh-CN"/>
                      <w14:textFill>
                        <w14:solidFill>
                          <w14:schemeClr w14:val="tx1"/>
                        </w14:solidFill>
                      </w14:textFill>
                    </w:rPr>
                    <w:t>330</w:t>
                  </w:r>
                  <w:r>
                    <w:rPr>
                      <w:rFonts w:hint="default" w:ascii="Times New Roman" w:hAnsi="Times New Roman" w:eastAsia="宋体" w:cs="Times New Roman"/>
                      <w:bCs/>
                      <w:color w:val="000000" w:themeColor="text1"/>
                      <w:sz w:val="21"/>
                      <w:szCs w:val="21"/>
                      <w:highlight w:val="none"/>
                      <w14:textFill>
                        <w14:solidFill>
                          <w14:schemeClr w14:val="tx1"/>
                        </w14:solidFill>
                      </w14:textFill>
                    </w:rPr>
                    <w:t>m</w:t>
                  </w:r>
                  <w:r>
                    <w:rPr>
                      <w:rFonts w:hint="default" w:ascii="Times New Roman" w:hAnsi="Times New Roman" w:eastAsia="宋体" w:cs="Times New Roman"/>
                      <w:bCs/>
                      <w:color w:val="000000" w:themeColor="text1"/>
                      <w:sz w:val="21"/>
                      <w:szCs w:val="21"/>
                      <w:highlight w:val="none"/>
                      <w:vertAlign w:val="superscript"/>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14:textFill>
                        <w14:solidFill>
                          <w14:schemeClr w14:val="tx1"/>
                        </w14:solidFill>
                      </w14:textFill>
                    </w:rPr>
                    <w:t>的储渣棚暂存，分区堆放</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炉渣</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除尘灰</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脱硫石膏定期由运营单位伊金霍洛旗九泰热力有限责任公司拉运至鄂尔多斯市东胜区环保管理有限公司一般工业固体废物综合填埋场填埋。</w:t>
                  </w:r>
                </w:p>
              </w:tc>
            </w:tr>
            <w:tr w14:paraId="466439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3" w:hRule="atLeast"/>
                <w:jc w:val="center"/>
              </w:trPr>
              <w:tc>
                <w:tcPr>
                  <w:tcW w:w="397" w:type="dxa"/>
                  <w:vMerge w:val="continue"/>
                  <w:tcBorders>
                    <w:tl2br w:val="nil"/>
                    <w:tr2bl w:val="nil"/>
                  </w:tcBorders>
                  <w:noWrap w:val="0"/>
                  <w:vAlign w:val="center"/>
                </w:tcPr>
                <w:p w14:paraId="011135D7">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1612" w:type="dxa"/>
                  <w:tcBorders>
                    <w:tl2br w:val="nil"/>
                    <w:tr2bl w:val="nil"/>
                  </w:tcBorders>
                  <w:noWrap w:val="0"/>
                  <w:vAlign w:val="center"/>
                </w:tcPr>
                <w:p w14:paraId="24B76C0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除尘系统</w:t>
                  </w:r>
                </w:p>
              </w:tc>
              <w:tc>
                <w:tcPr>
                  <w:tcW w:w="1586" w:type="dxa"/>
                  <w:tcBorders>
                    <w:tl2br w:val="nil"/>
                    <w:tr2bl w:val="nil"/>
                  </w:tcBorders>
                  <w:noWrap w:val="0"/>
                  <w:vAlign w:val="center"/>
                </w:tcPr>
                <w:p w14:paraId="0998AEEA">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除尘灰</w:t>
                  </w:r>
                </w:p>
              </w:tc>
              <w:tc>
                <w:tcPr>
                  <w:tcW w:w="4400" w:type="dxa"/>
                  <w:vMerge w:val="continue"/>
                  <w:tcBorders>
                    <w:tl2br w:val="nil"/>
                    <w:tr2bl w:val="nil"/>
                  </w:tcBorders>
                  <w:noWrap w:val="0"/>
                  <w:vAlign w:val="center"/>
                </w:tcPr>
                <w:p w14:paraId="646C440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r>
            <w:tr w14:paraId="51FCD4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3" w:hRule="atLeast"/>
                <w:jc w:val="center"/>
              </w:trPr>
              <w:tc>
                <w:tcPr>
                  <w:tcW w:w="397" w:type="dxa"/>
                  <w:vMerge w:val="continue"/>
                  <w:tcBorders>
                    <w:tl2br w:val="nil"/>
                    <w:tr2bl w:val="nil"/>
                  </w:tcBorders>
                  <w:noWrap w:val="0"/>
                  <w:vAlign w:val="center"/>
                </w:tcPr>
                <w:p w14:paraId="15C9EE2D">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1612" w:type="dxa"/>
                  <w:tcBorders>
                    <w:tl2br w:val="nil"/>
                    <w:tr2bl w:val="nil"/>
                  </w:tcBorders>
                  <w:noWrap w:val="0"/>
                  <w:vAlign w:val="center"/>
                </w:tcPr>
                <w:p w14:paraId="22A8E56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脱硫系统</w:t>
                  </w:r>
                </w:p>
              </w:tc>
              <w:tc>
                <w:tcPr>
                  <w:tcW w:w="1586" w:type="dxa"/>
                  <w:tcBorders>
                    <w:tl2br w:val="nil"/>
                    <w:tr2bl w:val="nil"/>
                  </w:tcBorders>
                  <w:noWrap w:val="0"/>
                  <w:vAlign w:val="center"/>
                </w:tcPr>
                <w:p w14:paraId="665BB823">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脱硫石膏</w:t>
                  </w:r>
                </w:p>
              </w:tc>
              <w:tc>
                <w:tcPr>
                  <w:tcW w:w="4400" w:type="dxa"/>
                  <w:vMerge w:val="continue"/>
                  <w:tcBorders>
                    <w:tl2br w:val="nil"/>
                    <w:tr2bl w:val="nil"/>
                  </w:tcBorders>
                  <w:noWrap w:val="0"/>
                  <w:vAlign w:val="center"/>
                </w:tcPr>
                <w:p w14:paraId="10BB28D1">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r>
            <w:tr w14:paraId="175F1E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3" w:hRule="atLeast"/>
                <w:jc w:val="center"/>
              </w:trPr>
              <w:tc>
                <w:tcPr>
                  <w:tcW w:w="397" w:type="dxa"/>
                  <w:vMerge w:val="continue"/>
                  <w:tcBorders>
                    <w:tl2br w:val="nil"/>
                    <w:tr2bl w:val="nil"/>
                  </w:tcBorders>
                  <w:noWrap w:val="0"/>
                  <w:vAlign w:val="center"/>
                </w:tcPr>
                <w:p w14:paraId="1DE59757">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1612" w:type="dxa"/>
                  <w:tcBorders>
                    <w:tl2br w:val="nil"/>
                    <w:tr2bl w:val="nil"/>
                  </w:tcBorders>
                  <w:noWrap w:val="0"/>
                  <w:vAlign w:val="center"/>
                </w:tcPr>
                <w:p w14:paraId="384F4C6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软水系统</w:t>
                  </w:r>
                </w:p>
              </w:tc>
              <w:tc>
                <w:tcPr>
                  <w:tcW w:w="1586" w:type="dxa"/>
                  <w:tcBorders>
                    <w:tl2br w:val="nil"/>
                    <w:tr2bl w:val="nil"/>
                  </w:tcBorders>
                  <w:noWrap w:val="0"/>
                  <w:vAlign w:val="center"/>
                </w:tcPr>
                <w:p w14:paraId="72F9BD0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废离子交换树脂</w:t>
                  </w:r>
                </w:p>
              </w:tc>
              <w:tc>
                <w:tcPr>
                  <w:tcW w:w="4400" w:type="dxa"/>
                  <w:tcBorders>
                    <w:tl2br w:val="nil"/>
                    <w:tr2bl w:val="nil"/>
                  </w:tcBorders>
                  <w:noWrap w:val="0"/>
                  <w:vAlign w:val="center"/>
                </w:tcPr>
                <w:p w14:paraId="765748B0">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由设备厂家更换并回收</w:t>
                  </w:r>
                </w:p>
              </w:tc>
            </w:tr>
            <w:tr w14:paraId="1CF2ED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6" w:hRule="atLeast"/>
                <w:jc w:val="center"/>
              </w:trPr>
              <w:tc>
                <w:tcPr>
                  <w:tcW w:w="397" w:type="dxa"/>
                  <w:vMerge w:val="continue"/>
                  <w:tcBorders>
                    <w:tl2br w:val="nil"/>
                    <w:tr2bl w:val="nil"/>
                  </w:tcBorders>
                  <w:noWrap w:val="0"/>
                  <w:vAlign w:val="center"/>
                </w:tcPr>
                <w:p w14:paraId="71E29CEB">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1612" w:type="dxa"/>
                  <w:tcBorders>
                    <w:tl2br w:val="nil"/>
                    <w:tr2bl w:val="nil"/>
                  </w:tcBorders>
                  <w:noWrap w:val="0"/>
                  <w:vAlign w:val="center"/>
                </w:tcPr>
                <w:p w14:paraId="4176BD5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脱硝系统</w:t>
                  </w:r>
                </w:p>
              </w:tc>
              <w:tc>
                <w:tcPr>
                  <w:tcW w:w="1586" w:type="dxa"/>
                  <w:tcBorders>
                    <w:tl2br w:val="nil"/>
                    <w:tr2bl w:val="nil"/>
                  </w:tcBorders>
                  <w:noWrap w:val="0"/>
                  <w:vAlign w:val="center"/>
                </w:tcPr>
                <w:p w14:paraId="68A4CDB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废催化剂</w:t>
                  </w:r>
                </w:p>
              </w:tc>
              <w:tc>
                <w:tcPr>
                  <w:tcW w:w="4400" w:type="dxa"/>
                  <w:vMerge w:val="restart"/>
                  <w:tcBorders>
                    <w:tl2br w:val="nil"/>
                    <w:tr2bl w:val="nil"/>
                  </w:tcBorders>
                  <w:noWrap w:val="0"/>
                  <w:vAlign w:val="center"/>
                </w:tcPr>
                <w:p w14:paraId="5991E0A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暂存于危废暂存间，定期交由有资质的单位处置。</w:t>
                  </w:r>
                </w:p>
              </w:tc>
            </w:tr>
            <w:tr w14:paraId="76C615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6" w:hRule="atLeast"/>
                <w:jc w:val="center"/>
              </w:trPr>
              <w:tc>
                <w:tcPr>
                  <w:tcW w:w="397" w:type="dxa"/>
                  <w:vMerge w:val="continue"/>
                  <w:tcBorders>
                    <w:tl2br w:val="nil"/>
                    <w:tr2bl w:val="nil"/>
                  </w:tcBorders>
                  <w:noWrap w:val="0"/>
                  <w:vAlign w:val="center"/>
                </w:tcPr>
                <w:p w14:paraId="31B15A31">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1612" w:type="dxa"/>
                  <w:vMerge w:val="restart"/>
                  <w:tcBorders>
                    <w:tl2br w:val="nil"/>
                    <w:tr2bl w:val="nil"/>
                  </w:tcBorders>
                  <w:noWrap w:val="0"/>
                  <w:vAlign w:val="center"/>
                </w:tcPr>
                <w:p w14:paraId="66D1A8A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设备维修</w:t>
                  </w:r>
                </w:p>
              </w:tc>
              <w:tc>
                <w:tcPr>
                  <w:tcW w:w="1586" w:type="dxa"/>
                  <w:tcBorders>
                    <w:tl2br w:val="nil"/>
                    <w:tr2bl w:val="nil"/>
                  </w:tcBorders>
                  <w:noWrap w:val="0"/>
                  <w:vAlign w:val="center"/>
                </w:tcPr>
                <w:p w14:paraId="7370B9B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废机油</w:t>
                  </w:r>
                </w:p>
              </w:tc>
              <w:tc>
                <w:tcPr>
                  <w:tcW w:w="4400" w:type="dxa"/>
                  <w:vMerge w:val="continue"/>
                  <w:tcBorders>
                    <w:tl2br w:val="nil"/>
                    <w:tr2bl w:val="nil"/>
                  </w:tcBorders>
                  <w:noWrap w:val="0"/>
                  <w:vAlign w:val="center"/>
                </w:tcPr>
                <w:p w14:paraId="0CFAA0D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r>
            <w:tr w14:paraId="4E37F0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6" w:hRule="atLeast"/>
                <w:jc w:val="center"/>
              </w:trPr>
              <w:tc>
                <w:tcPr>
                  <w:tcW w:w="397" w:type="dxa"/>
                  <w:vMerge w:val="continue"/>
                  <w:tcBorders>
                    <w:tl2br w:val="nil"/>
                    <w:tr2bl w:val="nil"/>
                  </w:tcBorders>
                  <w:noWrap w:val="0"/>
                  <w:vAlign w:val="center"/>
                </w:tcPr>
                <w:p w14:paraId="728A0F26">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1612" w:type="dxa"/>
                  <w:vMerge w:val="continue"/>
                  <w:tcBorders>
                    <w:tl2br w:val="nil"/>
                    <w:tr2bl w:val="nil"/>
                  </w:tcBorders>
                  <w:noWrap w:val="0"/>
                  <w:vAlign w:val="center"/>
                </w:tcPr>
                <w:p w14:paraId="5179133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p>
              </w:tc>
              <w:tc>
                <w:tcPr>
                  <w:tcW w:w="1586" w:type="dxa"/>
                  <w:tcBorders>
                    <w:tl2br w:val="nil"/>
                    <w:tr2bl w:val="nil"/>
                  </w:tcBorders>
                  <w:noWrap w:val="0"/>
                  <w:vAlign w:val="center"/>
                </w:tcPr>
                <w:p w14:paraId="5AC2574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废油桶</w:t>
                  </w:r>
                </w:p>
              </w:tc>
              <w:tc>
                <w:tcPr>
                  <w:tcW w:w="4400" w:type="dxa"/>
                  <w:vMerge w:val="continue"/>
                  <w:tcBorders>
                    <w:tl2br w:val="nil"/>
                    <w:tr2bl w:val="nil"/>
                  </w:tcBorders>
                  <w:noWrap w:val="0"/>
                  <w:vAlign w:val="center"/>
                </w:tcPr>
                <w:p w14:paraId="407C031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p>
              </w:tc>
            </w:tr>
            <w:tr w14:paraId="37F9CD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6" w:hRule="atLeast"/>
                <w:jc w:val="center"/>
              </w:trPr>
              <w:tc>
                <w:tcPr>
                  <w:tcW w:w="397" w:type="dxa"/>
                  <w:vMerge w:val="continue"/>
                  <w:tcBorders>
                    <w:tl2br w:val="nil"/>
                    <w:tr2bl w:val="nil"/>
                  </w:tcBorders>
                  <w:noWrap w:val="0"/>
                  <w:vAlign w:val="center"/>
                </w:tcPr>
                <w:p w14:paraId="622BE9AB">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1612" w:type="dxa"/>
                  <w:tcBorders>
                    <w:tl2br w:val="nil"/>
                    <w:tr2bl w:val="nil"/>
                  </w:tcBorders>
                  <w:noWrap w:val="0"/>
                  <w:vAlign w:val="center"/>
                </w:tcPr>
                <w:p w14:paraId="02E90D8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办公生活</w:t>
                  </w:r>
                </w:p>
              </w:tc>
              <w:tc>
                <w:tcPr>
                  <w:tcW w:w="1586" w:type="dxa"/>
                  <w:tcBorders>
                    <w:tl2br w:val="nil"/>
                    <w:tr2bl w:val="nil"/>
                  </w:tcBorders>
                  <w:noWrap w:val="0"/>
                  <w:vAlign w:val="center"/>
                </w:tcPr>
                <w:p w14:paraId="720A581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生活垃圾</w:t>
                  </w:r>
                </w:p>
              </w:tc>
              <w:tc>
                <w:tcPr>
                  <w:tcW w:w="4400" w:type="dxa"/>
                  <w:tcBorders>
                    <w:tl2br w:val="nil"/>
                    <w:tr2bl w:val="nil"/>
                  </w:tcBorders>
                  <w:noWrap w:val="0"/>
                  <w:vAlign w:val="center"/>
                </w:tcPr>
                <w:p w14:paraId="60EEF01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分类收集后，由当地环卫部门统一清运处置。</w:t>
                  </w:r>
                </w:p>
              </w:tc>
            </w:tr>
            <w:tr w14:paraId="6852DD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397" w:type="dxa"/>
                  <w:tcBorders>
                    <w:tl2br w:val="nil"/>
                    <w:tr2bl w:val="nil"/>
                  </w:tcBorders>
                  <w:noWrap w:val="0"/>
                  <w:vAlign w:val="center"/>
                </w:tcPr>
                <w:p w14:paraId="71541912">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噪声</w:t>
                  </w:r>
                </w:p>
              </w:tc>
              <w:tc>
                <w:tcPr>
                  <w:tcW w:w="1612" w:type="dxa"/>
                  <w:tcBorders>
                    <w:tl2br w:val="nil"/>
                    <w:tr2bl w:val="nil"/>
                  </w:tcBorders>
                  <w:noWrap w:val="0"/>
                  <w:vAlign w:val="center"/>
                </w:tcPr>
                <w:p w14:paraId="6F51AE0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设备运行</w:t>
                  </w:r>
                </w:p>
              </w:tc>
              <w:tc>
                <w:tcPr>
                  <w:tcW w:w="1586" w:type="dxa"/>
                  <w:tcBorders>
                    <w:tl2br w:val="nil"/>
                    <w:tr2bl w:val="nil"/>
                  </w:tcBorders>
                  <w:noWrap w:val="0"/>
                  <w:vAlign w:val="center"/>
                </w:tcPr>
                <w:p w14:paraId="256DA7F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设备运行噪声</w:t>
                  </w:r>
                </w:p>
              </w:tc>
              <w:tc>
                <w:tcPr>
                  <w:tcW w:w="4400" w:type="dxa"/>
                  <w:tcBorders>
                    <w:tl2br w:val="nil"/>
                    <w:tr2bl w:val="nil"/>
                  </w:tcBorders>
                  <w:noWrap w:val="0"/>
                  <w:vAlign w:val="center"/>
                </w:tcPr>
                <w:p w14:paraId="4C3249CE">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优先采用低噪声设备，并采取隔声、减振、加强管理措施</w:t>
                  </w:r>
                </w:p>
              </w:tc>
            </w:tr>
          </w:tbl>
          <w:p w14:paraId="3D37D26A">
            <w:pPr>
              <w:widowControl/>
              <w:spacing w:line="360" w:lineRule="auto"/>
              <w:rPr>
                <w:rFonts w:eastAsiaTheme="minorEastAsia"/>
                <w:color w:val="000000" w:themeColor="text1"/>
                <w:kern w:val="0"/>
                <w:sz w:val="24"/>
                <w:highlight w:val="none"/>
                <w14:textFill>
                  <w14:solidFill>
                    <w14:schemeClr w14:val="tx1"/>
                  </w14:solidFill>
                </w14:textFill>
              </w:rPr>
            </w:pPr>
          </w:p>
          <w:p w14:paraId="6D4B6F81">
            <w:pPr>
              <w:widowControl/>
              <w:spacing w:line="360" w:lineRule="auto"/>
              <w:rPr>
                <w:rFonts w:eastAsiaTheme="minorEastAsia"/>
                <w:color w:val="000000" w:themeColor="text1"/>
                <w:kern w:val="0"/>
                <w:sz w:val="24"/>
                <w:highlight w:val="none"/>
                <w14:textFill>
                  <w14:solidFill>
                    <w14:schemeClr w14:val="tx1"/>
                  </w14:solidFill>
                </w14:textFill>
              </w:rPr>
            </w:pPr>
          </w:p>
        </w:tc>
      </w:tr>
      <w:tr w14:paraId="79CE22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1" w:type="dxa"/>
            <w:vAlign w:val="center"/>
          </w:tcPr>
          <w:p w14:paraId="50E84347">
            <w:pPr>
              <w:pStyle w:val="21"/>
              <w:widowControl w:val="0"/>
              <w:adjustRightInd w:val="0"/>
              <w:snapToGrid w:val="0"/>
              <w:spacing w:before="0" w:beforeAutospacing="0" w:after="0" w:afterAutospacing="0" w:line="360" w:lineRule="auto"/>
              <w:jc w:val="center"/>
              <w:rPr>
                <w:rFonts w:cs="宋体"/>
                <w:color w:val="000000" w:themeColor="text1"/>
                <w:szCs w:val="24"/>
                <w:highlight w:val="none"/>
                <w14:textFill>
                  <w14:solidFill>
                    <w14:schemeClr w14:val="tx1"/>
                  </w14:solidFill>
                </w14:textFill>
              </w:rPr>
            </w:pPr>
            <w:r>
              <w:rPr>
                <w:rFonts w:hint="eastAsia" w:cs="宋体"/>
                <w:bCs/>
                <w:color w:val="000000" w:themeColor="text1"/>
                <w:kern w:val="2"/>
                <w:sz w:val="21"/>
                <w:szCs w:val="21"/>
                <w:highlight w:val="none"/>
                <w14:textFill>
                  <w14:solidFill>
                    <w14:schemeClr w14:val="tx1"/>
                  </w14:solidFill>
                </w14:textFill>
              </w:rPr>
              <w:t>与项目有关的原有环境污染问题</w:t>
            </w:r>
          </w:p>
        </w:tc>
        <w:tc>
          <w:tcPr>
            <w:tcW w:w="8158" w:type="dxa"/>
          </w:tcPr>
          <w:p w14:paraId="4D18512F">
            <w:pPr>
              <w:numPr>
                <w:ilvl w:val="0"/>
                <w:numId w:val="10"/>
              </w:numPr>
              <w:adjustRightInd w:val="0"/>
              <w:snapToGrid w:val="0"/>
              <w:spacing w:line="360" w:lineRule="auto"/>
              <w:rPr>
                <w:color w:val="000000" w:themeColor="text1"/>
                <w:sz w:val="24"/>
                <w:szCs w:val="24"/>
                <w:highlight w:val="none"/>
                <w:lang w:val="en-US"/>
                <w14:textFill>
                  <w14:solidFill>
                    <w14:schemeClr w14:val="tx1"/>
                  </w14:solidFill>
                </w14:textFill>
              </w:rPr>
            </w:pPr>
            <w:r>
              <w:rPr>
                <w:rFonts w:hint="eastAsia"/>
                <w:color w:val="000000" w:themeColor="text1"/>
                <w:sz w:val="24"/>
                <w:szCs w:val="24"/>
                <w:highlight w:val="none"/>
                <w:lang w:bidi="ar"/>
                <w14:textFill>
                  <w14:solidFill>
                    <w14:schemeClr w14:val="tx1"/>
                  </w14:solidFill>
                </w14:textFill>
              </w:rPr>
              <w:t>现有</w:t>
            </w:r>
            <w:r>
              <w:rPr>
                <w:rFonts w:hint="eastAsia"/>
                <w:color w:val="000000" w:themeColor="text1"/>
                <w:sz w:val="24"/>
                <w:szCs w:val="24"/>
                <w:highlight w:val="none"/>
                <w:lang w:val="en-US" w:bidi="ar"/>
                <w14:textFill>
                  <w14:solidFill>
                    <w14:schemeClr w14:val="tx1"/>
                  </w14:solidFill>
                </w14:textFill>
              </w:rPr>
              <w:t>工程</w:t>
            </w:r>
            <w:r>
              <w:rPr>
                <w:rFonts w:hint="eastAsia"/>
                <w:color w:val="000000" w:themeColor="text1"/>
                <w:sz w:val="24"/>
                <w:szCs w:val="24"/>
                <w:highlight w:val="none"/>
                <w:lang w:bidi="ar"/>
                <w14:textFill>
                  <w14:solidFill>
                    <w14:schemeClr w14:val="tx1"/>
                  </w14:solidFill>
                </w14:textFill>
              </w:rPr>
              <w:t>环保手续情况</w:t>
            </w:r>
          </w:p>
          <w:p w14:paraId="7651128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供暖站厂区内现有规模为</w:t>
            </w:r>
            <w:r>
              <w:rPr>
                <w:rFonts w:hint="eastAsia" w:cs="Times New Roman"/>
                <w:color w:val="000000" w:themeColor="text1"/>
                <w:kern w:val="0"/>
                <w:sz w:val="24"/>
                <w:szCs w:val="24"/>
                <w:highlight w:val="none"/>
                <w:lang w:val="en-US" w:eastAsia="zh-CN" w:bidi="ar"/>
                <w14:textFill>
                  <w14:solidFill>
                    <w14:schemeClr w14:val="tx1"/>
                  </w14:solidFill>
                </w14:textFill>
              </w:rPr>
              <w:t>1座锅炉房内置</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2台10t/h的燃煤热水锅炉（</w:t>
            </w:r>
            <w:r>
              <w:rPr>
                <w:rFonts w:hint="eastAsia" w:cs="Times New Roman"/>
                <w:color w:val="000000" w:themeColor="text1"/>
                <w:kern w:val="0"/>
                <w:sz w:val="24"/>
                <w:szCs w:val="24"/>
                <w:highlight w:val="none"/>
                <w:lang w:val="en-US" w:eastAsia="zh-CN" w:bidi="ar"/>
                <w14:textFill>
                  <w14:solidFill>
                    <w14:schemeClr w14:val="tx1"/>
                  </w14:solidFill>
                </w14:textFill>
              </w:rPr>
              <w:t>已停用</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cs="Times New Roman"/>
                <w:color w:val="000000" w:themeColor="text1"/>
                <w:kern w:val="0"/>
                <w:sz w:val="24"/>
                <w:szCs w:val="24"/>
                <w:highlight w:val="none"/>
                <w:lang w:val="en-US" w:eastAsia="zh-CN" w:bidi="ar"/>
                <w14:textFill>
                  <w14:solidFill>
                    <w14:schemeClr w14:val="tx1"/>
                  </w14:solidFill>
                </w14:textFill>
              </w:rPr>
              <w:t>；1座锅炉房内置</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1台10.5MW（15t）链条炉排燃煤热水锅炉、配套除尘、脱硫</w:t>
            </w:r>
            <w:r>
              <w:rPr>
                <w:rFonts w:hint="eastAsia"/>
                <w:color w:val="000000" w:themeColor="text1"/>
                <w:sz w:val="24"/>
                <w:szCs w:val="24"/>
                <w:highlight w:val="none"/>
                <w:lang w:val="en-US" w:eastAsia="zh-CN"/>
                <w14:textFill>
                  <w14:solidFill>
                    <w14:schemeClr w14:val="tx1"/>
                  </w14:solidFill>
                </w14:textFill>
              </w:rPr>
              <w:t>脱硝</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设施、储煤棚、储渣棚及公辅设施。</w:t>
            </w:r>
          </w:p>
          <w:p w14:paraId="239CDA2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022年6月9日鄂尔多斯市生态环境局伊金霍洛旗分局出具了《鄂尔多斯市生态环境局伊金霍洛旗分局关于苏布尔嘎镇供暖站建设项目环境影响报告表的批复》（鄂伊环审字</w:t>
            </w:r>
            <w:r>
              <w:rPr>
                <w:rFonts w:hint="eastAsia" w:cs="Times New Roman"/>
                <w:color w:val="000000" w:themeColor="text1"/>
                <w:kern w:val="0"/>
                <w:sz w:val="24"/>
                <w:szCs w:val="24"/>
                <w:highlight w:val="none"/>
                <w:lang w:val="en-US" w:eastAsia="zh-CN" w:bidi="ar"/>
                <w14:textFill>
                  <w14:solidFill>
                    <w14:schemeClr w14:val="tx1"/>
                  </w14:solidFill>
                </w14:textFill>
              </w:rPr>
              <w:t>〔2022〕29号</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）；2024年1月19日，</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伊金霍洛旗苏布尔嘎镇人民政府对该项目开展自主验收工作，并出具验收通过的意见。主要建设内容及规模为：</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1座1200m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锅炉房，新建</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台型号为DZL10.5-1.0/115/70-AII的15t</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h链条炉排燃煤热水锅炉，配套除尘、脱硫设施、储煤棚、储渣棚及公辅设施。供暖站已取得《排污许可证》（证书编号:111527280117415330002U），有效期</w:t>
            </w:r>
            <w:r>
              <w:rPr>
                <w:rFonts w:hint="eastAsia" w:cs="Times New Roman"/>
                <w:color w:val="000000" w:themeColor="text1"/>
                <w:kern w:val="0"/>
                <w:sz w:val="24"/>
                <w:szCs w:val="24"/>
                <w:highlight w:val="none"/>
                <w:lang w:val="en-US" w:eastAsia="zh-CN" w:bidi="ar"/>
                <w14:textFill>
                  <w14:solidFill>
                    <w14:schemeClr w14:val="tx1"/>
                  </w14:solidFill>
                </w14:textFill>
              </w:rPr>
              <w:t>2024年1月18日</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至</w:t>
            </w:r>
            <w:r>
              <w:rPr>
                <w:rFonts w:hint="eastAsia" w:cs="Times New Roman"/>
                <w:color w:val="000000" w:themeColor="text1"/>
                <w:kern w:val="0"/>
                <w:sz w:val="24"/>
                <w:szCs w:val="24"/>
                <w:highlight w:val="none"/>
                <w:lang w:val="en-US" w:eastAsia="zh-CN" w:bidi="ar"/>
                <w14:textFill>
                  <w14:solidFill>
                    <w14:schemeClr w14:val="tx1"/>
                  </w14:solidFill>
                </w14:textFill>
              </w:rPr>
              <w:t>2029年1月17日</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止。</w:t>
            </w:r>
          </w:p>
          <w:p w14:paraId="64A2C686">
            <w:pPr>
              <w:pStyle w:val="91"/>
              <w:spacing w:line="360" w:lineRule="auto"/>
              <w:ind w:firstLine="480" w:firstLineChars="200"/>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cs="Times New Roman"/>
                <w:bCs/>
                <w:color w:val="000000" w:themeColor="text1"/>
                <w:sz w:val="24"/>
                <w:szCs w:val="24"/>
                <w:highlight w:val="none"/>
                <w14:textFill>
                  <w14:solidFill>
                    <w14:schemeClr w14:val="tx1"/>
                  </w14:solidFill>
                </w14:textFill>
              </w:rPr>
              <w:t>2、现有工程</w:t>
            </w: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环保措施及</w:t>
            </w:r>
            <w:r>
              <w:rPr>
                <w:rFonts w:hint="eastAsia" w:ascii="Times New Roman" w:hAnsi="Times New Roman" w:cs="Times New Roman"/>
                <w:bCs/>
                <w:color w:val="000000" w:themeColor="text1"/>
                <w:sz w:val="24"/>
                <w:szCs w:val="24"/>
                <w:highlight w:val="none"/>
                <w14:textFill>
                  <w14:solidFill>
                    <w14:schemeClr w14:val="tx1"/>
                  </w14:solidFill>
                </w14:textFill>
              </w:rPr>
              <w:t>污染物排放情况</w:t>
            </w:r>
          </w:p>
          <w:p w14:paraId="6FE53BA8">
            <w:pPr>
              <w:pStyle w:val="91"/>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规模为1台10.5MW（15t）链条炉排燃煤热水锅炉等主体及配套工程于2024年1月19日取得了验收通过的意见。根据《苏布尔嘎镇供暖站建设项目竣工环境保护验收监测报告表》及竣工环境保护自主验收意见，</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该项目</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采取的环保措施及</w:t>
            </w:r>
            <w:r>
              <w:rPr>
                <w:rFonts w:hint="default" w:ascii="Times New Roman" w:hAnsi="Times New Roman" w:eastAsia="宋体" w:cs="Times New Roman"/>
                <w:bCs/>
                <w:color w:val="000000" w:themeColor="text1"/>
                <w:sz w:val="24"/>
                <w:szCs w:val="24"/>
                <w:highlight w:val="none"/>
                <w14:textFill>
                  <w14:solidFill>
                    <w14:schemeClr w14:val="tx1"/>
                  </w14:solidFill>
                </w14:textFill>
              </w:rPr>
              <w:t>污染物排放情况</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为：</w:t>
            </w:r>
          </w:p>
          <w:p w14:paraId="407E1AA7">
            <w:pPr>
              <w:pStyle w:val="91"/>
              <w:spacing w:line="360" w:lineRule="auto"/>
              <w:ind w:firstLine="480" w:firstLineChars="200"/>
              <w:rPr>
                <w:rFonts w:hint="eastAsia" w:ascii="Times New Roman" w:hAnsi="Times New Roman" w:cs="Times New Roman"/>
                <w:bCs/>
                <w:color w:val="000000" w:themeColor="text1"/>
                <w:sz w:val="24"/>
                <w:szCs w:val="24"/>
                <w:highlight w:val="none"/>
                <w14:textFill>
                  <w14:solidFill>
                    <w14:schemeClr w14:val="tx1"/>
                  </w14:solidFill>
                </w14:textFill>
              </w:rPr>
            </w:pPr>
            <w:r>
              <w:rPr>
                <w:rFonts w:hint="eastAsia" w:ascii="Times New Roman" w:hAnsi="Times New Roman" w:cs="Times New Roman"/>
                <w:bCs/>
                <w:color w:val="000000" w:themeColor="text1"/>
                <w:sz w:val="24"/>
                <w:szCs w:val="24"/>
                <w:highlight w:val="none"/>
                <w14:textFill>
                  <w14:solidFill>
                    <w14:schemeClr w14:val="tx1"/>
                  </w14:solidFill>
                </w14:textFill>
              </w:rPr>
              <w:t>(一)废气</w:t>
            </w:r>
          </w:p>
          <w:p w14:paraId="7A79E231">
            <w:pPr>
              <w:pStyle w:val="91"/>
              <w:spacing w:line="360" w:lineRule="auto"/>
              <w:ind w:firstLine="480" w:firstLineChars="200"/>
              <w:rPr>
                <w:rFonts w:hint="eastAsia" w:ascii="Times New Roman" w:hAnsi="Times New Roman" w:cs="Times New Roman"/>
                <w:bCs/>
                <w:color w:val="000000" w:themeColor="text1"/>
                <w:sz w:val="24"/>
                <w:szCs w:val="24"/>
                <w:highlight w:val="none"/>
                <w14:textFill>
                  <w14:solidFill>
                    <w14:schemeClr w14:val="tx1"/>
                  </w14:solidFill>
                </w14:textFill>
              </w:rPr>
            </w:pPr>
            <w:r>
              <w:rPr>
                <w:rFonts w:hint="eastAsia" w:ascii="Times New Roman" w:hAnsi="Times New Roman" w:cs="Times New Roman"/>
                <w:bCs/>
                <w:color w:val="000000" w:themeColor="text1"/>
                <w:sz w:val="24"/>
                <w:szCs w:val="24"/>
                <w:highlight w:val="none"/>
                <w14:textFill>
                  <w14:solidFill>
                    <w14:schemeClr w14:val="tx1"/>
                  </w14:solidFill>
                </w14:textFill>
              </w:rPr>
              <w:t>本项目建有1座占地面积600m</w:t>
            </w:r>
            <w:r>
              <w:rPr>
                <w:rFonts w:hint="eastAsia" w:ascii="Times New Roman" w:hAnsi="Times New Roman" w:cs="Times New Roman"/>
                <w:bCs/>
                <w:color w:val="000000" w:themeColor="text1"/>
                <w:sz w:val="24"/>
                <w:szCs w:val="24"/>
                <w:highlight w:val="none"/>
                <w:vertAlign w:val="superscript"/>
                <w14:textFill>
                  <w14:solidFill>
                    <w14:schemeClr w14:val="tx1"/>
                  </w14:solidFill>
                </w14:textFill>
              </w:rPr>
              <w:t>2</w:t>
            </w:r>
            <w:r>
              <w:rPr>
                <w:rFonts w:hint="eastAsia" w:ascii="Times New Roman" w:hAnsi="Times New Roman" w:cs="Times New Roman"/>
                <w:bCs/>
                <w:color w:val="000000" w:themeColor="text1"/>
                <w:sz w:val="24"/>
                <w:szCs w:val="24"/>
                <w:highlight w:val="none"/>
                <w14:textFill>
                  <w14:solidFill>
                    <w14:schemeClr w14:val="tx1"/>
                  </w14:solidFill>
                </w14:textFill>
              </w:rPr>
              <w:t>全封闭储煤棚，原煤装卸、堆存均在全封闭厂房内进行。装载机铲装原煤喷淋</w:t>
            </w:r>
            <w:r>
              <w:rPr>
                <w:rFonts w:hint="eastAsia" w:ascii="Times New Roman" w:hAnsi="Times New Roman" w:cs="Times New Roman"/>
                <w:bCs/>
                <w:color w:val="000000" w:themeColor="text1"/>
                <w:sz w:val="24"/>
                <w:szCs w:val="24"/>
                <w:highlight w:val="none"/>
                <w:lang w:eastAsia="zh-CN"/>
                <w14:textFill>
                  <w14:solidFill>
                    <w14:schemeClr w14:val="tx1"/>
                  </w14:solidFill>
                </w14:textFill>
              </w:rPr>
              <w:t>洒水</w:t>
            </w:r>
            <w:r>
              <w:rPr>
                <w:rFonts w:hint="eastAsia" w:ascii="Times New Roman" w:hAnsi="Times New Roman" w:cs="Times New Roman"/>
                <w:bCs/>
                <w:color w:val="000000" w:themeColor="text1"/>
                <w:sz w:val="24"/>
                <w:szCs w:val="24"/>
                <w:highlight w:val="none"/>
                <w14:textFill>
                  <w14:solidFill>
                    <w14:schemeClr w14:val="tx1"/>
                  </w14:solidFill>
                </w14:textFill>
              </w:rPr>
              <w:t>后，输送至锅炉房内料斗内。项目建有1座占地面积1200m</w:t>
            </w:r>
            <w:r>
              <w:rPr>
                <w:rFonts w:hint="eastAsia" w:ascii="Times New Roman" w:hAnsi="Times New Roman" w:cs="Times New Roman"/>
                <w:bCs/>
                <w:color w:val="000000" w:themeColor="text1"/>
                <w:sz w:val="24"/>
                <w:szCs w:val="24"/>
                <w:highlight w:val="none"/>
                <w:vertAlign w:val="superscript"/>
                <w14:textFill>
                  <w14:solidFill>
                    <w14:schemeClr w14:val="tx1"/>
                  </w14:solidFill>
                </w14:textFill>
              </w:rPr>
              <w:t>2</w:t>
            </w:r>
            <w:r>
              <w:rPr>
                <w:rFonts w:hint="eastAsia" w:ascii="Times New Roman" w:hAnsi="Times New Roman" w:cs="Times New Roman"/>
                <w:bCs/>
                <w:color w:val="000000" w:themeColor="text1"/>
                <w:sz w:val="24"/>
                <w:szCs w:val="24"/>
                <w:highlight w:val="none"/>
                <w14:textFill>
                  <w14:solidFill>
                    <w14:schemeClr w14:val="tx1"/>
                  </w14:solidFill>
                </w14:textFill>
              </w:rPr>
              <w:t>全封闭锅炉房，内置一台10.5MW(15t)链条炉排燃煤热水锅炉，锅炉烟气通过SNCR炉内脱硝+1台袋式除尘器+脱硫塔(双碱法)处理后，经40m高烟囱排放。厂区道路、锅炉房、储煤棚地面等均采取水泥硬化措施，运输车辆加盖苫布。</w:t>
            </w:r>
          </w:p>
          <w:p w14:paraId="0D361BAE">
            <w:pPr>
              <w:pStyle w:val="91"/>
              <w:spacing w:line="360" w:lineRule="auto"/>
              <w:ind w:firstLine="480" w:firstLineChars="200"/>
              <w:rPr>
                <w:rFonts w:hint="eastAsia" w:ascii="Times New Roman" w:hAnsi="Times New Roman" w:cs="Times New Roman"/>
                <w:bCs/>
                <w:color w:val="000000" w:themeColor="text1"/>
                <w:sz w:val="24"/>
                <w:szCs w:val="24"/>
                <w:highlight w:val="none"/>
                <w14:textFill>
                  <w14:solidFill>
                    <w14:schemeClr w14:val="tx1"/>
                  </w14:solidFill>
                </w14:textFill>
              </w:rPr>
            </w:pPr>
            <w:r>
              <w:rPr>
                <w:rFonts w:hint="eastAsia" w:ascii="Times New Roman" w:hAnsi="Times New Roman" w:cs="Times New Roman"/>
                <w:bCs/>
                <w:color w:val="000000" w:themeColor="text1"/>
                <w:sz w:val="24"/>
                <w:szCs w:val="24"/>
                <w:highlight w:val="none"/>
                <w14:textFill>
                  <w14:solidFill>
                    <w14:schemeClr w14:val="tx1"/>
                  </w14:solidFill>
                </w14:textFill>
              </w:rPr>
              <w:t>15t燃煤锅炉烟气颗粒物最大排放浓度为41.0mg/m</w:t>
            </w:r>
            <w:r>
              <w:rPr>
                <w:rFonts w:hint="eastAsia" w:ascii="Times New Roman" w:hAnsi="Times New Roman" w:cs="Times New Roman"/>
                <w:bCs/>
                <w:color w:val="000000" w:themeColor="text1"/>
                <w:sz w:val="24"/>
                <w:szCs w:val="24"/>
                <w:highlight w:val="none"/>
                <w:vertAlign w:val="superscript"/>
                <w14:textFill>
                  <w14:solidFill>
                    <w14:schemeClr w14:val="tx1"/>
                  </w14:solidFill>
                </w14:textFill>
              </w:rPr>
              <w:t>2</w:t>
            </w:r>
            <w:r>
              <w:rPr>
                <w:rFonts w:hint="eastAsia" w:ascii="Times New Roman" w:hAnsi="Times New Roman" w:cs="Times New Roman"/>
                <w:bCs/>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bCs/>
                <w:color w:val="000000" w:themeColor="text1"/>
                <w:sz w:val="24"/>
                <w:szCs w:val="24"/>
                <w:highlight w:val="none"/>
                <w14:textFill>
                  <w14:solidFill>
                    <w14:schemeClr w14:val="tx1"/>
                  </w14:solidFill>
                </w14:textFill>
              </w:rPr>
              <w:t>SO</w:t>
            </w:r>
            <w:r>
              <w:rPr>
                <w:rFonts w:hint="eastAsia" w:ascii="Times New Roman" w:hAnsi="Times New Roman" w:cs="Times New Roman"/>
                <w:bCs/>
                <w:color w:val="000000" w:themeColor="text1"/>
                <w:sz w:val="24"/>
                <w:szCs w:val="24"/>
                <w:highlight w:val="none"/>
                <w:vertAlign w:val="subscript"/>
                <w14:textFill>
                  <w14:solidFill>
                    <w14:schemeClr w14:val="tx1"/>
                  </w14:solidFill>
                </w14:textFill>
              </w:rPr>
              <w:t>2</w:t>
            </w:r>
            <w:r>
              <w:rPr>
                <w:rFonts w:hint="eastAsia" w:ascii="Times New Roman" w:hAnsi="Times New Roman" w:cs="Times New Roman"/>
                <w:bCs/>
                <w:color w:val="000000" w:themeColor="text1"/>
                <w:sz w:val="24"/>
                <w:szCs w:val="24"/>
                <w:highlight w:val="none"/>
                <w14:textFill>
                  <w14:solidFill>
                    <w14:schemeClr w14:val="tx1"/>
                  </w14:solidFill>
                </w14:textFill>
              </w:rPr>
              <w:t>最大排放浓度为31.2mg/m</w:t>
            </w:r>
            <w:r>
              <w:rPr>
                <w:rFonts w:hint="eastAsia" w:ascii="Times New Roman" w:hAnsi="Times New Roman" w:cs="Times New Roman"/>
                <w:bCs/>
                <w:color w:val="000000" w:themeColor="text1"/>
                <w:sz w:val="24"/>
                <w:szCs w:val="24"/>
                <w:highlight w:val="none"/>
                <w:vertAlign w:val="superscript"/>
                <w14:textFill>
                  <w14:solidFill>
                    <w14:schemeClr w14:val="tx1"/>
                  </w14:solidFill>
                </w14:textFill>
              </w:rPr>
              <w:t>2</w:t>
            </w:r>
            <w:r>
              <w:rPr>
                <w:rFonts w:hint="eastAsia" w:ascii="Times New Roman" w:hAnsi="Times New Roman" w:cs="Times New Roman"/>
                <w:bCs/>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bCs/>
                <w:color w:val="000000" w:themeColor="text1"/>
                <w:sz w:val="24"/>
                <w:szCs w:val="24"/>
                <w:highlight w:val="none"/>
                <w14:textFill>
                  <w14:solidFill>
                    <w14:schemeClr w14:val="tx1"/>
                  </w14:solidFill>
                </w14:textFill>
              </w:rPr>
              <w:t>NOx最大排放浓度为161.7mg/m</w:t>
            </w:r>
            <w:r>
              <w:rPr>
                <w:rFonts w:hint="eastAsia" w:ascii="Times New Roman" w:hAnsi="Times New Roman" w:cs="Times New Roman"/>
                <w:bCs/>
                <w:color w:val="000000" w:themeColor="text1"/>
                <w:sz w:val="24"/>
                <w:szCs w:val="24"/>
                <w:highlight w:val="none"/>
                <w:vertAlign w:val="superscript"/>
                <w14:textFill>
                  <w14:solidFill>
                    <w14:schemeClr w14:val="tx1"/>
                  </w14:solidFill>
                </w14:textFill>
              </w:rPr>
              <w:t>2</w:t>
            </w:r>
            <w:r>
              <w:rPr>
                <w:rFonts w:hint="eastAsia" w:ascii="Times New Roman" w:hAnsi="Times New Roman" w:cs="Times New Roman"/>
                <w:bCs/>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bCs/>
                <w:color w:val="000000" w:themeColor="text1"/>
                <w:sz w:val="24"/>
                <w:szCs w:val="24"/>
                <w:highlight w:val="none"/>
                <w14:textFill>
                  <w14:solidFill>
                    <w14:schemeClr w14:val="tx1"/>
                  </w14:solidFill>
                </w14:textFill>
              </w:rPr>
              <w:t>汞及其化合物未检出，林格曼黑度</w:t>
            </w: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bCs/>
                <w:color w:val="000000" w:themeColor="text1"/>
                <w:sz w:val="24"/>
                <w:szCs w:val="24"/>
                <w:highlight w:val="none"/>
                <w14:textFill>
                  <w14:solidFill>
                    <w14:schemeClr w14:val="tx1"/>
                  </w14:solidFill>
                </w14:textFill>
              </w:rPr>
              <w:t>1</w:t>
            </w:r>
            <w:r>
              <w:rPr>
                <w:rFonts w:hint="eastAsia" w:ascii="Times New Roman" w:hAnsi="Times New Roman" w:cs="Times New Roman"/>
                <w:bCs/>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bCs/>
                <w:color w:val="000000" w:themeColor="text1"/>
                <w:sz w:val="24"/>
                <w:szCs w:val="24"/>
                <w:highlight w:val="none"/>
                <w14:textFill>
                  <w14:solidFill>
                    <w14:schemeClr w14:val="tx1"/>
                  </w14:solidFill>
                </w14:textFill>
              </w:rPr>
              <w:t>均满足《锅炉大气污染物排放标准》(GB13271-2014)排放浓度限值要求</w:t>
            </w:r>
            <w:r>
              <w:rPr>
                <w:rFonts w:hint="eastAsia" w:ascii="Times New Roman" w:hAnsi="Times New Roman" w:cs="Times New Roman"/>
                <w:bCs/>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bCs/>
                <w:color w:val="000000" w:themeColor="text1"/>
                <w:sz w:val="24"/>
                <w:szCs w:val="24"/>
                <w:highlight w:val="none"/>
                <w14:textFill>
                  <w14:solidFill>
                    <w14:schemeClr w14:val="tx1"/>
                  </w14:solidFill>
                </w14:textFill>
              </w:rPr>
              <w:t>除尘效率99.25%~99.35%，脱硫效率90.91%~93.23%</w:t>
            </w:r>
            <w:r>
              <w:rPr>
                <w:rFonts w:hint="eastAsia" w:ascii="Times New Roman" w:hAnsi="Times New Roman" w:cs="Times New Roman"/>
                <w:bCs/>
                <w:color w:val="000000" w:themeColor="text1"/>
                <w:sz w:val="24"/>
                <w:szCs w:val="24"/>
                <w:highlight w:val="none"/>
                <w:lang w:eastAsia="zh-CN"/>
                <w14:textFill>
                  <w14:solidFill>
                    <w14:schemeClr w14:val="tx1"/>
                  </w14:solidFill>
                </w14:textFill>
              </w:rPr>
              <w:t>。SO</w:t>
            </w:r>
            <w:r>
              <w:rPr>
                <w:rFonts w:hint="eastAsia" w:ascii="Times New Roman" w:hAnsi="Times New Roman" w:cs="Times New Roman"/>
                <w:bCs/>
                <w:color w:val="000000" w:themeColor="text1"/>
                <w:sz w:val="24"/>
                <w:szCs w:val="24"/>
                <w:highlight w:val="none"/>
                <w:vertAlign w:val="subscript"/>
                <w:lang w:eastAsia="zh-CN"/>
                <w14:textFill>
                  <w14:solidFill>
                    <w14:schemeClr w14:val="tx1"/>
                  </w14:solidFill>
                </w14:textFill>
              </w:rPr>
              <w:t>2</w:t>
            </w:r>
            <w:r>
              <w:rPr>
                <w:rFonts w:hint="eastAsia" w:ascii="Times New Roman" w:hAnsi="Times New Roman" w:cs="Times New Roman"/>
                <w:bCs/>
                <w:color w:val="000000" w:themeColor="text1"/>
                <w:sz w:val="24"/>
                <w:szCs w:val="24"/>
                <w:highlight w:val="none"/>
                <w:lang w:eastAsia="zh-CN"/>
                <w14:textFill>
                  <w14:solidFill>
                    <w14:schemeClr w14:val="tx1"/>
                  </w14:solidFill>
                </w14:textFill>
              </w:rPr>
              <w:t>实际年排放总量为3.66t/a，NOx实际年排放总量为14.03t/a。</w:t>
            </w:r>
          </w:p>
          <w:p w14:paraId="6183E12F">
            <w:pPr>
              <w:pStyle w:val="91"/>
              <w:spacing w:line="360" w:lineRule="auto"/>
              <w:ind w:firstLine="480" w:firstLineChars="200"/>
              <w:rPr>
                <w:rFonts w:hint="eastAsia" w:ascii="Times New Roman" w:hAnsi="Times New Roman" w:cs="Times New Roman"/>
                <w:bCs/>
                <w:color w:val="000000" w:themeColor="text1"/>
                <w:sz w:val="24"/>
                <w:szCs w:val="24"/>
                <w:highlight w:val="none"/>
                <w14:textFill>
                  <w14:solidFill>
                    <w14:schemeClr w14:val="tx1"/>
                  </w14:solidFill>
                </w14:textFill>
              </w:rPr>
            </w:pPr>
            <w:r>
              <w:rPr>
                <w:rFonts w:hint="eastAsia" w:ascii="Times New Roman" w:hAnsi="Times New Roman" w:cs="Times New Roman"/>
                <w:bCs/>
                <w:color w:val="000000" w:themeColor="text1"/>
                <w:sz w:val="24"/>
                <w:szCs w:val="24"/>
                <w:highlight w:val="none"/>
                <w14:textFill>
                  <w14:solidFill>
                    <w14:schemeClr w14:val="tx1"/>
                  </w14:solidFill>
                </w14:textFill>
              </w:rPr>
              <w:t>厂界无组织颗粒物最大排放浓度为0.245mg/m</w:t>
            </w:r>
            <w:r>
              <w:rPr>
                <w:rFonts w:hint="eastAsia" w:ascii="Times New Roman" w:hAnsi="Times New Roman" w:cs="Times New Roman"/>
                <w:b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bCs/>
                <w:color w:val="000000" w:themeColor="text1"/>
                <w:sz w:val="24"/>
                <w:szCs w:val="24"/>
                <w:highlight w:val="none"/>
                <w14:textFill>
                  <w14:solidFill>
                    <w14:schemeClr w14:val="tx1"/>
                  </w14:solidFill>
                </w14:textFill>
              </w:rPr>
              <w:t>，满足《煤炭工业污染物排放标准》(GB20426-2006)表5无组织颗粒物限值要求。</w:t>
            </w:r>
          </w:p>
          <w:p w14:paraId="1AA0072C">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480" w:firstLineChars="200"/>
              <w:jc w:val="both"/>
              <w:textAlignment w:val="auto"/>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由于</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苏布尔嘎镇供暖站建设项目环境影响报告表</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中无组织废气</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为定性分析，环评报告中未核算废气源强，本次环评重新核算现有工程无组织废气排放源强，</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占地面积600m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储煤棚年存储燃煤9428.4t，占地面积330m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储渣棚储存锅炉炉渣105t/a、除尘灰渣19t/a</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。现有工程装卸</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堆存</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产生的粉尘包括燃储煤棚粉尘、储渣棚粉尘等。</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核算过程如下：</w:t>
            </w:r>
          </w:p>
          <w:p w14:paraId="5E00631B">
            <w:pPr>
              <w:keepNext w:val="0"/>
              <w:keepLines w:val="0"/>
              <w:pageBreakBefore w:val="0"/>
              <w:widowControl/>
              <w:numPr>
                <w:ilvl w:val="0"/>
                <w:numId w:val="12"/>
              </w:numPr>
              <w:suppressLineNumbers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装卸堆存粉尘</w:t>
            </w:r>
          </w:p>
          <w:p w14:paraId="2472F38D">
            <w:pPr>
              <w:keepNext w:val="0"/>
              <w:keepLines w:val="0"/>
              <w:pageBreakBefore w:val="0"/>
              <w:widowControl/>
              <w:numPr>
                <w:ilvl w:val="0"/>
                <w:numId w:val="0"/>
              </w:numPr>
              <w:suppressLineNumbers w:val="0"/>
              <w:kinsoku/>
              <w:wordWrap/>
              <w:overflowPunct/>
              <w:topLinePunct w:val="0"/>
              <w:autoSpaceDE w:val="0"/>
              <w:autoSpaceDN w:val="0"/>
              <w:bidi w:val="0"/>
              <w:adjustRightInd/>
              <w:snapToGrid/>
              <w:spacing w:line="360" w:lineRule="auto"/>
              <w:ind w:firstLine="420" w:firstLineChars="200"/>
              <w:jc w:val="both"/>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①</w:t>
            </w:r>
            <w:r>
              <w:rPr>
                <w:rFonts w:hint="eastAsia"/>
                <w:color w:val="000000" w:themeColor="text1"/>
                <w:sz w:val="24"/>
                <w:szCs w:val="24"/>
                <w:highlight w:val="none"/>
                <w:lang w:val="en-US" w:eastAsia="zh-CN"/>
                <w14:textFill>
                  <w14:solidFill>
                    <w14:schemeClr w14:val="tx1"/>
                  </w14:solidFill>
                </w14:textFill>
              </w:rPr>
              <w:t>储煤棚</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装卸堆存粉尘</w:t>
            </w:r>
          </w:p>
          <w:p w14:paraId="11FE6EA6">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根据《排放源统计调</w:t>
            </w:r>
            <w:r>
              <w:rPr>
                <w:rFonts w:ascii="Times New Roman" w:hAnsi="Times New Roman" w:cs="Times New Roman"/>
                <w:color w:val="000000" w:themeColor="text1"/>
                <w:sz w:val="24"/>
                <w:szCs w:val="24"/>
                <w:highlight w:val="none"/>
                <w14:textFill>
                  <w14:solidFill>
                    <w14:schemeClr w14:val="tx1"/>
                  </w14:solidFill>
                </w14:textFill>
              </w:rPr>
              <w:t>查产排污核算方法和系数手册》（2021年6月）附表2工业源固体物料堆场颗粒物核算系数手册，“工业企业固体物料堆存颗粒物包括装卸</w:t>
            </w:r>
            <w:r>
              <w:rPr>
                <w:rFonts w:hint="eastAsia" w:cs="Times New Roman"/>
                <w:color w:val="000000" w:themeColor="text1"/>
                <w:sz w:val="24"/>
                <w:szCs w:val="24"/>
                <w:highlight w:val="none"/>
                <w:lang w:eastAsia="zh-CN"/>
                <w14:textFill>
                  <w14:solidFill>
                    <w14:schemeClr w14:val="tx1"/>
                  </w14:solidFill>
                </w14:textFill>
              </w:rPr>
              <w:t>扬</w:t>
            </w:r>
            <w:r>
              <w:rPr>
                <w:rFonts w:ascii="Times New Roman" w:hAnsi="Times New Roman" w:cs="Times New Roman"/>
                <w:color w:val="000000" w:themeColor="text1"/>
                <w:sz w:val="24"/>
                <w:szCs w:val="24"/>
                <w:highlight w:val="none"/>
                <w14:textFill>
                  <w14:solidFill>
                    <w14:schemeClr w14:val="tx1"/>
                  </w14:solidFill>
                </w14:textFill>
              </w:rPr>
              <w:t>尘和风蚀扬尘”</w:t>
            </w:r>
            <w:r>
              <w:rPr>
                <w:rFonts w:hint="eastAsia" w:ascii="Times New Roman" w:hAnsi="Times New Roman" w:cs="Times New Roman"/>
                <w:color w:val="000000" w:themeColor="text1"/>
                <w:sz w:val="24"/>
                <w:szCs w:val="24"/>
                <w:highlight w:val="none"/>
                <w14:textFill>
                  <w14:solidFill>
                    <w14:schemeClr w14:val="tx1"/>
                  </w14:solidFill>
                </w14:textFill>
              </w:rPr>
              <w:t>。</w:t>
            </w:r>
          </w:p>
          <w:p w14:paraId="73AD8D6C">
            <w:pPr>
              <w:spacing w:line="360" w:lineRule="auto"/>
              <w:ind w:firstLine="480"/>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堆场</w:t>
            </w:r>
            <w:r>
              <w:rPr>
                <w:rFonts w:ascii="Times New Roman" w:hAnsi="Times New Roman" w:cs="Times New Roman"/>
                <w:color w:val="000000" w:themeColor="text1"/>
                <w:sz w:val="24"/>
                <w:szCs w:val="24"/>
                <w:highlight w:val="none"/>
                <w14:textFill>
                  <w14:solidFill>
                    <w14:schemeClr w14:val="tx1"/>
                  </w14:solidFill>
                </w14:textFill>
              </w:rPr>
              <w:t>颗粒物产生量核算公式如下：</w:t>
            </w:r>
          </w:p>
          <w:p w14:paraId="72D28364">
            <w:pPr>
              <w:spacing w:line="360" w:lineRule="auto"/>
              <w:jc w:val="center"/>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lang w:val="en-US" w:bidi="ar-SA"/>
                <w14:textFill>
                  <w14:solidFill>
                    <w14:schemeClr w14:val="tx1"/>
                  </w14:solidFill>
                </w14:textFill>
              </w:rPr>
              <w:drawing>
                <wp:inline distT="0" distB="0" distL="114300" distR="114300">
                  <wp:extent cx="3811270" cy="271780"/>
                  <wp:effectExtent l="0" t="0" r="17780" b="13970"/>
                  <wp:docPr id="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
                          <pic:cNvPicPr>
                            <a:picLocks noChangeAspect="1"/>
                          </pic:cNvPicPr>
                        </pic:nvPicPr>
                        <pic:blipFill>
                          <a:blip r:embed="rId9" cstate="print"/>
                          <a:stretch>
                            <a:fillRect/>
                          </a:stretch>
                        </pic:blipFill>
                        <pic:spPr>
                          <a:xfrm>
                            <a:off x="0" y="0"/>
                            <a:ext cx="3811270" cy="271780"/>
                          </a:xfrm>
                          <a:prstGeom prst="rect">
                            <a:avLst/>
                          </a:prstGeom>
                          <a:noFill/>
                          <a:ln>
                            <a:noFill/>
                          </a:ln>
                        </pic:spPr>
                      </pic:pic>
                    </a:graphicData>
                  </a:graphic>
                </wp:inline>
              </w:drawing>
            </w:r>
          </w:p>
          <w:p w14:paraId="20C9C888">
            <w:pPr>
              <w:spacing w:line="360" w:lineRule="auto"/>
              <w:ind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式中：P——颗粒物产生量，t/a；</w:t>
            </w:r>
          </w:p>
          <w:p w14:paraId="5ED32128">
            <w:pPr>
              <w:spacing w:line="360" w:lineRule="auto"/>
              <w:ind w:firstLine="1274" w:firstLineChars="531"/>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ZC</w:t>
            </w:r>
            <w:r>
              <w:rPr>
                <w:rFonts w:ascii="Times New Roman" w:hAnsi="Times New Roman" w:cs="Times New Roman"/>
                <w:color w:val="000000" w:themeColor="text1"/>
                <w:sz w:val="24"/>
                <w:szCs w:val="24"/>
                <w:highlight w:val="none"/>
                <w:vertAlign w:val="subscript"/>
                <w14:textFill>
                  <w14:solidFill>
                    <w14:schemeClr w14:val="tx1"/>
                  </w14:solidFill>
                </w14:textFill>
              </w:rPr>
              <w:t>y</w:t>
            </w:r>
            <w:r>
              <w:rPr>
                <w:rFonts w:ascii="Times New Roman" w:hAnsi="Times New Roman" w:cs="Times New Roman"/>
                <w:color w:val="000000" w:themeColor="text1"/>
                <w:sz w:val="24"/>
                <w:szCs w:val="24"/>
                <w:highlight w:val="none"/>
                <w14:textFill>
                  <w14:solidFill>
                    <w14:schemeClr w14:val="tx1"/>
                  </w14:solidFill>
                </w14:textFill>
              </w:rPr>
              <w:t>——装卸扬尘产生量，t/a；</w:t>
            </w:r>
          </w:p>
          <w:p w14:paraId="3968C341">
            <w:pPr>
              <w:spacing w:line="360" w:lineRule="auto"/>
              <w:ind w:firstLine="1274" w:firstLineChars="531"/>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FC</w:t>
            </w:r>
            <w:r>
              <w:rPr>
                <w:rFonts w:ascii="Times New Roman" w:hAnsi="Times New Roman" w:cs="Times New Roman"/>
                <w:color w:val="000000" w:themeColor="text1"/>
                <w:sz w:val="24"/>
                <w:szCs w:val="24"/>
                <w:highlight w:val="none"/>
                <w:vertAlign w:val="subscript"/>
                <w14:textFill>
                  <w14:solidFill>
                    <w14:schemeClr w14:val="tx1"/>
                  </w14:solidFill>
                </w14:textFill>
              </w:rPr>
              <w:t>y</w:t>
            </w:r>
            <w:r>
              <w:rPr>
                <w:rFonts w:ascii="Times New Roman" w:hAnsi="Times New Roman" w:cs="Times New Roman"/>
                <w:color w:val="000000" w:themeColor="text1"/>
                <w:sz w:val="24"/>
                <w:szCs w:val="24"/>
                <w:highlight w:val="none"/>
                <w14:textFill>
                  <w14:solidFill>
                    <w14:schemeClr w14:val="tx1"/>
                  </w14:solidFill>
                </w14:textFill>
              </w:rPr>
              <w:t>——风蚀扬尘产生量，t/a；</w:t>
            </w:r>
          </w:p>
          <w:p w14:paraId="3B3EB461">
            <w:pPr>
              <w:spacing w:line="360" w:lineRule="auto"/>
              <w:ind w:firstLine="1274" w:firstLineChars="531"/>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Nc——年物料运载车次（车）；</w:t>
            </w:r>
          </w:p>
          <w:p w14:paraId="6C274ED8">
            <w:pPr>
              <w:spacing w:line="360" w:lineRule="auto"/>
              <w:ind w:firstLine="1274" w:firstLineChars="531"/>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D——单车平均运载量（吨/车）。</w:t>
            </w:r>
          </w:p>
          <w:p w14:paraId="79D0FD9B">
            <w:pPr>
              <w:spacing w:line="360" w:lineRule="auto"/>
              <w:ind w:firstLine="1200" w:firstLineChars="500"/>
              <w:jc w:val="both"/>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项目年装卸堆存燃料煤</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9428.4</w:t>
            </w:r>
            <w:r>
              <w:rPr>
                <w:rFonts w:ascii="Times New Roman" w:hAnsi="Times New Roman" w:cs="Times New Roman"/>
                <w:color w:val="000000" w:themeColor="text1"/>
                <w:sz w:val="24"/>
                <w:szCs w:val="24"/>
                <w:highlight w:val="none"/>
                <w14:textFill>
                  <w14:solidFill>
                    <w14:schemeClr w14:val="tx1"/>
                  </w14:solidFill>
                </w14:textFill>
              </w:rPr>
              <w:t>吨；</w:t>
            </w:r>
          </w:p>
          <w:p w14:paraId="41ABF963">
            <w:pPr>
              <w:spacing w:line="360" w:lineRule="auto"/>
              <w:ind w:firstLine="1274" w:firstLineChars="531"/>
              <w:jc w:val="both"/>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(a/</w:t>
            </w:r>
            <w:r>
              <w:rPr>
                <w:rFonts w:hint="eastAsia" w:ascii="Times New Roman" w:hAnsi="Times New Roman" w:cs="Times New Roman"/>
                <w:color w:val="000000" w:themeColor="text1"/>
                <w:sz w:val="24"/>
                <w:szCs w:val="24"/>
                <w:highlight w:val="none"/>
                <w:lang w:val="en-US"/>
                <w14:textFill>
                  <w14:solidFill>
                    <w14:schemeClr w14:val="tx1"/>
                  </w14:solidFill>
                </w14:textFill>
              </w:rPr>
              <w:t>b</w:t>
            </w:r>
            <w:r>
              <w:rPr>
                <w:rFonts w:ascii="Times New Roman" w:hAnsi="Times New Roman" w:cs="Times New Roman"/>
                <w:color w:val="000000" w:themeColor="text1"/>
                <w:sz w:val="24"/>
                <w:szCs w:val="24"/>
                <w:highlight w:val="none"/>
                <w14:textFill>
                  <w14:solidFill>
                    <w14:schemeClr w14:val="tx1"/>
                  </w14:solidFill>
                </w14:textFill>
              </w:rPr>
              <w:t>) ——装卸扬尘概化系数（kg/t）；a指各省风速概化系数，内蒙古自治区取0.0017，b指物料含水率概化系数，</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燃料煤按照</w:t>
            </w:r>
            <w:r>
              <w:rPr>
                <w:rFonts w:ascii="Times New Roman" w:hAnsi="Times New Roman" w:cs="Times New Roman"/>
                <w:color w:val="000000" w:themeColor="text1"/>
                <w:sz w:val="24"/>
                <w:szCs w:val="24"/>
                <w:highlight w:val="none"/>
                <w14:textFill>
                  <w14:solidFill>
                    <w14:schemeClr w14:val="tx1"/>
                  </w14:solidFill>
                </w14:textFill>
              </w:rPr>
              <w:t>0</w:t>
            </w:r>
            <w:r>
              <w:rPr>
                <w:rFonts w:hint="eastAsia" w:ascii="Times New Roman" w:hAnsi="Times New Roman" w:cs="Times New Roman"/>
                <w:color w:val="000000" w:themeColor="text1"/>
                <w:sz w:val="24"/>
                <w:szCs w:val="24"/>
                <w:highlight w:val="none"/>
                <w:lang w:val="en-US"/>
                <w14:textFill>
                  <w14:solidFill>
                    <w14:schemeClr w14:val="tx1"/>
                  </w14:solidFill>
                </w14:textFill>
              </w:rPr>
              <w:t>1</w:t>
            </w:r>
            <w:r>
              <w:rPr>
                <w:rFonts w:ascii="Times New Roman" w:hAnsi="Times New Roman" w:cs="Times New Roman"/>
                <w:color w:val="000000" w:themeColor="text1"/>
                <w:sz w:val="24"/>
                <w:szCs w:val="24"/>
                <w:highlight w:val="none"/>
                <w14:textFill>
                  <w14:solidFill>
                    <w14:schemeClr w14:val="tx1"/>
                  </w14:solidFill>
                </w14:textFill>
              </w:rPr>
              <w:t>煤炭取0.</w:t>
            </w:r>
            <w:r>
              <w:rPr>
                <w:rFonts w:hint="eastAsia" w:ascii="Times New Roman" w:hAnsi="Times New Roman" w:cs="Times New Roman"/>
                <w:color w:val="000000" w:themeColor="text1"/>
                <w:sz w:val="24"/>
                <w:szCs w:val="24"/>
                <w:highlight w:val="none"/>
                <w:lang w:val="en-US"/>
                <w14:textFill>
                  <w14:solidFill>
                    <w14:schemeClr w14:val="tx1"/>
                  </w14:solidFill>
                </w14:textFill>
              </w:rPr>
              <w:t>0054</w:t>
            </w:r>
            <w:r>
              <w:rPr>
                <w:rFonts w:hint="eastAsia" w:ascii="Times New Roman" w:hAnsi="Times New Roman" w:cs="Times New Roman"/>
                <w:color w:val="000000" w:themeColor="text1"/>
                <w:sz w:val="24"/>
                <w:szCs w:val="24"/>
                <w:highlight w:val="none"/>
                <w14:textFill>
                  <w14:solidFill>
                    <w14:schemeClr w14:val="tx1"/>
                  </w14:solidFill>
                </w14:textFill>
              </w:rPr>
              <w:t>；</w:t>
            </w:r>
          </w:p>
          <w:p w14:paraId="59A332C6">
            <w:pPr>
              <w:spacing w:line="360" w:lineRule="auto"/>
              <w:ind w:firstLine="1274" w:firstLineChars="531"/>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E</w:t>
            </w:r>
            <w:r>
              <w:rPr>
                <w:rFonts w:ascii="Times New Roman" w:hAnsi="Times New Roman" w:cs="Times New Roman"/>
                <w:color w:val="000000" w:themeColor="text1"/>
                <w:sz w:val="24"/>
                <w:szCs w:val="24"/>
                <w:highlight w:val="none"/>
                <w:vertAlign w:val="subscript"/>
                <w14:textFill>
                  <w14:solidFill>
                    <w14:schemeClr w14:val="tx1"/>
                  </w14:solidFill>
                </w14:textFill>
              </w:rPr>
              <w:t>f</w:t>
            </w:r>
            <w:r>
              <w:rPr>
                <w:rFonts w:ascii="Times New Roman" w:hAnsi="Times New Roman" w:cs="Times New Roman"/>
                <w:color w:val="000000" w:themeColor="text1"/>
                <w:sz w:val="24"/>
                <w:szCs w:val="24"/>
                <w:highlight w:val="none"/>
                <w14:textFill>
                  <w14:solidFill>
                    <w14:schemeClr w14:val="tx1"/>
                  </w14:solidFill>
                </w14:textFill>
              </w:rPr>
              <w:t>——堆场风蚀扬尘概化系数，（kg/</w:t>
            </w:r>
            <w:r>
              <w:rPr>
                <w:rFonts w:hint="eastAsia" w:ascii="Times New Roman" w:hAnsi="Times New Roman" w:cs="Times New Roman"/>
                <w:color w:val="000000" w:themeColor="text1"/>
                <w:sz w:val="24"/>
                <w:szCs w:val="24"/>
                <w:highlight w:val="none"/>
                <w:lang w:val="en-US"/>
                <w14:textFill>
                  <w14:solidFill>
                    <w14:schemeClr w14:val="tx1"/>
                  </w14:solidFill>
                </w14:textFill>
              </w:rPr>
              <w:t>m</w:t>
            </w:r>
            <w:r>
              <w:rPr>
                <w:rFonts w:hint="eastAsia" w:ascii="Times New Roman" w:hAnsi="Times New Roman" w:cs="Times New Roman"/>
                <w:color w:val="000000" w:themeColor="text1"/>
                <w:sz w:val="24"/>
                <w:szCs w:val="24"/>
                <w:highlight w:val="none"/>
                <w:vertAlign w:val="superscript"/>
                <w:lang w:val="en-US"/>
                <w14:textFill>
                  <w14:solidFill>
                    <w14:schemeClr w14:val="tx1"/>
                  </w14:solidFill>
                </w14:textFill>
              </w:rPr>
              <w:t>2</w:t>
            </w:r>
            <w:r>
              <w:rPr>
                <w:rFonts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燃料煤按照</w:t>
            </w:r>
            <w:r>
              <w:rPr>
                <w:rFonts w:ascii="Times New Roman" w:hAnsi="Times New Roman" w:cs="Times New Roman"/>
                <w:color w:val="000000" w:themeColor="text1"/>
                <w:sz w:val="24"/>
                <w:szCs w:val="24"/>
                <w:highlight w:val="none"/>
                <w14:textFill>
                  <w14:solidFill>
                    <w14:schemeClr w14:val="tx1"/>
                  </w14:solidFill>
                </w14:textFill>
              </w:rPr>
              <w:t>0</w:t>
            </w:r>
            <w:r>
              <w:rPr>
                <w:rFonts w:hint="eastAsia" w:ascii="Times New Roman" w:hAnsi="Times New Roman" w:cs="Times New Roman"/>
                <w:color w:val="000000" w:themeColor="text1"/>
                <w:sz w:val="24"/>
                <w:szCs w:val="24"/>
                <w:highlight w:val="none"/>
                <w:lang w:val="en-US"/>
                <w14:textFill>
                  <w14:solidFill>
                    <w14:schemeClr w14:val="tx1"/>
                  </w14:solidFill>
                </w14:textFill>
              </w:rPr>
              <w:t>1</w:t>
            </w:r>
            <w:r>
              <w:rPr>
                <w:rFonts w:hint="eastAsia" w:ascii="Times New Roman" w:hAnsi="Times New Roman" w:cs="Times New Roman"/>
                <w:color w:val="000000" w:themeColor="text1"/>
                <w:sz w:val="24"/>
                <w:szCs w:val="24"/>
                <w:highlight w:val="none"/>
                <w14:textFill>
                  <w14:solidFill>
                    <w14:schemeClr w14:val="tx1"/>
                  </w14:solidFill>
                </w14:textFill>
              </w:rPr>
              <w:t>煤炭</w:t>
            </w:r>
            <w:r>
              <w:rPr>
                <w:rFonts w:ascii="Times New Roman" w:hAnsi="Times New Roman" w:cs="Times New Roman"/>
                <w:color w:val="000000" w:themeColor="text1"/>
                <w:sz w:val="24"/>
                <w:szCs w:val="24"/>
                <w:highlight w:val="none"/>
                <w14:textFill>
                  <w14:solidFill>
                    <w14:schemeClr w14:val="tx1"/>
                  </w14:solidFill>
                </w14:textFill>
              </w:rPr>
              <w:t>取</w:t>
            </w:r>
            <w:r>
              <w:rPr>
                <w:rFonts w:hint="eastAsia" w:ascii="Times New Roman" w:hAnsi="Times New Roman" w:cs="Times New Roman"/>
                <w:color w:val="000000" w:themeColor="text1"/>
                <w:sz w:val="24"/>
                <w:szCs w:val="24"/>
                <w:highlight w:val="none"/>
                <w:lang w:val="en-US"/>
                <w14:textFill>
                  <w14:solidFill>
                    <w14:schemeClr w14:val="tx1"/>
                  </w14:solidFill>
                </w14:textFill>
              </w:rPr>
              <w:t>31.1418</w:t>
            </w:r>
            <w:r>
              <w:rPr>
                <w:rFonts w:ascii="Times New Roman" w:hAnsi="Times New Roman" w:cs="Times New Roman"/>
                <w:color w:val="000000" w:themeColor="text1"/>
                <w:sz w:val="24"/>
                <w:szCs w:val="24"/>
                <w:highlight w:val="none"/>
                <w14:textFill>
                  <w14:solidFill>
                    <w14:schemeClr w14:val="tx1"/>
                  </w14:solidFill>
                </w14:textFill>
              </w:rPr>
              <w:t>；</w:t>
            </w:r>
          </w:p>
          <w:p w14:paraId="43253756">
            <w:pPr>
              <w:spacing w:line="360" w:lineRule="auto"/>
              <w:ind w:firstLine="1274" w:firstLineChars="531"/>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S——堆场占地面积（m</w:t>
            </w:r>
            <w:r>
              <w:rPr>
                <w:rFonts w:ascii="Times New Roman" w:hAnsi="Times New Roman" w:cs="Times New Roman"/>
                <w:color w:val="000000" w:themeColor="text1"/>
                <w:sz w:val="24"/>
                <w:szCs w:val="24"/>
                <w:highlight w:val="none"/>
                <w:vertAlign w:val="superscript"/>
                <w14:textFill>
                  <w14:solidFill>
                    <w14:schemeClr w14:val="tx1"/>
                  </w14:solidFill>
                </w14:textFill>
              </w:rPr>
              <w:t>2</w:t>
            </w:r>
            <w:r>
              <w:rPr>
                <w:rFonts w:ascii="Times New Roman" w:hAnsi="Times New Roman"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储煤棚占地面积600m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p>
          <w:p w14:paraId="334AEE9C">
            <w:pPr>
              <w:spacing w:line="360" w:lineRule="auto"/>
              <w:ind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根据计算，</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现有工程储煤棚</w:t>
            </w:r>
            <w:r>
              <w:rPr>
                <w:rFonts w:ascii="Times New Roman" w:hAnsi="Times New Roman" w:cs="Times New Roman"/>
                <w:color w:val="000000" w:themeColor="text1"/>
                <w:sz w:val="24"/>
                <w:szCs w:val="24"/>
                <w:highlight w:val="none"/>
                <w14:textFill>
                  <w14:solidFill>
                    <w14:schemeClr w14:val="tx1"/>
                  </w14:solidFill>
                </w14:textFill>
              </w:rPr>
              <w:t>装卸</w:t>
            </w:r>
            <w:r>
              <w:rPr>
                <w:rFonts w:hint="eastAsia" w:ascii="Times New Roman" w:hAnsi="Times New Roman" w:cs="Times New Roman"/>
                <w:color w:val="000000" w:themeColor="text1"/>
                <w:sz w:val="24"/>
                <w:szCs w:val="24"/>
                <w:highlight w:val="none"/>
                <w:lang w:val="en-US"/>
                <w14:textFill>
                  <w14:solidFill>
                    <w14:schemeClr w14:val="tx1"/>
                  </w14:solidFill>
                </w14:textFill>
              </w:rPr>
              <w:t>堆存</w:t>
            </w:r>
            <w:r>
              <w:rPr>
                <w:rFonts w:ascii="Times New Roman" w:hAnsi="Times New Roman" w:cs="Times New Roman"/>
                <w:color w:val="000000" w:themeColor="text1"/>
                <w:sz w:val="24"/>
                <w:szCs w:val="24"/>
                <w:highlight w:val="none"/>
                <w14:textFill>
                  <w14:solidFill>
                    <w14:schemeClr w14:val="tx1"/>
                  </w14:solidFill>
                </w14:textFill>
              </w:rPr>
              <w:t>的</w:t>
            </w:r>
            <w:r>
              <w:rPr>
                <w:rFonts w:hint="eastAsia" w:ascii="Times New Roman" w:hAnsi="Times New Roman" w:cs="Times New Roman"/>
                <w:color w:val="000000" w:themeColor="text1"/>
                <w:sz w:val="24"/>
                <w:szCs w:val="24"/>
                <w:highlight w:val="none"/>
                <w14:textFill>
                  <w14:solidFill>
                    <w14:schemeClr w14:val="tx1"/>
                  </w14:solidFill>
                </w14:textFill>
              </w:rPr>
              <w:t>颗粒物</w:t>
            </w:r>
            <w:r>
              <w:rPr>
                <w:rFonts w:ascii="Times New Roman" w:hAnsi="Times New Roman" w:cs="Times New Roman"/>
                <w:color w:val="000000" w:themeColor="text1"/>
                <w:sz w:val="24"/>
                <w:szCs w:val="24"/>
                <w:highlight w:val="none"/>
                <w14:textFill>
                  <w14:solidFill>
                    <w14:schemeClr w14:val="tx1"/>
                  </w14:solidFill>
                </w14:textFill>
              </w:rPr>
              <w:t>产生量为</w:t>
            </w:r>
            <w:r>
              <w:rPr>
                <w:rFonts w:hint="eastAsia" w:cs="Times New Roman"/>
                <w:color w:val="000000" w:themeColor="text1"/>
                <w:sz w:val="24"/>
                <w:szCs w:val="24"/>
                <w:highlight w:val="none"/>
                <w:lang w:val="en-US" w:eastAsia="zh-CN"/>
                <w14:textFill>
                  <w14:solidFill>
                    <w14:schemeClr w14:val="tx1"/>
                  </w14:solidFill>
                </w14:textFill>
              </w:rPr>
              <w:t>40.34</w:t>
            </w:r>
            <w:r>
              <w:rPr>
                <w:rFonts w:ascii="Times New Roman" w:hAnsi="Times New Roman" w:cs="Times New Roman"/>
                <w:color w:val="000000" w:themeColor="text1"/>
                <w:sz w:val="24"/>
                <w:szCs w:val="24"/>
                <w:highlight w:val="none"/>
                <w14:textFill>
                  <w14:solidFill>
                    <w14:schemeClr w14:val="tx1"/>
                  </w14:solidFill>
                </w14:textFill>
              </w:rPr>
              <w:t>t/a。</w:t>
            </w:r>
          </w:p>
          <w:p w14:paraId="0F137C7E">
            <w:pPr>
              <w:spacing w:line="360" w:lineRule="auto"/>
              <w:ind w:firstLine="480"/>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lang w:val="en-US"/>
                <w14:textFill>
                  <w14:solidFill>
                    <w14:schemeClr w14:val="tx1"/>
                  </w14:solidFill>
                </w14:textFill>
              </w:rPr>
              <w:t>装卸、</w:t>
            </w:r>
            <w:r>
              <w:rPr>
                <w:rFonts w:ascii="Times New Roman" w:hAnsi="Times New Roman" w:cs="Times New Roman"/>
                <w:color w:val="000000" w:themeColor="text1"/>
                <w:sz w:val="24"/>
                <w:szCs w:val="24"/>
                <w:highlight w:val="none"/>
                <w14:textFill>
                  <w14:solidFill>
                    <w14:schemeClr w14:val="tx1"/>
                  </w14:solidFill>
                </w14:textFill>
              </w:rPr>
              <w:t>堆存颗粒物排放量核算公示如下：</w:t>
            </w:r>
          </w:p>
          <w:p w14:paraId="0B5A197D">
            <w:pPr>
              <w:spacing w:line="360" w:lineRule="auto"/>
              <w:ind w:firstLine="480"/>
              <w:jc w:val="center"/>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lang w:val="en-US" w:bidi="ar-SA"/>
                <w14:textFill>
                  <w14:solidFill>
                    <w14:schemeClr w14:val="tx1"/>
                  </w14:solidFill>
                </w14:textFill>
              </w:rPr>
              <w:drawing>
                <wp:inline distT="0" distB="0" distL="114300" distR="114300">
                  <wp:extent cx="2036445" cy="200660"/>
                  <wp:effectExtent l="0" t="0" r="1905" b="8890"/>
                  <wp:docPr id="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
                          <pic:cNvPicPr>
                            <a:picLocks noChangeAspect="1"/>
                          </pic:cNvPicPr>
                        </pic:nvPicPr>
                        <pic:blipFill>
                          <a:blip r:embed="rId10" cstate="print"/>
                          <a:stretch>
                            <a:fillRect/>
                          </a:stretch>
                        </pic:blipFill>
                        <pic:spPr>
                          <a:xfrm>
                            <a:off x="0" y="0"/>
                            <a:ext cx="2036445" cy="200660"/>
                          </a:xfrm>
                          <a:prstGeom prst="rect">
                            <a:avLst/>
                          </a:prstGeom>
                          <a:noFill/>
                          <a:ln>
                            <a:noFill/>
                          </a:ln>
                        </pic:spPr>
                      </pic:pic>
                    </a:graphicData>
                  </a:graphic>
                </wp:inline>
              </w:drawing>
            </w:r>
          </w:p>
          <w:p w14:paraId="6477C305">
            <w:pPr>
              <w:spacing w:line="360" w:lineRule="auto"/>
              <w:ind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式中：Uc——颗粒物排放量，t/a；</w:t>
            </w:r>
          </w:p>
          <w:p w14:paraId="609A29D3">
            <w:pPr>
              <w:spacing w:line="360" w:lineRule="auto"/>
              <w:ind w:firstLine="1274" w:firstLineChars="531"/>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P——颗粒物产生量，t/a；</w:t>
            </w:r>
          </w:p>
          <w:p w14:paraId="3B4A3685">
            <w:pPr>
              <w:spacing w:line="360" w:lineRule="auto"/>
              <w:ind w:firstLine="1080" w:firstLineChars="45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C</w:t>
            </w:r>
            <w:r>
              <w:rPr>
                <w:rFonts w:ascii="Times New Roman" w:hAnsi="Times New Roman" w:cs="Times New Roman"/>
                <w:color w:val="000000" w:themeColor="text1"/>
                <w:sz w:val="24"/>
                <w:szCs w:val="24"/>
                <w:highlight w:val="none"/>
                <w:vertAlign w:val="subscript"/>
                <w14:textFill>
                  <w14:solidFill>
                    <w14:schemeClr w14:val="tx1"/>
                  </w14:solidFill>
                </w14:textFill>
              </w:rPr>
              <w:t>m</w:t>
            </w:r>
            <w:r>
              <w:rPr>
                <w:rFonts w:ascii="Times New Roman" w:hAnsi="Times New Roman" w:cs="Times New Roman"/>
                <w:color w:val="000000" w:themeColor="text1"/>
                <w:sz w:val="24"/>
                <w:szCs w:val="24"/>
                <w:highlight w:val="none"/>
                <w14:textFill>
                  <w14:solidFill>
                    <w14:schemeClr w14:val="tx1"/>
                  </w14:solidFill>
                </w14:textFill>
              </w:rPr>
              <w:t>——颗粒物控制措施控制效率（%），</w:t>
            </w:r>
            <w:r>
              <w:rPr>
                <w:rFonts w:hint="eastAsia" w:ascii="Times New Roman" w:hAnsi="Times New Roman" w:cs="Times New Roman"/>
                <w:color w:val="000000" w:themeColor="text1"/>
                <w:sz w:val="24"/>
                <w:szCs w:val="24"/>
                <w:highlight w:val="none"/>
                <w14:textFill>
                  <w14:solidFill>
                    <w14:schemeClr w14:val="tx1"/>
                  </w14:solidFill>
                </w14:textFill>
              </w:rPr>
              <w:t>控制</w:t>
            </w:r>
            <w:r>
              <w:rPr>
                <w:rFonts w:ascii="Times New Roman" w:hAnsi="Times New Roman" w:cs="Times New Roman"/>
                <w:color w:val="000000" w:themeColor="text1"/>
                <w:sz w:val="24"/>
                <w:szCs w:val="24"/>
                <w:highlight w:val="none"/>
                <w14:textFill>
                  <w14:solidFill>
                    <w14:schemeClr w14:val="tx1"/>
                  </w14:solidFill>
                </w14:textFill>
              </w:rPr>
              <w:t>措施取74%；</w:t>
            </w:r>
          </w:p>
          <w:p w14:paraId="7061E008">
            <w:pPr>
              <w:spacing w:line="360" w:lineRule="auto"/>
              <w:ind w:firstLine="1080" w:firstLineChars="45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T</w:t>
            </w:r>
            <w:r>
              <w:rPr>
                <w:rFonts w:ascii="Times New Roman" w:hAnsi="Times New Roman" w:cs="Times New Roman"/>
                <w:color w:val="000000" w:themeColor="text1"/>
                <w:sz w:val="24"/>
                <w:szCs w:val="24"/>
                <w:highlight w:val="none"/>
                <w:vertAlign w:val="subscript"/>
                <w14:textFill>
                  <w14:solidFill>
                    <w14:schemeClr w14:val="tx1"/>
                  </w14:solidFill>
                </w14:textFill>
              </w:rPr>
              <w:t>m</w:t>
            </w:r>
            <w:r>
              <w:rPr>
                <w:rFonts w:ascii="Times New Roman" w:hAnsi="Times New Roman" w:cs="Times New Roman"/>
                <w:color w:val="000000" w:themeColor="text1"/>
                <w:sz w:val="24"/>
                <w:szCs w:val="24"/>
                <w:highlight w:val="none"/>
                <w14:textFill>
                  <w14:solidFill>
                    <w14:schemeClr w14:val="tx1"/>
                  </w14:solidFill>
                </w14:textFill>
              </w:rPr>
              <w:t>——堆场类型控制效率（%），全封闭，</w:t>
            </w:r>
            <w:r>
              <w:rPr>
                <w:rFonts w:hint="eastAsia" w:ascii="Times New Roman" w:hAnsi="Times New Roman" w:cs="Times New Roman"/>
                <w:color w:val="000000" w:themeColor="text1"/>
                <w:sz w:val="24"/>
                <w:szCs w:val="24"/>
                <w:highlight w:val="none"/>
                <w14:textFill>
                  <w14:solidFill>
                    <w14:schemeClr w14:val="tx1"/>
                  </w14:solidFill>
                </w14:textFill>
              </w:rPr>
              <w:t>控制效率</w:t>
            </w:r>
            <w:r>
              <w:rPr>
                <w:rFonts w:hint="default" w:ascii="Times New Roman" w:hAnsi="Times New Roman" w:cs="Times New Roman"/>
                <w:color w:val="000000" w:themeColor="text1"/>
                <w:sz w:val="24"/>
                <w:szCs w:val="24"/>
                <w:highlight w:val="none"/>
                <w14:textFill>
                  <w14:solidFill>
                    <w14:schemeClr w14:val="tx1"/>
                  </w14:solidFill>
                </w14:textFill>
              </w:rPr>
              <w:t>取9</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w:t>
            </w:r>
          </w:p>
          <w:p w14:paraId="177A9B6D">
            <w:pPr>
              <w:autoSpaceDE/>
              <w:autoSpaceDN/>
              <w:spacing w:line="360" w:lineRule="auto"/>
              <w:ind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根据计算，本项目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储煤棚</w:t>
            </w:r>
            <w:r>
              <w:rPr>
                <w:rFonts w:hint="eastAsia" w:ascii="Times New Roman" w:hAnsi="Times New Roman" w:cs="Times New Roman"/>
                <w:color w:val="000000" w:themeColor="text1"/>
                <w:sz w:val="24"/>
                <w:szCs w:val="24"/>
                <w:highlight w:val="none"/>
                <w:lang w:val="en-US"/>
                <w14:textFill>
                  <w14:solidFill>
                    <w14:schemeClr w14:val="tx1"/>
                  </w14:solidFill>
                </w14:textFill>
              </w:rPr>
              <w:t>装卸、</w:t>
            </w:r>
            <w:r>
              <w:rPr>
                <w:rFonts w:ascii="Times New Roman" w:hAnsi="Times New Roman" w:cs="Times New Roman"/>
                <w:color w:val="000000" w:themeColor="text1"/>
                <w:sz w:val="24"/>
                <w:szCs w:val="24"/>
                <w:highlight w:val="none"/>
                <w14:textFill>
                  <w14:solidFill>
                    <w14:schemeClr w14:val="tx1"/>
                  </w14:solidFill>
                </w14:textFill>
              </w:rPr>
              <w:t>堆存排放量为</w:t>
            </w:r>
            <w:r>
              <w:rPr>
                <w:rFonts w:hint="eastAsia" w:cs="Times New Roman"/>
                <w:color w:val="000000" w:themeColor="text1"/>
                <w:sz w:val="24"/>
                <w:szCs w:val="24"/>
                <w:highlight w:val="none"/>
                <w:lang w:val="en-US" w:eastAsia="zh-CN"/>
                <w14:textFill>
                  <w14:solidFill>
                    <w14:schemeClr w14:val="tx1"/>
                  </w14:solidFill>
                </w14:textFill>
              </w:rPr>
              <w:t>0.105</w:t>
            </w:r>
            <w:r>
              <w:rPr>
                <w:rFonts w:ascii="Times New Roman" w:hAnsi="Times New Roman" w:cs="Times New Roman"/>
                <w:color w:val="000000" w:themeColor="text1"/>
                <w:sz w:val="24"/>
                <w:szCs w:val="24"/>
                <w:highlight w:val="none"/>
                <w14:textFill>
                  <w14:solidFill>
                    <w14:schemeClr w14:val="tx1"/>
                  </w14:solidFill>
                </w14:textFill>
              </w:rPr>
              <w:t>t/a。</w:t>
            </w:r>
          </w:p>
          <w:p w14:paraId="5D45CEA4">
            <w:pPr>
              <w:pStyle w:val="91"/>
              <w:spacing w:line="360" w:lineRule="auto"/>
              <w:ind w:firstLine="480" w:firstLineChars="200"/>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②</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储渣棚</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装卸堆存粉尘</w:t>
            </w:r>
          </w:p>
          <w:p w14:paraId="392A6646">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现有工程锅炉燃煤燃烧后的炉渣以及锅炉燃烧系统产生的除尘灰暂存于</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储渣棚</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，锅炉炉渣产生量105t/a、除尘灰渣产生</w:t>
            </w:r>
            <w:r>
              <w:rPr>
                <w:rFonts w:hint="eastAsia" w:ascii="Times New Roman" w:hAnsi="Times New Roman" w:eastAsia="宋体" w:cs="Times New Roman"/>
                <w:color w:val="000000" w:themeColor="text1"/>
                <w:kern w:val="0"/>
                <w:sz w:val="24"/>
                <w:szCs w:val="24"/>
                <w:highlight w:val="none"/>
                <w:shd w:val="clear"/>
                <w:lang w:val="en-US" w:eastAsia="zh-CN" w:bidi="ar"/>
                <w14:textFill>
                  <w14:solidFill>
                    <w14:schemeClr w14:val="tx1"/>
                  </w14:solidFill>
                </w14:textFill>
              </w:rPr>
              <w:t>量19t/a</w:t>
            </w:r>
            <w:r>
              <w:rPr>
                <w:rFonts w:hint="eastAsia" w:ascii="宋体" w:hAnsi="宋体" w:eastAsia="宋体" w:cs="宋体"/>
                <w:color w:val="000000" w:themeColor="text1"/>
                <w:kern w:val="0"/>
                <w:sz w:val="24"/>
                <w:szCs w:val="24"/>
                <w:highlight w:val="none"/>
                <w:shd w:val="clear"/>
                <w:lang w:val="en-US" w:eastAsia="zh-CN" w:bidi="ar"/>
                <w14:textFill>
                  <w14:solidFill>
                    <w14:schemeClr w14:val="tx1"/>
                  </w14:solidFill>
                </w14:textFill>
              </w:rPr>
              <w:t>。</w:t>
            </w:r>
          </w:p>
          <w:p w14:paraId="0682D86E">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根据《排放源统计调</w:t>
            </w:r>
            <w:r>
              <w:rPr>
                <w:rFonts w:ascii="Times New Roman" w:hAnsi="Times New Roman" w:cs="Times New Roman"/>
                <w:color w:val="000000" w:themeColor="text1"/>
                <w:sz w:val="24"/>
                <w:szCs w:val="24"/>
                <w:highlight w:val="none"/>
                <w14:textFill>
                  <w14:solidFill>
                    <w14:schemeClr w14:val="tx1"/>
                  </w14:solidFill>
                </w14:textFill>
              </w:rPr>
              <w:t>查产排污核算方法和系数手册》（2021年6月）附表2工业源固体物料堆场颗粒物核算系数手册，“工业企业固体物料堆存颗粒物包括装卸</w:t>
            </w:r>
            <w:r>
              <w:rPr>
                <w:rFonts w:hint="eastAsia" w:cs="Times New Roman"/>
                <w:color w:val="000000" w:themeColor="text1"/>
                <w:sz w:val="24"/>
                <w:szCs w:val="24"/>
                <w:highlight w:val="none"/>
                <w:lang w:eastAsia="zh-CN"/>
                <w14:textFill>
                  <w14:solidFill>
                    <w14:schemeClr w14:val="tx1"/>
                  </w14:solidFill>
                </w14:textFill>
              </w:rPr>
              <w:t>扬</w:t>
            </w:r>
            <w:r>
              <w:rPr>
                <w:rFonts w:ascii="Times New Roman" w:hAnsi="Times New Roman" w:cs="Times New Roman"/>
                <w:color w:val="000000" w:themeColor="text1"/>
                <w:sz w:val="24"/>
                <w:szCs w:val="24"/>
                <w:highlight w:val="none"/>
                <w14:textFill>
                  <w14:solidFill>
                    <w14:schemeClr w14:val="tx1"/>
                  </w14:solidFill>
                </w14:textFill>
              </w:rPr>
              <w:t>尘和风蚀扬尘”</w:t>
            </w:r>
            <w:r>
              <w:rPr>
                <w:rFonts w:hint="eastAsia" w:ascii="Times New Roman" w:hAnsi="Times New Roman" w:cs="Times New Roman"/>
                <w:color w:val="000000" w:themeColor="text1"/>
                <w:sz w:val="24"/>
                <w:szCs w:val="24"/>
                <w:highlight w:val="none"/>
                <w14:textFill>
                  <w14:solidFill>
                    <w14:schemeClr w14:val="tx1"/>
                  </w14:solidFill>
                </w14:textFill>
              </w:rPr>
              <w:t>。</w:t>
            </w:r>
          </w:p>
          <w:p w14:paraId="31CC57D6">
            <w:pPr>
              <w:spacing w:line="360" w:lineRule="auto"/>
              <w:ind w:firstLine="480"/>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堆场</w:t>
            </w:r>
            <w:r>
              <w:rPr>
                <w:rFonts w:ascii="Times New Roman" w:hAnsi="Times New Roman" w:cs="Times New Roman"/>
                <w:color w:val="000000" w:themeColor="text1"/>
                <w:sz w:val="24"/>
                <w:szCs w:val="24"/>
                <w:highlight w:val="none"/>
                <w14:textFill>
                  <w14:solidFill>
                    <w14:schemeClr w14:val="tx1"/>
                  </w14:solidFill>
                </w14:textFill>
              </w:rPr>
              <w:t>颗粒物产生量核算公式如下：</w:t>
            </w:r>
          </w:p>
          <w:p w14:paraId="7FB92B9C">
            <w:pPr>
              <w:spacing w:line="360" w:lineRule="auto"/>
              <w:jc w:val="center"/>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lang w:val="en-US" w:bidi="ar-SA"/>
                <w14:textFill>
                  <w14:solidFill>
                    <w14:schemeClr w14:val="tx1"/>
                  </w14:solidFill>
                </w14:textFill>
              </w:rPr>
              <w:drawing>
                <wp:inline distT="0" distB="0" distL="114300" distR="114300">
                  <wp:extent cx="3811270" cy="271780"/>
                  <wp:effectExtent l="0" t="0" r="17780" b="13970"/>
                  <wp:docPr id="5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
                          <pic:cNvPicPr>
                            <a:picLocks noChangeAspect="1"/>
                          </pic:cNvPicPr>
                        </pic:nvPicPr>
                        <pic:blipFill>
                          <a:blip r:embed="rId9" cstate="print"/>
                          <a:stretch>
                            <a:fillRect/>
                          </a:stretch>
                        </pic:blipFill>
                        <pic:spPr>
                          <a:xfrm>
                            <a:off x="0" y="0"/>
                            <a:ext cx="3811270" cy="271780"/>
                          </a:xfrm>
                          <a:prstGeom prst="rect">
                            <a:avLst/>
                          </a:prstGeom>
                          <a:noFill/>
                          <a:ln>
                            <a:noFill/>
                          </a:ln>
                        </pic:spPr>
                      </pic:pic>
                    </a:graphicData>
                  </a:graphic>
                </wp:inline>
              </w:drawing>
            </w:r>
          </w:p>
          <w:p w14:paraId="2C894037">
            <w:pPr>
              <w:spacing w:line="360" w:lineRule="auto"/>
              <w:ind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式中：P——颗粒物产生量，t/a；</w:t>
            </w:r>
          </w:p>
          <w:p w14:paraId="504AA5C1">
            <w:pPr>
              <w:spacing w:line="360" w:lineRule="auto"/>
              <w:ind w:firstLine="1274" w:firstLineChars="531"/>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ZC</w:t>
            </w:r>
            <w:r>
              <w:rPr>
                <w:rFonts w:ascii="Times New Roman" w:hAnsi="Times New Roman" w:cs="Times New Roman"/>
                <w:color w:val="000000" w:themeColor="text1"/>
                <w:sz w:val="24"/>
                <w:szCs w:val="24"/>
                <w:highlight w:val="none"/>
                <w:vertAlign w:val="subscript"/>
                <w14:textFill>
                  <w14:solidFill>
                    <w14:schemeClr w14:val="tx1"/>
                  </w14:solidFill>
                </w14:textFill>
              </w:rPr>
              <w:t>y</w:t>
            </w:r>
            <w:r>
              <w:rPr>
                <w:rFonts w:ascii="Times New Roman" w:hAnsi="Times New Roman" w:cs="Times New Roman"/>
                <w:color w:val="000000" w:themeColor="text1"/>
                <w:sz w:val="24"/>
                <w:szCs w:val="24"/>
                <w:highlight w:val="none"/>
                <w14:textFill>
                  <w14:solidFill>
                    <w14:schemeClr w14:val="tx1"/>
                  </w14:solidFill>
                </w14:textFill>
              </w:rPr>
              <w:t>——装卸扬尘产生量，t/a；</w:t>
            </w:r>
          </w:p>
          <w:p w14:paraId="359393A2">
            <w:pPr>
              <w:spacing w:line="360" w:lineRule="auto"/>
              <w:ind w:firstLine="1274" w:firstLineChars="531"/>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FC</w:t>
            </w:r>
            <w:r>
              <w:rPr>
                <w:rFonts w:ascii="Times New Roman" w:hAnsi="Times New Roman" w:cs="Times New Roman"/>
                <w:color w:val="000000" w:themeColor="text1"/>
                <w:sz w:val="24"/>
                <w:szCs w:val="24"/>
                <w:highlight w:val="none"/>
                <w:vertAlign w:val="subscript"/>
                <w14:textFill>
                  <w14:solidFill>
                    <w14:schemeClr w14:val="tx1"/>
                  </w14:solidFill>
                </w14:textFill>
              </w:rPr>
              <w:t>y</w:t>
            </w:r>
            <w:r>
              <w:rPr>
                <w:rFonts w:ascii="Times New Roman" w:hAnsi="Times New Roman" w:cs="Times New Roman"/>
                <w:color w:val="000000" w:themeColor="text1"/>
                <w:sz w:val="24"/>
                <w:szCs w:val="24"/>
                <w:highlight w:val="none"/>
                <w14:textFill>
                  <w14:solidFill>
                    <w14:schemeClr w14:val="tx1"/>
                  </w14:solidFill>
                </w14:textFill>
              </w:rPr>
              <w:t>——风蚀扬尘产生量，t/a；</w:t>
            </w:r>
          </w:p>
          <w:p w14:paraId="2F8B1D73">
            <w:pPr>
              <w:spacing w:line="360" w:lineRule="auto"/>
              <w:ind w:firstLine="1274" w:firstLineChars="531"/>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Nc——年物料运载车次（车）；</w:t>
            </w:r>
          </w:p>
          <w:p w14:paraId="04B5B7DC">
            <w:pPr>
              <w:spacing w:line="360" w:lineRule="auto"/>
              <w:ind w:firstLine="1274" w:firstLineChars="531"/>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D——单车平均运载量（吨/车）。</w:t>
            </w:r>
          </w:p>
          <w:p w14:paraId="2B15F452">
            <w:pPr>
              <w:spacing w:line="360" w:lineRule="auto"/>
              <w:ind w:firstLine="1200" w:firstLineChars="500"/>
              <w:jc w:val="both"/>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项目</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储渣棚</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年装卸堆存</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锅炉炉渣105t/a、除尘灰渣19t/a</w:t>
            </w:r>
            <w:r>
              <w:rPr>
                <w:rFonts w:ascii="Times New Roman" w:hAnsi="Times New Roman" w:cs="Times New Roman"/>
                <w:color w:val="000000" w:themeColor="text1"/>
                <w:sz w:val="24"/>
                <w:szCs w:val="24"/>
                <w:highlight w:val="none"/>
                <w14:textFill>
                  <w14:solidFill>
                    <w14:schemeClr w14:val="tx1"/>
                  </w14:solidFill>
                </w14:textFill>
              </w:rPr>
              <w:t>；</w:t>
            </w:r>
          </w:p>
          <w:p w14:paraId="4EAF508D">
            <w:pPr>
              <w:spacing w:line="360" w:lineRule="auto"/>
              <w:ind w:firstLine="1274" w:firstLineChars="531"/>
              <w:jc w:val="both"/>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(a/</w:t>
            </w:r>
            <w:r>
              <w:rPr>
                <w:rFonts w:hint="eastAsia" w:ascii="Times New Roman" w:hAnsi="Times New Roman" w:cs="Times New Roman"/>
                <w:color w:val="000000" w:themeColor="text1"/>
                <w:sz w:val="24"/>
                <w:szCs w:val="24"/>
                <w:highlight w:val="none"/>
                <w:lang w:val="en-US"/>
                <w14:textFill>
                  <w14:solidFill>
                    <w14:schemeClr w14:val="tx1"/>
                  </w14:solidFill>
                </w14:textFill>
              </w:rPr>
              <w:t>b</w:t>
            </w:r>
            <w:r>
              <w:rPr>
                <w:rFonts w:ascii="Times New Roman" w:hAnsi="Times New Roman" w:cs="Times New Roman"/>
                <w:color w:val="000000" w:themeColor="text1"/>
                <w:sz w:val="24"/>
                <w:szCs w:val="24"/>
                <w:highlight w:val="none"/>
                <w14:textFill>
                  <w14:solidFill>
                    <w14:schemeClr w14:val="tx1"/>
                  </w14:solidFill>
                </w14:textFill>
              </w:rPr>
              <w:t>) ——装卸扬尘概化系数（kg/t）；a指各省风速概化系数，内蒙古自治区取0.0017，b指物料含水率概化系数，</w:t>
            </w:r>
            <w:r>
              <w:rPr>
                <w:rFonts w:hint="eastAsia" w:ascii="Times New Roman" w:hAnsi="Times New Roman" w:cs="Times New Roman"/>
                <w:color w:val="000000" w:themeColor="text1"/>
                <w:sz w:val="24"/>
                <w:szCs w:val="24"/>
                <w:highlight w:val="none"/>
                <w14:textFill>
                  <w14:solidFill>
                    <w14:schemeClr w14:val="tx1"/>
                  </w14:solidFill>
                </w14:textFill>
              </w:rPr>
              <w:t>b取值0.00</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05</w:t>
            </w:r>
            <w:r>
              <w:rPr>
                <w:rFonts w:hint="eastAsia" w:ascii="Times New Roman" w:hAnsi="Times New Roman" w:cs="Times New Roman"/>
                <w:color w:val="000000" w:themeColor="text1"/>
                <w:sz w:val="24"/>
                <w:szCs w:val="24"/>
                <w:highlight w:val="none"/>
                <w14:textFill>
                  <w14:solidFill>
                    <w14:schemeClr w14:val="tx1"/>
                  </w14:solidFill>
                </w14:textFill>
              </w:rPr>
              <w:t>；</w:t>
            </w:r>
          </w:p>
          <w:p w14:paraId="48854D68">
            <w:pPr>
              <w:spacing w:line="360" w:lineRule="auto"/>
              <w:ind w:firstLine="1274" w:firstLineChars="531"/>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E</w:t>
            </w:r>
            <w:r>
              <w:rPr>
                <w:rFonts w:ascii="Times New Roman" w:hAnsi="Times New Roman" w:cs="Times New Roman"/>
                <w:color w:val="000000" w:themeColor="text1"/>
                <w:sz w:val="24"/>
                <w:szCs w:val="24"/>
                <w:highlight w:val="none"/>
                <w:vertAlign w:val="subscript"/>
                <w14:textFill>
                  <w14:solidFill>
                    <w14:schemeClr w14:val="tx1"/>
                  </w14:solidFill>
                </w14:textFill>
              </w:rPr>
              <w:t>f</w:t>
            </w:r>
            <w:r>
              <w:rPr>
                <w:rFonts w:ascii="Times New Roman" w:hAnsi="Times New Roman" w:cs="Times New Roman"/>
                <w:color w:val="000000" w:themeColor="text1"/>
                <w:sz w:val="24"/>
                <w:szCs w:val="24"/>
                <w:highlight w:val="none"/>
                <w14:textFill>
                  <w14:solidFill>
                    <w14:schemeClr w14:val="tx1"/>
                  </w14:solidFill>
                </w14:textFill>
              </w:rPr>
              <w:t>——堆场风蚀扬尘概化系数，（kg/</w:t>
            </w:r>
            <w:r>
              <w:rPr>
                <w:rFonts w:hint="eastAsia" w:ascii="Times New Roman" w:hAnsi="Times New Roman" w:cs="Times New Roman"/>
                <w:color w:val="000000" w:themeColor="text1"/>
                <w:sz w:val="24"/>
                <w:szCs w:val="24"/>
                <w:highlight w:val="none"/>
                <w:lang w:val="en-US"/>
                <w14:textFill>
                  <w14:solidFill>
                    <w14:schemeClr w14:val="tx1"/>
                  </w14:solidFill>
                </w14:textFill>
              </w:rPr>
              <w:t>m</w:t>
            </w:r>
            <w:r>
              <w:rPr>
                <w:rFonts w:hint="eastAsia" w:ascii="Times New Roman" w:hAnsi="Times New Roman" w:cs="Times New Roman"/>
                <w:color w:val="000000" w:themeColor="text1"/>
                <w:sz w:val="24"/>
                <w:szCs w:val="24"/>
                <w:highlight w:val="none"/>
                <w:vertAlign w:val="superscript"/>
                <w:lang w:val="en-US"/>
                <w14:textFill>
                  <w14:solidFill>
                    <w14:schemeClr w14:val="tx1"/>
                  </w14:solidFill>
                </w14:textFill>
              </w:rPr>
              <w:t>2</w:t>
            </w:r>
            <w:r>
              <w:rPr>
                <w:rFonts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14:textFill>
                  <w14:solidFill>
                    <w14:schemeClr w14:val="tx1"/>
                  </w14:solidFill>
                </w14:textFill>
              </w:rPr>
              <w:t>取值</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46.1652</w:t>
            </w:r>
            <w:r>
              <w:rPr>
                <w:rFonts w:ascii="Times New Roman" w:hAnsi="Times New Roman" w:cs="Times New Roman"/>
                <w:color w:val="000000" w:themeColor="text1"/>
                <w:sz w:val="24"/>
                <w:szCs w:val="24"/>
                <w:highlight w:val="none"/>
                <w14:textFill>
                  <w14:solidFill>
                    <w14:schemeClr w14:val="tx1"/>
                  </w14:solidFill>
                </w14:textFill>
              </w:rPr>
              <w:t>；</w:t>
            </w:r>
          </w:p>
          <w:p w14:paraId="39DE5F50">
            <w:pPr>
              <w:spacing w:line="360" w:lineRule="auto"/>
              <w:ind w:firstLine="1274" w:firstLineChars="531"/>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S——堆场占地面积（m</w:t>
            </w:r>
            <w:r>
              <w:rPr>
                <w:rFonts w:ascii="Times New Roman" w:hAnsi="Times New Roman" w:cs="Times New Roman"/>
                <w:color w:val="000000" w:themeColor="text1"/>
                <w:sz w:val="24"/>
                <w:szCs w:val="24"/>
                <w:highlight w:val="none"/>
                <w:vertAlign w:val="superscript"/>
                <w14:textFill>
                  <w14:solidFill>
                    <w14:schemeClr w14:val="tx1"/>
                  </w14:solidFill>
                </w14:textFill>
              </w:rPr>
              <w:t>2</w:t>
            </w:r>
            <w:r>
              <w:rPr>
                <w:rFonts w:ascii="Times New Roman" w:hAnsi="Times New Roman"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储渣棚占地面积330m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p>
          <w:p w14:paraId="2632FB5F">
            <w:pPr>
              <w:spacing w:line="360" w:lineRule="auto"/>
              <w:ind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根据计算，</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现有工程</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储渣棚</w:t>
            </w:r>
            <w:r>
              <w:rPr>
                <w:rFonts w:ascii="Times New Roman" w:hAnsi="Times New Roman" w:cs="Times New Roman"/>
                <w:color w:val="000000" w:themeColor="text1"/>
                <w:sz w:val="24"/>
                <w:szCs w:val="24"/>
                <w:highlight w:val="none"/>
                <w14:textFill>
                  <w14:solidFill>
                    <w14:schemeClr w14:val="tx1"/>
                  </w14:solidFill>
                </w14:textFill>
              </w:rPr>
              <w:t>装卸</w:t>
            </w:r>
            <w:r>
              <w:rPr>
                <w:rFonts w:hint="eastAsia" w:ascii="Times New Roman" w:hAnsi="Times New Roman" w:cs="Times New Roman"/>
                <w:color w:val="000000" w:themeColor="text1"/>
                <w:sz w:val="24"/>
                <w:szCs w:val="24"/>
                <w:highlight w:val="none"/>
                <w:lang w:val="en-US"/>
                <w14:textFill>
                  <w14:solidFill>
                    <w14:schemeClr w14:val="tx1"/>
                  </w14:solidFill>
                </w14:textFill>
              </w:rPr>
              <w:t>堆存</w:t>
            </w:r>
            <w:r>
              <w:rPr>
                <w:rFonts w:ascii="Times New Roman" w:hAnsi="Times New Roman" w:cs="Times New Roman"/>
                <w:color w:val="000000" w:themeColor="text1"/>
                <w:sz w:val="24"/>
                <w:szCs w:val="24"/>
                <w:highlight w:val="none"/>
                <w14:textFill>
                  <w14:solidFill>
                    <w14:schemeClr w14:val="tx1"/>
                  </w14:solidFill>
                </w14:textFill>
              </w:rPr>
              <w:t>的</w:t>
            </w:r>
            <w:r>
              <w:rPr>
                <w:rFonts w:hint="eastAsia" w:ascii="Times New Roman" w:hAnsi="Times New Roman" w:cs="Times New Roman"/>
                <w:color w:val="000000" w:themeColor="text1"/>
                <w:sz w:val="24"/>
                <w:szCs w:val="24"/>
                <w:highlight w:val="none"/>
                <w14:textFill>
                  <w14:solidFill>
                    <w14:schemeClr w14:val="tx1"/>
                  </w14:solidFill>
                </w14:textFill>
              </w:rPr>
              <w:t>颗粒物</w:t>
            </w:r>
            <w:r>
              <w:rPr>
                <w:rFonts w:ascii="Times New Roman" w:hAnsi="Times New Roman" w:cs="Times New Roman"/>
                <w:color w:val="000000" w:themeColor="text1"/>
                <w:sz w:val="24"/>
                <w:szCs w:val="24"/>
                <w:highlight w:val="none"/>
                <w14:textFill>
                  <w14:solidFill>
                    <w14:schemeClr w14:val="tx1"/>
                  </w14:solidFill>
                </w14:textFill>
              </w:rPr>
              <w:t>产生量为</w:t>
            </w:r>
            <w:r>
              <w:rPr>
                <w:rFonts w:hint="eastAsia" w:cs="Times New Roman"/>
                <w:color w:val="000000" w:themeColor="text1"/>
                <w:sz w:val="24"/>
                <w:szCs w:val="24"/>
                <w:highlight w:val="none"/>
                <w:lang w:val="en-US" w:eastAsia="zh-CN"/>
                <w14:textFill>
                  <w14:solidFill>
                    <w14:schemeClr w14:val="tx1"/>
                  </w14:solidFill>
                </w14:textFill>
              </w:rPr>
              <w:t>30.89</w:t>
            </w:r>
            <w:r>
              <w:rPr>
                <w:rFonts w:ascii="Times New Roman" w:hAnsi="Times New Roman" w:cs="Times New Roman"/>
                <w:color w:val="000000" w:themeColor="text1"/>
                <w:sz w:val="24"/>
                <w:szCs w:val="24"/>
                <w:highlight w:val="none"/>
                <w14:textFill>
                  <w14:solidFill>
                    <w14:schemeClr w14:val="tx1"/>
                  </w14:solidFill>
                </w14:textFill>
              </w:rPr>
              <w:t>t/a。</w:t>
            </w:r>
          </w:p>
          <w:p w14:paraId="4391528B">
            <w:pPr>
              <w:spacing w:line="360" w:lineRule="auto"/>
              <w:ind w:firstLine="480"/>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煤</w:t>
            </w:r>
            <w:r>
              <w:rPr>
                <w:rFonts w:hint="eastAsia" w:ascii="Times New Roman" w:hAnsi="Times New Roman" w:cs="Times New Roman"/>
                <w:color w:val="000000" w:themeColor="text1"/>
                <w:sz w:val="24"/>
                <w:szCs w:val="24"/>
                <w:highlight w:val="none"/>
                <w:lang w:val="en-US"/>
                <w14:textFill>
                  <w14:solidFill>
                    <w14:schemeClr w14:val="tx1"/>
                  </w14:solidFill>
                </w14:textFill>
              </w:rPr>
              <w:t>炭装卸、</w:t>
            </w:r>
            <w:r>
              <w:rPr>
                <w:rFonts w:ascii="Times New Roman" w:hAnsi="Times New Roman" w:cs="Times New Roman"/>
                <w:color w:val="000000" w:themeColor="text1"/>
                <w:sz w:val="24"/>
                <w:szCs w:val="24"/>
                <w:highlight w:val="none"/>
                <w14:textFill>
                  <w14:solidFill>
                    <w14:schemeClr w14:val="tx1"/>
                  </w14:solidFill>
                </w14:textFill>
              </w:rPr>
              <w:t>堆存颗粒物排放量核算</w:t>
            </w:r>
            <w:r>
              <w:rPr>
                <w:rFonts w:hint="eastAsia" w:cs="Times New Roman"/>
                <w:color w:val="000000" w:themeColor="text1"/>
                <w:sz w:val="24"/>
                <w:szCs w:val="24"/>
                <w:highlight w:val="none"/>
                <w:lang w:eastAsia="zh-CN"/>
                <w14:textFill>
                  <w14:solidFill>
                    <w14:schemeClr w14:val="tx1"/>
                  </w14:solidFill>
                </w14:textFill>
              </w:rPr>
              <w:t>公式</w:t>
            </w:r>
            <w:r>
              <w:rPr>
                <w:rFonts w:ascii="Times New Roman" w:hAnsi="Times New Roman" w:cs="Times New Roman"/>
                <w:color w:val="000000" w:themeColor="text1"/>
                <w:sz w:val="24"/>
                <w:szCs w:val="24"/>
                <w:highlight w:val="none"/>
                <w14:textFill>
                  <w14:solidFill>
                    <w14:schemeClr w14:val="tx1"/>
                  </w14:solidFill>
                </w14:textFill>
              </w:rPr>
              <w:t>如下：</w:t>
            </w:r>
          </w:p>
          <w:p w14:paraId="007A6408">
            <w:pPr>
              <w:spacing w:line="360" w:lineRule="auto"/>
              <w:ind w:firstLine="480"/>
              <w:jc w:val="center"/>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lang w:val="en-US" w:bidi="ar-SA"/>
                <w14:textFill>
                  <w14:solidFill>
                    <w14:schemeClr w14:val="tx1"/>
                  </w14:solidFill>
                </w14:textFill>
              </w:rPr>
              <w:drawing>
                <wp:inline distT="0" distB="0" distL="114300" distR="114300">
                  <wp:extent cx="2036445" cy="200660"/>
                  <wp:effectExtent l="0" t="0" r="1905" b="8890"/>
                  <wp:docPr id="6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
                          <pic:cNvPicPr>
                            <a:picLocks noChangeAspect="1"/>
                          </pic:cNvPicPr>
                        </pic:nvPicPr>
                        <pic:blipFill>
                          <a:blip r:embed="rId10" cstate="print"/>
                          <a:stretch>
                            <a:fillRect/>
                          </a:stretch>
                        </pic:blipFill>
                        <pic:spPr>
                          <a:xfrm>
                            <a:off x="0" y="0"/>
                            <a:ext cx="2036445" cy="200660"/>
                          </a:xfrm>
                          <a:prstGeom prst="rect">
                            <a:avLst/>
                          </a:prstGeom>
                          <a:noFill/>
                          <a:ln>
                            <a:noFill/>
                          </a:ln>
                        </pic:spPr>
                      </pic:pic>
                    </a:graphicData>
                  </a:graphic>
                </wp:inline>
              </w:drawing>
            </w:r>
          </w:p>
          <w:p w14:paraId="7C2D2B53">
            <w:pPr>
              <w:spacing w:line="360" w:lineRule="auto"/>
              <w:ind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式中：Uc——颗粒物排放量，t/a；</w:t>
            </w:r>
          </w:p>
          <w:p w14:paraId="54F1D563">
            <w:pPr>
              <w:spacing w:line="360" w:lineRule="auto"/>
              <w:ind w:firstLine="1274" w:firstLineChars="531"/>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P——颗粒物产生量，t/a；</w:t>
            </w:r>
          </w:p>
          <w:p w14:paraId="51162427">
            <w:pPr>
              <w:spacing w:line="360" w:lineRule="auto"/>
              <w:ind w:firstLine="1080" w:firstLineChars="45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C</w:t>
            </w:r>
            <w:r>
              <w:rPr>
                <w:rFonts w:ascii="Times New Roman" w:hAnsi="Times New Roman" w:cs="Times New Roman"/>
                <w:color w:val="000000" w:themeColor="text1"/>
                <w:sz w:val="24"/>
                <w:szCs w:val="24"/>
                <w:highlight w:val="none"/>
                <w:vertAlign w:val="subscript"/>
                <w14:textFill>
                  <w14:solidFill>
                    <w14:schemeClr w14:val="tx1"/>
                  </w14:solidFill>
                </w14:textFill>
              </w:rPr>
              <w:t>m</w:t>
            </w:r>
            <w:r>
              <w:rPr>
                <w:rFonts w:ascii="Times New Roman" w:hAnsi="Times New Roman" w:cs="Times New Roman"/>
                <w:color w:val="000000" w:themeColor="text1"/>
                <w:sz w:val="24"/>
                <w:szCs w:val="24"/>
                <w:highlight w:val="none"/>
                <w14:textFill>
                  <w14:solidFill>
                    <w14:schemeClr w14:val="tx1"/>
                  </w14:solidFill>
                </w14:textFill>
              </w:rPr>
              <w:t>——颗粒物控制措施控制效率（%），</w:t>
            </w:r>
            <w:r>
              <w:rPr>
                <w:rFonts w:hint="eastAsia" w:ascii="Times New Roman" w:hAnsi="Times New Roman" w:cs="Times New Roman"/>
                <w:color w:val="000000" w:themeColor="text1"/>
                <w:sz w:val="24"/>
                <w:szCs w:val="24"/>
                <w:highlight w:val="none"/>
                <w14:textFill>
                  <w14:solidFill>
                    <w14:schemeClr w14:val="tx1"/>
                  </w14:solidFill>
                </w14:textFill>
              </w:rPr>
              <w:t>控制</w:t>
            </w:r>
            <w:r>
              <w:rPr>
                <w:rFonts w:ascii="Times New Roman" w:hAnsi="Times New Roman" w:cs="Times New Roman"/>
                <w:color w:val="000000" w:themeColor="text1"/>
                <w:sz w:val="24"/>
                <w:szCs w:val="24"/>
                <w:highlight w:val="none"/>
                <w14:textFill>
                  <w14:solidFill>
                    <w14:schemeClr w14:val="tx1"/>
                  </w14:solidFill>
                </w14:textFill>
              </w:rPr>
              <w:t>措施取74%；</w:t>
            </w:r>
          </w:p>
          <w:p w14:paraId="7957132D">
            <w:pPr>
              <w:spacing w:line="360" w:lineRule="auto"/>
              <w:ind w:firstLine="1080" w:firstLineChars="45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T</w:t>
            </w:r>
            <w:r>
              <w:rPr>
                <w:rFonts w:ascii="Times New Roman" w:hAnsi="Times New Roman" w:cs="Times New Roman"/>
                <w:color w:val="000000" w:themeColor="text1"/>
                <w:sz w:val="24"/>
                <w:szCs w:val="24"/>
                <w:highlight w:val="none"/>
                <w:vertAlign w:val="subscript"/>
                <w14:textFill>
                  <w14:solidFill>
                    <w14:schemeClr w14:val="tx1"/>
                  </w14:solidFill>
                </w14:textFill>
              </w:rPr>
              <w:t>m</w:t>
            </w:r>
            <w:r>
              <w:rPr>
                <w:rFonts w:ascii="Times New Roman" w:hAnsi="Times New Roman" w:cs="Times New Roman"/>
                <w:color w:val="000000" w:themeColor="text1"/>
                <w:sz w:val="24"/>
                <w:szCs w:val="24"/>
                <w:highlight w:val="none"/>
                <w14:textFill>
                  <w14:solidFill>
                    <w14:schemeClr w14:val="tx1"/>
                  </w14:solidFill>
                </w14:textFill>
              </w:rPr>
              <w:t>——堆场类型控制效率（%），全封闭，</w:t>
            </w:r>
            <w:r>
              <w:rPr>
                <w:rFonts w:hint="eastAsia" w:ascii="Times New Roman" w:hAnsi="Times New Roman" w:cs="Times New Roman"/>
                <w:color w:val="000000" w:themeColor="text1"/>
                <w:sz w:val="24"/>
                <w:szCs w:val="24"/>
                <w:highlight w:val="none"/>
                <w14:textFill>
                  <w14:solidFill>
                    <w14:schemeClr w14:val="tx1"/>
                  </w14:solidFill>
                </w14:textFill>
              </w:rPr>
              <w:t>控制效率</w:t>
            </w:r>
            <w:r>
              <w:rPr>
                <w:rFonts w:hint="default" w:ascii="Times New Roman" w:hAnsi="Times New Roman" w:cs="Times New Roman"/>
                <w:color w:val="000000" w:themeColor="text1"/>
                <w:sz w:val="24"/>
                <w:szCs w:val="24"/>
                <w:highlight w:val="none"/>
                <w14:textFill>
                  <w14:solidFill>
                    <w14:schemeClr w14:val="tx1"/>
                  </w14:solidFill>
                </w14:textFill>
              </w:rPr>
              <w:t>取9</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w:t>
            </w:r>
          </w:p>
          <w:p w14:paraId="7D354FD6">
            <w:pPr>
              <w:autoSpaceDE/>
              <w:autoSpaceDN/>
              <w:spacing w:line="360" w:lineRule="auto"/>
              <w:ind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根据计算，本项目</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储渣棚</w:t>
            </w:r>
            <w:r>
              <w:rPr>
                <w:rFonts w:hint="eastAsia" w:ascii="Times New Roman" w:hAnsi="Times New Roman" w:cs="Times New Roman"/>
                <w:color w:val="000000" w:themeColor="text1"/>
                <w:sz w:val="24"/>
                <w:szCs w:val="24"/>
                <w:highlight w:val="none"/>
                <w:lang w:val="en-US"/>
                <w14:textFill>
                  <w14:solidFill>
                    <w14:schemeClr w14:val="tx1"/>
                  </w14:solidFill>
                </w14:textFill>
              </w:rPr>
              <w:t>装卸、</w:t>
            </w:r>
            <w:r>
              <w:rPr>
                <w:rFonts w:ascii="Times New Roman" w:hAnsi="Times New Roman" w:cs="Times New Roman"/>
                <w:color w:val="000000" w:themeColor="text1"/>
                <w:sz w:val="24"/>
                <w:szCs w:val="24"/>
                <w:highlight w:val="none"/>
                <w14:textFill>
                  <w14:solidFill>
                    <w14:schemeClr w14:val="tx1"/>
                  </w14:solidFill>
                </w14:textFill>
              </w:rPr>
              <w:t>堆存排放量为</w:t>
            </w:r>
            <w:r>
              <w:rPr>
                <w:rFonts w:hint="eastAsia" w:cs="Times New Roman"/>
                <w:color w:val="000000" w:themeColor="text1"/>
                <w:sz w:val="24"/>
                <w:szCs w:val="24"/>
                <w:highlight w:val="none"/>
                <w:lang w:val="en-US" w:eastAsia="zh-CN"/>
                <w14:textFill>
                  <w14:solidFill>
                    <w14:schemeClr w14:val="tx1"/>
                  </w14:solidFill>
                </w14:textFill>
              </w:rPr>
              <w:t>0.08</w:t>
            </w:r>
            <w:r>
              <w:rPr>
                <w:rFonts w:ascii="Times New Roman" w:hAnsi="Times New Roman" w:cs="Times New Roman"/>
                <w:color w:val="000000" w:themeColor="text1"/>
                <w:sz w:val="24"/>
                <w:szCs w:val="24"/>
                <w:highlight w:val="none"/>
                <w14:textFill>
                  <w14:solidFill>
                    <w14:schemeClr w14:val="tx1"/>
                  </w14:solidFill>
                </w14:textFill>
              </w:rPr>
              <w:t>t/a。</w:t>
            </w:r>
          </w:p>
          <w:p w14:paraId="0309CD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综上，现有工程装卸堆存粉尘排放量为</w:t>
            </w:r>
            <w:r>
              <w:rPr>
                <w:rFonts w:hint="eastAsia" w:cs="Times New Roman"/>
                <w:color w:val="000000" w:themeColor="text1"/>
                <w:sz w:val="24"/>
                <w:szCs w:val="24"/>
                <w:highlight w:val="none"/>
                <w:lang w:val="en-US" w:eastAsia="zh-CN"/>
                <w14:textFill>
                  <w14:solidFill>
                    <w14:schemeClr w14:val="tx1"/>
                  </w14:solidFill>
                </w14:textFill>
              </w:rPr>
              <w:t>0.185</w:t>
            </w:r>
            <w:r>
              <w:rPr>
                <w:rFonts w:ascii="Times New Roman" w:hAnsi="Times New Roman" w:eastAsia="宋体" w:cs="Times New Roman"/>
                <w:color w:val="000000" w:themeColor="text1"/>
                <w:sz w:val="24"/>
                <w:szCs w:val="24"/>
                <w:highlight w:val="none"/>
                <w14:textFill>
                  <w14:solidFill>
                    <w14:schemeClr w14:val="tx1"/>
                  </w14:solidFill>
                </w14:textFill>
              </w:rPr>
              <w:t>t/a</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5ED0EB66">
            <w:pPr>
              <w:pStyle w:val="91"/>
              <w:spacing w:line="360" w:lineRule="auto"/>
              <w:ind w:firstLine="480" w:firstLineChars="200"/>
              <w:rPr>
                <w:rFonts w:hint="eastAsia" w:ascii="Times New Roman" w:hAnsi="Times New Roman" w:cs="Times New Roman"/>
                <w:bCs/>
                <w:color w:val="000000" w:themeColor="text1"/>
                <w:sz w:val="24"/>
                <w:szCs w:val="24"/>
                <w:highlight w:val="none"/>
                <w14:textFill>
                  <w14:solidFill>
                    <w14:schemeClr w14:val="tx1"/>
                  </w14:solidFill>
                </w14:textFill>
              </w:rPr>
            </w:pPr>
            <w:r>
              <w:rPr>
                <w:rFonts w:hint="eastAsia" w:ascii="Times New Roman" w:hAnsi="Times New Roman" w:cs="Times New Roman"/>
                <w:bCs/>
                <w:color w:val="000000" w:themeColor="text1"/>
                <w:sz w:val="24"/>
                <w:szCs w:val="24"/>
                <w:highlight w:val="none"/>
                <w14:textFill>
                  <w14:solidFill>
                    <w14:schemeClr w14:val="tx1"/>
                  </w14:solidFill>
                </w14:textFill>
              </w:rPr>
              <w:t>(二)废水</w:t>
            </w:r>
          </w:p>
          <w:p w14:paraId="7D669E54">
            <w:pPr>
              <w:pStyle w:val="91"/>
              <w:spacing w:line="360" w:lineRule="auto"/>
              <w:ind w:firstLine="480" w:firstLineChars="200"/>
              <w:rPr>
                <w:rFonts w:hint="eastAsia" w:ascii="Times New Roman" w:hAnsi="Times New Roman" w:cs="Times New Roman"/>
                <w:bCs/>
                <w:color w:val="000000" w:themeColor="text1"/>
                <w:sz w:val="24"/>
                <w:szCs w:val="24"/>
                <w:highlight w:val="none"/>
                <w14:textFill>
                  <w14:solidFill>
                    <w14:schemeClr w14:val="tx1"/>
                  </w14:solidFill>
                </w14:textFill>
              </w:rPr>
            </w:pPr>
            <w:r>
              <w:rPr>
                <w:rFonts w:hint="eastAsia" w:ascii="Times New Roman" w:hAnsi="Times New Roman" w:cs="Times New Roman"/>
                <w:bCs/>
                <w:color w:val="000000" w:themeColor="text1"/>
                <w:sz w:val="24"/>
                <w:szCs w:val="24"/>
                <w:highlight w:val="none"/>
                <w14:textFill>
                  <w14:solidFill>
                    <w14:schemeClr w14:val="tx1"/>
                  </w14:solidFill>
                </w14:textFill>
              </w:rPr>
              <w:t>本项目生活污水(0.29m</w:t>
            </w:r>
            <w:r>
              <w:rPr>
                <w:rFonts w:hint="eastAsia" w:ascii="Times New Roman" w:hAnsi="Times New Roman" w:cs="Times New Roman"/>
                <w:b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bCs/>
                <w:color w:val="000000" w:themeColor="text1"/>
                <w:sz w:val="24"/>
                <w:szCs w:val="24"/>
                <w:highlight w:val="none"/>
                <w14:textFill>
                  <w14:solidFill>
                    <w14:schemeClr w14:val="tx1"/>
                  </w14:solidFill>
                </w14:textFill>
              </w:rPr>
              <w:t>/d)经化粪池处理后排入苏布尔嘎查市政污水管网。锅炉软水系统废水(733.87t</w:t>
            </w: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/a</w:t>
            </w:r>
            <w:r>
              <w:rPr>
                <w:rFonts w:hint="eastAsia" w:ascii="Times New Roman" w:hAnsi="Times New Roman" w:cs="Times New Roman"/>
                <w:bCs/>
                <w:color w:val="000000" w:themeColor="text1"/>
                <w:sz w:val="24"/>
                <w:szCs w:val="24"/>
                <w:highlight w:val="none"/>
                <w14:textFill>
                  <w14:solidFill>
                    <w14:schemeClr w14:val="tx1"/>
                  </w14:solidFill>
                </w14:textFill>
              </w:rPr>
              <w:t>)补充至脱硫系统作为脱硫用水，不外排</w:t>
            </w:r>
            <w:r>
              <w:rPr>
                <w:rFonts w:hint="eastAsia" w:ascii="Times New Roman" w:hAnsi="Times New Roman" w:cs="Times New Roman"/>
                <w:bCs/>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bCs/>
                <w:color w:val="000000" w:themeColor="text1"/>
                <w:sz w:val="24"/>
                <w:szCs w:val="24"/>
                <w:highlight w:val="none"/>
                <w14:textFill>
                  <w14:solidFill>
                    <w14:schemeClr w14:val="tx1"/>
                  </w14:solidFill>
                </w14:textFill>
              </w:rPr>
              <w:t>建有1</w:t>
            </w:r>
            <w:r>
              <w:rPr>
                <w:rFonts w:hint="eastAsia" w:ascii="Times New Roman" w:hAnsi="Times New Roman" w:cs="Times New Roman"/>
                <w:bCs/>
                <w:color w:val="000000" w:themeColor="text1"/>
                <w:sz w:val="24"/>
                <w:szCs w:val="24"/>
                <w:highlight w:val="none"/>
                <w:lang w:eastAsia="zh-CN"/>
                <w14:textFill>
                  <w14:solidFill>
                    <w14:schemeClr w14:val="tx1"/>
                  </w14:solidFill>
                </w14:textFill>
              </w:rPr>
              <w:t>座</w:t>
            </w:r>
            <w:r>
              <w:rPr>
                <w:rFonts w:hint="eastAsia" w:ascii="Times New Roman" w:hAnsi="Times New Roman" w:cs="Times New Roman"/>
                <w:bCs/>
                <w:color w:val="000000" w:themeColor="text1"/>
                <w:sz w:val="24"/>
                <w:szCs w:val="24"/>
                <w:highlight w:val="none"/>
                <w14:textFill>
                  <w14:solidFill>
                    <w14:schemeClr w14:val="tx1"/>
                  </w14:solidFill>
                </w14:textFill>
              </w:rPr>
              <w:t>容积为30m</w:t>
            </w:r>
            <w:r>
              <w:rPr>
                <w:rFonts w:hint="eastAsia" w:ascii="Times New Roman" w:hAnsi="Times New Roman" w:cs="Times New Roman"/>
                <w:b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bCs/>
                <w:color w:val="000000" w:themeColor="text1"/>
                <w:sz w:val="24"/>
                <w:szCs w:val="24"/>
                <w:highlight w:val="none"/>
                <w14:textFill>
                  <w14:solidFill>
                    <w14:schemeClr w14:val="tx1"/>
                  </w14:solidFill>
                </w14:textFill>
              </w:rPr>
              <w:t>的脱硫废水循环水池，脱硫废水循环利用不外排。</w:t>
            </w:r>
          </w:p>
          <w:p w14:paraId="5CE491FD">
            <w:pPr>
              <w:pStyle w:val="91"/>
              <w:spacing w:line="360" w:lineRule="auto"/>
              <w:ind w:firstLine="480" w:firstLineChars="200"/>
              <w:rPr>
                <w:rFonts w:hint="eastAsia" w:ascii="Times New Roman" w:hAnsi="Times New Roman" w:cs="Times New Roman"/>
                <w:bCs/>
                <w:color w:val="000000" w:themeColor="text1"/>
                <w:sz w:val="24"/>
                <w:szCs w:val="24"/>
                <w:highlight w:val="none"/>
                <w14:textFill>
                  <w14:solidFill>
                    <w14:schemeClr w14:val="tx1"/>
                  </w14:solidFill>
                </w14:textFill>
              </w:rPr>
            </w:pPr>
            <w:r>
              <w:rPr>
                <w:rFonts w:hint="eastAsia" w:ascii="Times New Roman" w:hAnsi="Times New Roman" w:cs="Times New Roman"/>
                <w:bCs/>
                <w:color w:val="000000" w:themeColor="text1"/>
                <w:sz w:val="24"/>
                <w:szCs w:val="24"/>
                <w:highlight w:val="none"/>
                <w14:textFill>
                  <w14:solidFill>
                    <w14:schemeClr w14:val="tx1"/>
                  </w14:solidFill>
                </w14:textFill>
              </w:rPr>
              <w:t>(三)噪声</w:t>
            </w:r>
          </w:p>
          <w:p w14:paraId="5546D6EB">
            <w:pPr>
              <w:pStyle w:val="91"/>
              <w:spacing w:line="360" w:lineRule="auto"/>
              <w:ind w:firstLine="480" w:firstLineChars="200"/>
              <w:rPr>
                <w:rFonts w:hint="eastAsia" w:ascii="Times New Roman" w:hAnsi="Times New Roman" w:cs="Times New Roman"/>
                <w:bCs/>
                <w:color w:val="000000" w:themeColor="text1"/>
                <w:sz w:val="24"/>
                <w:szCs w:val="24"/>
                <w:highlight w:val="none"/>
                <w14:textFill>
                  <w14:solidFill>
                    <w14:schemeClr w14:val="tx1"/>
                  </w14:solidFill>
                </w14:textFill>
              </w:rPr>
            </w:pPr>
            <w:r>
              <w:rPr>
                <w:rFonts w:hint="eastAsia" w:ascii="Times New Roman" w:hAnsi="Times New Roman" w:cs="Times New Roman"/>
                <w:bCs/>
                <w:color w:val="000000" w:themeColor="text1"/>
                <w:sz w:val="24"/>
                <w:szCs w:val="24"/>
                <w:highlight w:val="none"/>
                <w14:textFill>
                  <w14:solidFill>
                    <w14:schemeClr w14:val="tx1"/>
                  </w14:solidFill>
                </w14:textFill>
              </w:rPr>
              <w:t>强噪声设备置于封闭式厂房内，采取基础减振、隔声降噪等措施。车辆采取减速行驶，禁止鸣笛等措施。</w:t>
            </w:r>
          </w:p>
          <w:p w14:paraId="3D456126">
            <w:pPr>
              <w:pStyle w:val="91"/>
              <w:spacing w:line="360" w:lineRule="auto"/>
              <w:ind w:firstLine="480" w:firstLineChars="200"/>
              <w:rPr>
                <w:rFonts w:hint="eastAsia" w:ascii="Times New Roman" w:hAnsi="Times New Roman" w:cs="Times New Roman"/>
                <w:bCs/>
                <w:color w:val="000000" w:themeColor="text1"/>
                <w:sz w:val="24"/>
                <w:szCs w:val="24"/>
                <w:highlight w:val="none"/>
                <w14:textFill>
                  <w14:solidFill>
                    <w14:schemeClr w14:val="tx1"/>
                  </w14:solidFill>
                </w14:textFill>
              </w:rPr>
            </w:pPr>
            <w:r>
              <w:rPr>
                <w:rFonts w:hint="eastAsia" w:ascii="Times New Roman" w:hAnsi="Times New Roman" w:cs="Times New Roman"/>
                <w:bCs/>
                <w:color w:val="000000" w:themeColor="text1"/>
                <w:sz w:val="24"/>
                <w:szCs w:val="24"/>
                <w:highlight w:val="none"/>
                <w14:textFill>
                  <w14:solidFill>
                    <w14:schemeClr w14:val="tx1"/>
                  </w14:solidFill>
                </w14:textFill>
              </w:rPr>
              <w:t>厂界昼间噪声值在46dB(A)-56dB(A)之间，夜间噪声值在42dB(A)-49dB(A)之间，均满足《工业企业厂界环境噪声排放标准》(GB12348-2008)中的2类标准限值要求。</w:t>
            </w:r>
          </w:p>
          <w:p w14:paraId="1A6901A6">
            <w:pPr>
              <w:pStyle w:val="91"/>
              <w:spacing w:line="360" w:lineRule="auto"/>
              <w:ind w:firstLine="480" w:firstLineChars="200"/>
              <w:rPr>
                <w:rFonts w:hint="eastAsia" w:ascii="Times New Roman" w:hAnsi="Times New Roman" w:cs="Times New Roman"/>
                <w:bCs/>
                <w:color w:val="000000" w:themeColor="text1"/>
                <w:sz w:val="24"/>
                <w:szCs w:val="24"/>
                <w:highlight w:val="none"/>
                <w14:textFill>
                  <w14:solidFill>
                    <w14:schemeClr w14:val="tx1"/>
                  </w14:solidFill>
                </w14:textFill>
              </w:rPr>
            </w:pPr>
            <w:r>
              <w:rPr>
                <w:rFonts w:hint="eastAsia" w:ascii="Times New Roman" w:hAnsi="Times New Roman" w:cs="Times New Roman"/>
                <w:bCs/>
                <w:color w:val="000000" w:themeColor="text1"/>
                <w:sz w:val="24"/>
                <w:szCs w:val="24"/>
                <w:highlight w:val="none"/>
                <w14:textFill>
                  <w14:solidFill>
                    <w14:schemeClr w14:val="tx1"/>
                  </w14:solidFill>
                </w14:textFill>
              </w:rPr>
              <w:t>(四)固体废物</w:t>
            </w:r>
          </w:p>
          <w:p w14:paraId="298A0449">
            <w:pPr>
              <w:pStyle w:val="91"/>
              <w:spacing w:line="360" w:lineRule="auto"/>
              <w:ind w:firstLine="480" w:firstLineChars="200"/>
              <w:rPr>
                <w:rFonts w:ascii="Times New Roman" w:hAnsi="Times New Roman" w:cs="Times New Roman"/>
                <w:bCs/>
                <w:color w:val="000000" w:themeColor="text1"/>
                <w:sz w:val="24"/>
                <w:szCs w:val="24"/>
                <w:highlight w:val="none"/>
                <w14:textFill>
                  <w14:solidFill>
                    <w14:schemeClr w14:val="tx1"/>
                  </w14:solidFill>
                </w14:textFill>
              </w:rPr>
            </w:pPr>
            <w:r>
              <w:rPr>
                <w:rFonts w:hint="eastAsia" w:ascii="Times New Roman" w:hAnsi="Times New Roman" w:cs="Times New Roman"/>
                <w:bCs/>
                <w:color w:val="000000" w:themeColor="text1"/>
                <w:sz w:val="24"/>
                <w:szCs w:val="24"/>
                <w:highlight w:val="none"/>
                <w14:textFill>
                  <w14:solidFill>
                    <w14:schemeClr w14:val="tx1"/>
                  </w14:solidFill>
                </w14:textFill>
              </w:rPr>
              <w:t>生活垃圾(1.1t</w:t>
            </w: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bCs/>
                <w:color w:val="000000" w:themeColor="text1"/>
                <w:sz w:val="24"/>
                <w:szCs w:val="24"/>
                <w:highlight w:val="none"/>
                <w14:textFill>
                  <w14:solidFill>
                    <w14:schemeClr w14:val="tx1"/>
                  </w14:solidFill>
                </w14:textFill>
              </w:rPr>
              <w:t>a)配备生活垃圾收集箱，由苏布尔嘎查镇环卫部门统一拉运到指定垃圾处理场处置。废离子交换树脂(0.1ta)直接由厂家更换回收利用。锅炉灰渣(105t/a)、除尘灰(19t/a)、脱硫石膏(238t/a)暂存于1座占地面积400m</w:t>
            </w:r>
            <w:r>
              <w:rPr>
                <w:rFonts w:hint="eastAsia" w:ascii="Times New Roman" w:hAnsi="Times New Roman" w:cs="Times New Roman"/>
                <w:bCs/>
                <w:color w:val="000000" w:themeColor="text1"/>
                <w:sz w:val="24"/>
                <w:szCs w:val="24"/>
                <w:highlight w:val="none"/>
                <w:vertAlign w:val="superscript"/>
                <w14:textFill>
                  <w14:solidFill>
                    <w14:schemeClr w14:val="tx1"/>
                  </w14:solidFill>
                </w14:textFill>
              </w:rPr>
              <w:t>2</w:t>
            </w:r>
            <w:r>
              <w:rPr>
                <w:rFonts w:hint="eastAsia" w:ascii="Times New Roman" w:hAnsi="Times New Roman" w:cs="Times New Roman"/>
                <w:bCs/>
                <w:color w:val="000000" w:themeColor="text1"/>
                <w:sz w:val="24"/>
                <w:szCs w:val="24"/>
                <w:highlight w:val="none"/>
                <w14:textFill>
                  <w14:solidFill>
                    <w14:schemeClr w14:val="tx1"/>
                  </w14:solidFill>
                </w14:textFill>
              </w:rPr>
              <w:t>的储渣棚内，分区堆放，定期由运营单位伊金霍洛旗九泰热力有限责任公司拉运至鄂尔多斯市东胜区环保管理有限公司一般工业固体废物综合填埋场填埋。</w:t>
            </w:r>
          </w:p>
          <w:p w14:paraId="01B58E42">
            <w:pPr>
              <w:keepNext w:val="0"/>
              <w:keepLines w:val="0"/>
              <w:pageBreakBefore w:val="0"/>
              <w:widowControl/>
              <w:numPr>
                <w:ilvl w:val="0"/>
                <w:numId w:val="11"/>
              </w:numPr>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内蒙古创环科技发展有限公司2026年3月24日对供暖站开展自行监测（报告见附件），监测时工况约为55%，根据自行监测结果可知：</w:t>
            </w:r>
          </w:p>
          <w:p w14:paraId="1819554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（1）废气</w:t>
            </w:r>
          </w:p>
          <w:p w14:paraId="0A92934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锅炉</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bCs/>
                <w:color w:val="000000" w:themeColor="text1"/>
                <w:sz w:val="24"/>
                <w:szCs w:val="24"/>
                <w:highlight w:val="none"/>
                <w14:textFill>
                  <w14:solidFill>
                    <w14:schemeClr w14:val="tx1"/>
                  </w14:solidFill>
                </w14:textFill>
              </w:rPr>
              <w:t>15t燃煤锅炉</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烟气处理设施废气</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排口</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污染物中的颗粒物</w:t>
            </w:r>
            <w:r>
              <w:rPr>
                <w:rFonts w:cs="Times New Roman"/>
                <w:bCs/>
                <w:color w:val="000000" w:themeColor="text1"/>
                <w:kern w:val="1"/>
                <w:sz w:val="24"/>
                <w:szCs w:val="24"/>
                <w:highlight w:val="none"/>
                <w14:textFill>
                  <w14:solidFill>
                    <w14:schemeClr w14:val="tx1"/>
                  </w14:solidFill>
                </w14:textFill>
              </w:rPr>
              <w:t>最大排放浓度为</w:t>
            </w:r>
            <w:r>
              <w:rPr>
                <w:rFonts w:hint="eastAsia" w:ascii="Times New Roman" w:hAnsi="Times New Roman" w:cs="Times New Roman"/>
                <w:bCs/>
                <w:color w:val="000000" w:themeColor="text1"/>
                <w:kern w:val="1"/>
                <w:sz w:val="24"/>
                <w:szCs w:val="24"/>
                <w:highlight w:val="none"/>
                <w:lang w:val="en-US" w:eastAsia="zh-CN"/>
                <w14:textFill>
                  <w14:solidFill>
                    <w14:schemeClr w14:val="tx1"/>
                  </w14:solidFill>
                </w14:textFill>
              </w:rPr>
              <w:t>22.4</w:t>
            </w:r>
            <w:r>
              <w:rPr>
                <w:rFonts w:hint="default" w:ascii="Times New Roman" w:hAnsi="Times New Roman" w:cs="Times New Roman"/>
                <w:bCs/>
                <w:color w:val="000000" w:themeColor="text1"/>
                <w:kern w:val="1"/>
                <w:sz w:val="24"/>
                <w:szCs w:val="24"/>
                <w:highlight w:val="none"/>
                <w14:textFill>
                  <w14:solidFill>
                    <w14:schemeClr w14:val="tx1"/>
                  </w14:solidFill>
                </w14:textFill>
              </w:rPr>
              <w:t>mg/m</w:t>
            </w:r>
            <w:r>
              <w:rPr>
                <w:rFonts w:hint="default" w:ascii="Times New Roman" w:hAnsi="Times New Roman" w:cs="Times New Roman"/>
                <w:bCs/>
                <w:color w:val="000000" w:themeColor="text1"/>
                <w:kern w:val="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、SO</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cs="Times New Roman"/>
                <w:bCs/>
                <w:color w:val="000000" w:themeColor="text1"/>
                <w:kern w:val="1"/>
                <w:sz w:val="24"/>
                <w:szCs w:val="24"/>
                <w:highlight w:val="none"/>
                <w14:textFill>
                  <w14:solidFill>
                    <w14:schemeClr w14:val="tx1"/>
                  </w14:solidFill>
                </w14:textFill>
              </w:rPr>
              <w:t>最大排放浓度为</w:t>
            </w:r>
            <w:r>
              <w:rPr>
                <w:rFonts w:hint="eastAsia" w:ascii="Times New Roman" w:hAnsi="Times New Roman" w:cs="Times New Roman"/>
                <w:bCs/>
                <w:color w:val="000000" w:themeColor="text1"/>
                <w:kern w:val="1"/>
                <w:sz w:val="24"/>
                <w:szCs w:val="24"/>
                <w:highlight w:val="none"/>
                <w:lang w:val="en-US" w:eastAsia="zh-CN"/>
                <w14:textFill>
                  <w14:solidFill>
                    <w14:schemeClr w14:val="tx1"/>
                  </w14:solidFill>
                </w14:textFill>
              </w:rPr>
              <w:t>171</w:t>
            </w:r>
            <w:r>
              <w:rPr>
                <w:rFonts w:hint="default" w:ascii="Times New Roman" w:hAnsi="Times New Roman" w:cs="Times New Roman"/>
                <w:bCs/>
                <w:color w:val="000000" w:themeColor="text1"/>
                <w:kern w:val="1"/>
                <w:sz w:val="24"/>
                <w:szCs w:val="24"/>
                <w:highlight w:val="none"/>
                <w14:textFill>
                  <w14:solidFill>
                    <w14:schemeClr w14:val="tx1"/>
                  </w14:solidFill>
                </w14:textFill>
              </w:rPr>
              <w:t>mg/m</w:t>
            </w:r>
            <w:r>
              <w:rPr>
                <w:rFonts w:hint="default" w:ascii="Times New Roman" w:hAnsi="Times New Roman" w:cs="Times New Roman"/>
                <w:bCs/>
                <w:color w:val="000000" w:themeColor="text1"/>
                <w:kern w:val="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、NOx</w:t>
            </w:r>
            <w:r>
              <w:rPr>
                <w:rFonts w:cs="Times New Roman"/>
                <w:bCs/>
                <w:color w:val="000000" w:themeColor="text1"/>
                <w:kern w:val="1"/>
                <w:sz w:val="24"/>
                <w:szCs w:val="24"/>
                <w:highlight w:val="none"/>
                <w14:textFill>
                  <w14:solidFill>
                    <w14:schemeClr w14:val="tx1"/>
                  </w14:solidFill>
                </w14:textFill>
              </w:rPr>
              <w:t>最大排放浓度为</w:t>
            </w:r>
            <w:r>
              <w:rPr>
                <w:rFonts w:hint="eastAsia" w:ascii="Times New Roman" w:hAnsi="Times New Roman" w:cs="Times New Roman"/>
                <w:bCs/>
                <w:color w:val="000000" w:themeColor="text1"/>
                <w:kern w:val="1"/>
                <w:sz w:val="24"/>
                <w:szCs w:val="24"/>
                <w:highlight w:val="none"/>
                <w:lang w:val="en-US" w:eastAsia="zh-CN"/>
                <w14:textFill>
                  <w14:solidFill>
                    <w14:schemeClr w14:val="tx1"/>
                  </w14:solidFill>
                </w14:textFill>
              </w:rPr>
              <w:t>156</w:t>
            </w:r>
            <w:r>
              <w:rPr>
                <w:rFonts w:hint="default" w:ascii="Times New Roman" w:hAnsi="Times New Roman" w:cs="Times New Roman"/>
                <w:bCs/>
                <w:color w:val="000000" w:themeColor="text1"/>
                <w:kern w:val="1"/>
                <w:sz w:val="24"/>
                <w:szCs w:val="24"/>
                <w:highlight w:val="none"/>
                <w14:textFill>
                  <w14:solidFill>
                    <w14:schemeClr w14:val="tx1"/>
                  </w14:solidFill>
                </w14:textFill>
              </w:rPr>
              <w:t>mg/m</w:t>
            </w:r>
            <w:r>
              <w:rPr>
                <w:rFonts w:hint="default" w:ascii="Times New Roman" w:hAnsi="Times New Roman" w:cs="Times New Roman"/>
                <w:bCs/>
                <w:color w:val="000000" w:themeColor="text1"/>
                <w:kern w:val="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林格曼</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黑度</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排放浓度满足《锅炉大气污染物排放标准》（GB13271-2014）表2新建锅炉大气污染物排放浓度限值。厂界无组织废气污染物中的颗粒物排放浓度满足《大气污染物综合排放标准》（GB16297-1996）中表2新污染源大气污染物排放限值</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p w14:paraId="50BD8FA0">
            <w:pPr>
              <w:numPr>
                <w:ilvl w:val="0"/>
                <w:numId w:val="13"/>
              </w:numPr>
              <w:adjustRightInd w:val="0"/>
              <w:snapToGrid w:val="0"/>
              <w:spacing w:line="360" w:lineRule="auto"/>
              <w:ind w:left="364" w:leftChars="0" w:firstLine="480" w:firstLineChars="0"/>
              <w:jc w:val="both"/>
              <w:rPr>
                <w:rFonts w:hint="eastAsia" w:cs="Times New Roman"/>
                <w:bCs/>
                <w:color w:val="000000" w:themeColor="text1"/>
                <w:sz w:val="24"/>
                <w:szCs w:val="24"/>
                <w:highlight w:val="none"/>
                <w:lang w:val="en-US" w:eastAsia="zh-CN"/>
                <w14:textFill>
                  <w14:solidFill>
                    <w14:schemeClr w14:val="tx1"/>
                  </w14:solidFill>
                </w14:textFill>
              </w:rPr>
            </w:pPr>
            <w:r>
              <w:rPr>
                <w:rFonts w:hint="eastAsia" w:cs="Times New Roman"/>
                <w:bCs/>
                <w:color w:val="000000" w:themeColor="text1"/>
                <w:sz w:val="24"/>
                <w:szCs w:val="24"/>
                <w:highlight w:val="none"/>
                <w:lang w:val="en-US" w:eastAsia="zh-CN"/>
                <w14:textFill>
                  <w14:solidFill>
                    <w14:schemeClr w14:val="tx1"/>
                  </w14:solidFill>
                </w14:textFill>
              </w:rPr>
              <w:t>噪声</w:t>
            </w:r>
          </w:p>
          <w:p w14:paraId="1F3B72B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根据噪声监测结果，</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厂界</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昼间噪声在</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44</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dB(A)-</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49</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dB(A)，夜间噪声值在</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39</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dB(A)-</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40</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dB(A)之间。昼间、夜间噪声均满足《</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fldChar w:fldCharType="begin"/>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instrText xml:space="preserve"> HYPERLINK "http://www.es.org.cn/download/1690-1.pdf" </w:instrTex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fldChar w:fldCharType="separate"/>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工业企业厂界环境噪声排放标准</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fldChar w:fldCharType="end"/>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fldChar w:fldCharType="begin"/>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instrText xml:space="preserve"> HYPERLINK "http://www.es.org.cn/siteadmin/File/StdView.php?bzlistID=899" \t "_blank" </w:instrTex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fldChar w:fldCharType="separate"/>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GB 12348-2008</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fldChar w:fldCharType="end"/>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）2类标准的限值要求。</w:t>
            </w:r>
          </w:p>
          <w:p w14:paraId="70F1106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现有工程污染物排放情况见下表</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p w14:paraId="184719D4">
            <w:pPr>
              <w:jc w:val="center"/>
              <w:rPr>
                <w:b w:val="0"/>
                <w:bCs/>
                <w:color w:val="000000" w:themeColor="text1"/>
                <w:szCs w:val="21"/>
                <w:highlight w:val="none"/>
                <w14:textFill>
                  <w14:solidFill>
                    <w14:schemeClr w14:val="tx1"/>
                  </w14:solidFill>
                </w14:textFill>
              </w:rPr>
            </w:pPr>
            <w:r>
              <w:rPr>
                <w:b w:val="0"/>
                <w:bCs/>
                <w:color w:val="000000" w:themeColor="text1"/>
                <w:szCs w:val="21"/>
                <w:highlight w:val="none"/>
                <w14:textFill>
                  <w14:solidFill>
                    <w14:schemeClr w14:val="tx1"/>
                  </w14:solidFill>
                </w14:textFill>
              </w:rPr>
              <w:t xml:space="preserve">表2-10  </w:t>
            </w:r>
            <w:r>
              <w:rPr>
                <w:rFonts w:hint="eastAsia"/>
                <w:b w:val="0"/>
                <w:bCs/>
                <w:color w:val="000000" w:themeColor="text1"/>
                <w:szCs w:val="21"/>
                <w:highlight w:val="none"/>
                <w14:textFill>
                  <w14:solidFill>
                    <w14:schemeClr w14:val="tx1"/>
                  </w14:solidFill>
                </w14:textFill>
              </w:rPr>
              <w:t>现有工程污染物排放量</w:t>
            </w:r>
            <w:r>
              <w:rPr>
                <w:b w:val="0"/>
                <w:bCs/>
                <w:color w:val="000000" w:themeColor="text1"/>
                <w:szCs w:val="21"/>
                <w:highlight w:val="none"/>
                <w14:textFill>
                  <w14:solidFill>
                    <w14:schemeClr w14:val="tx1"/>
                  </w14:solidFill>
                </w14:textFill>
              </w:rPr>
              <w:t>表</w:t>
            </w:r>
          </w:p>
          <w:tbl>
            <w:tblPr>
              <w:tblStyle w:val="24"/>
              <w:tblW w:w="798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00"/>
              <w:gridCol w:w="710"/>
              <w:gridCol w:w="900"/>
              <w:gridCol w:w="832"/>
              <w:gridCol w:w="1520"/>
              <w:gridCol w:w="2985"/>
              <w:gridCol w:w="539"/>
            </w:tblGrid>
            <w:tr w14:paraId="050285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13" w:type="pct"/>
                  <w:tcBorders>
                    <w:tl2br w:val="nil"/>
                    <w:tr2bl w:val="nil"/>
                  </w:tcBorders>
                  <w:vAlign w:val="center"/>
                </w:tcPr>
                <w:p w14:paraId="50A0996E">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项目</w:t>
                  </w:r>
                </w:p>
              </w:tc>
              <w:tc>
                <w:tcPr>
                  <w:tcW w:w="444" w:type="pct"/>
                  <w:tcBorders>
                    <w:tl2br w:val="nil"/>
                    <w:tr2bl w:val="nil"/>
                  </w:tcBorders>
                  <w:vAlign w:val="center"/>
                </w:tcPr>
                <w:p w14:paraId="620295D7">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污染源</w:t>
                  </w:r>
                </w:p>
              </w:tc>
              <w:tc>
                <w:tcPr>
                  <w:tcW w:w="563" w:type="pct"/>
                  <w:tcBorders>
                    <w:tl2br w:val="nil"/>
                    <w:tr2bl w:val="nil"/>
                  </w:tcBorders>
                  <w:vAlign w:val="center"/>
                </w:tcPr>
                <w:p w14:paraId="74F23CC6">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污染物名称</w:t>
                  </w:r>
                </w:p>
              </w:tc>
              <w:tc>
                <w:tcPr>
                  <w:tcW w:w="520" w:type="pct"/>
                  <w:tcBorders>
                    <w:tl2br w:val="nil"/>
                    <w:tr2bl w:val="nil"/>
                  </w:tcBorders>
                  <w:vAlign w:val="center"/>
                </w:tcPr>
                <w:p w14:paraId="3E91CF26">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排放量</w:t>
                  </w:r>
                </w:p>
              </w:tc>
              <w:tc>
                <w:tcPr>
                  <w:tcW w:w="951" w:type="pct"/>
                  <w:tcBorders>
                    <w:tl2br w:val="nil"/>
                    <w:tr2bl w:val="nil"/>
                  </w:tcBorders>
                  <w:vAlign w:val="center"/>
                </w:tcPr>
                <w:p w14:paraId="3846D455">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排放方式</w:t>
                  </w:r>
                </w:p>
              </w:tc>
              <w:tc>
                <w:tcPr>
                  <w:tcW w:w="1868" w:type="pct"/>
                  <w:tcBorders>
                    <w:tl2br w:val="nil"/>
                    <w:tr2bl w:val="nil"/>
                  </w:tcBorders>
                  <w:vAlign w:val="center"/>
                </w:tcPr>
                <w:p w14:paraId="0C1A8B87">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排放标准</w:t>
                  </w:r>
                </w:p>
              </w:tc>
              <w:tc>
                <w:tcPr>
                  <w:tcW w:w="337" w:type="pct"/>
                  <w:tcBorders>
                    <w:tl2br w:val="nil"/>
                    <w:tr2bl w:val="nil"/>
                  </w:tcBorders>
                  <w:vAlign w:val="center"/>
                </w:tcPr>
                <w:p w14:paraId="21FF60CB">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备注</w:t>
                  </w:r>
                </w:p>
              </w:tc>
            </w:tr>
            <w:tr w14:paraId="1E4B1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13" w:type="pct"/>
                  <w:vMerge w:val="restart"/>
                  <w:tcBorders>
                    <w:tl2br w:val="nil"/>
                    <w:tr2bl w:val="nil"/>
                  </w:tcBorders>
                  <w:vAlign w:val="center"/>
                </w:tcPr>
                <w:p w14:paraId="147D7F04">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废气</w:t>
                  </w:r>
                </w:p>
              </w:tc>
              <w:tc>
                <w:tcPr>
                  <w:tcW w:w="444" w:type="pct"/>
                  <w:vMerge w:val="restart"/>
                  <w:tcBorders>
                    <w:tl2br w:val="nil"/>
                    <w:tr2bl w:val="nil"/>
                  </w:tcBorders>
                  <w:shd w:val="clear" w:color="auto" w:fill="auto"/>
                  <w:vAlign w:val="center"/>
                </w:tcPr>
                <w:p w14:paraId="07E965E4">
                  <w:pPr>
                    <w:pStyle w:val="44"/>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t>15t燃煤锅炉</w:t>
                  </w:r>
                </w:p>
              </w:tc>
              <w:tc>
                <w:tcPr>
                  <w:tcW w:w="563" w:type="pct"/>
                  <w:tcBorders>
                    <w:tl2br w:val="nil"/>
                    <w:tr2bl w:val="nil"/>
                  </w:tcBorders>
                  <w:shd w:val="clear" w:color="auto" w:fill="auto"/>
                  <w:vAlign w:val="center"/>
                </w:tcPr>
                <w:p w14:paraId="26A94636">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t>颗粒物</w:t>
                  </w:r>
                </w:p>
              </w:tc>
              <w:tc>
                <w:tcPr>
                  <w:tcW w:w="520" w:type="pct"/>
                  <w:tcBorders>
                    <w:tl2br w:val="nil"/>
                    <w:tr2bl w:val="nil"/>
                  </w:tcBorders>
                  <w:vAlign w:val="center"/>
                </w:tcPr>
                <w:p w14:paraId="6F0D316B">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4.57</w:t>
                  </w: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951" w:type="pct"/>
                  <w:vMerge w:val="restart"/>
                  <w:tcBorders>
                    <w:tl2br w:val="nil"/>
                    <w:tr2bl w:val="nil"/>
                  </w:tcBorders>
                  <w:vAlign w:val="center"/>
                </w:tcPr>
                <w:p w14:paraId="4C5BE0DD">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有组织</w:t>
                  </w:r>
                </w:p>
              </w:tc>
              <w:tc>
                <w:tcPr>
                  <w:tcW w:w="1868" w:type="pct"/>
                  <w:vMerge w:val="restart"/>
                  <w:tcBorders>
                    <w:tl2br w:val="nil"/>
                    <w:tr2bl w:val="nil"/>
                  </w:tcBorders>
                  <w:vAlign w:val="center"/>
                </w:tcPr>
                <w:p w14:paraId="49164D99">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《锅炉大气污染物排放标准》（GB13271-2014）表2新建锅炉大气污染物排放浓度限值</w:t>
                  </w:r>
                </w:p>
              </w:tc>
              <w:tc>
                <w:tcPr>
                  <w:tcW w:w="337" w:type="pct"/>
                  <w:vMerge w:val="restart"/>
                  <w:tcBorders>
                    <w:tl2br w:val="nil"/>
                    <w:tr2bl w:val="nil"/>
                  </w:tcBorders>
                  <w:vAlign w:val="center"/>
                </w:tcPr>
                <w:p w14:paraId="172538FF">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来自</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验收</w:t>
                  </w:r>
                  <w:r>
                    <w:rPr>
                      <w:rFonts w:hint="default" w:ascii="Times New Roman" w:hAnsi="Times New Roman" w:eastAsia="宋体" w:cs="Times New Roman"/>
                      <w:color w:val="000000" w:themeColor="text1"/>
                      <w:sz w:val="21"/>
                      <w:szCs w:val="21"/>
                      <w:highlight w:val="none"/>
                      <w14:textFill>
                        <w14:solidFill>
                          <w14:schemeClr w14:val="tx1"/>
                        </w14:solidFill>
                      </w14:textFill>
                    </w:rPr>
                    <w:t>报告</w:t>
                  </w:r>
                </w:p>
              </w:tc>
            </w:tr>
            <w:tr w14:paraId="369FFD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13" w:type="pct"/>
                  <w:vMerge w:val="continue"/>
                  <w:tcBorders>
                    <w:tl2br w:val="nil"/>
                    <w:tr2bl w:val="nil"/>
                  </w:tcBorders>
                  <w:vAlign w:val="center"/>
                </w:tcPr>
                <w:p w14:paraId="34BBB21A">
                  <w:pPr>
                    <w:pStyle w:val="44"/>
                    <w:spacing w:beforeLines="0" w:afterLines="0"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44" w:type="pct"/>
                  <w:vMerge w:val="continue"/>
                  <w:tcBorders>
                    <w:tl2br w:val="nil"/>
                    <w:tr2bl w:val="nil"/>
                  </w:tcBorders>
                  <w:shd w:val="clear" w:color="auto" w:fill="auto"/>
                  <w:vAlign w:val="center"/>
                </w:tcPr>
                <w:p w14:paraId="3943E583">
                  <w:pPr>
                    <w:pStyle w:val="44"/>
                    <w:spacing w:beforeLines="0" w:afterLines="0"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63" w:type="pct"/>
                  <w:tcBorders>
                    <w:tl2br w:val="nil"/>
                    <w:tr2bl w:val="nil"/>
                  </w:tcBorders>
                  <w:shd w:val="clear" w:color="auto" w:fill="auto"/>
                  <w:vAlign w:val="center"/>
                </w:tcPr>
                <w:p w14:paraId="1D784A7B">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SO</w:t>
                  </w:r>
                  <w:r>
                    <w:rPr>
                      <w:rFonts w:hint="default" w:ascii="Times New Roman" w:hAnsi="Times New Roman" w:eastAsia="宋体" w:cs="Times New Roman"/>
                      <w:color w:val="000000" w:themeColor="text1"/>
                      <w:kern w:val="0"/>
                      <w:sz w:val="21"/>
                      <w:szCs w:val="21"/>
                      <w:highlight w:val="none"/>
                      <w:vertAlign w:val="subscript"/>
                      <w:lang w:val="en-US" w:eastAsia="zh-CN" w:bidi="ar"/>
                      <w14:textFill>
                        <w14:solidFill>
                          <w14:schemeClr w14:val="tx1"/>
                        </w14:solidFill>
                      </w14:textFill>
                    </w:rPr>
                    <w:t>2</w:t>
                  </w:r>
                </w:p>
              </w:tc>
              <w:tc>
                <w:tcPr>
                  <w:tcW w:w="520" w:type="pct"/>
                  <w:tcBorders>
                    <w:tl2br w:val="nil"/>
                    <w:tr2bl w:val="nil"/>
                  </w:tcBorders>
                  <w:vAlign w:val="center"/>
                </w:tcPr>
                <w:p w14:paraId="42FABBBA">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t>3.66</w:t>
                  </w: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951" w:type="pct"/>
                  <w:vMerge w:val="continue"/>
                  <w:tcBorders>
                    <w:tl2br w:val="nil"/>
                    <w:tr2bl w:val="nil"/>
                  </w:tcBorders>
                  <w:vAlign w:val="center"/>
                </w:tcPr>
                <w:p w14:paraId="6F5C9993">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p>
              </w:tc>
              <w:tc>
                <w:tcPr>
                  <w:tcW w:w="1868" w:type="pct"/>
                  <w:vMerge w:val="continue"/>
                  <w:tcBorders>
                    <w:tl2br w:val="nil"/>
                    <w:tr2bl w:val="nil"/>
                  </w:tcBorders>
                  <w:vAlign w:val="center"/>
                </w:tcPr>
                <w:p w14:paraId="00BF04AB">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p>
              </w:tc>
              <w:tc>
                <w:tcPr>
                  <w:tcW w:w="337" w:type="pct"/>
                  <w:vMerge w:val="continue"/>
                  <w:tcBorders>
                    <w:tl2br w:val="nil"/>
                    <w:tr2bl w:val="nil"/>
                  </w:tcBorders>
                  <w:vAlign w:val="center"/>
                </w:tcPr>
                <w:p w14:paraId="1E28D5C8">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p>
              </w:tc>
            </w:tr>
            <w:tr w14:paraId="30CF0C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13" w:type="pct"/>
                  <w:vMerge w:val="continue"/>
                  <w:tcBorders>
                    <w:tl2br w:val="nil"/>
                    <w:tr2bl w:val="nil"/>
                  </w:tcBorders>
                  <w:vAlign w:val="center"/>
                </w:tcPr>
                <w:p w14:paraId="0F0AC1CB">
                  <w:pPr>
                    <w:pStyle w:val="44"/>
                    <w:spacing w:beforeLines="0" w:afterLines="0"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44" w:type="pct"/>
                  <w:vMerge w:val="continue"/>
                  <w:tcBorders>
                    <w:tl2br w:val="nil"/>
                    <w:tr2bl w:val="nil"/>
                  </w:tcBorders>
                  <w:shd w:val="clear" w:color="auto" w:fill="auto"/>
                  <w:vAlign w:val="center"/>
                </w:tcPr>
                <w:p w14:paraId="1418F904">
                  <w:pPr>
                    <w:pStyle w:val="44"/>
                    <w:spacing w:beforeLines="0" w:afterLines="0"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63" w:type="pct"/>
                  <w:tcBorders>
                    <w:tl2br w:val="nil"/>
                    <w:tr2bl w:val="nil"/>
                  </w:tcBorders>
                  <w:shd w:val="clear" w:color="auto" w:fill="auto"/>
                  <w:vAlign w:val="center"/>
                </w:tcPr>
                <w:p w14:paraId="0712026A">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NOx</w:t>
                  </w:r>
                </w:p>
              </w:tc>
              <w:tc>
                <w:tcPr>
                  <w:tcW w:w="520" w:type="pct"/>
                  <w:tcBorders>
                    <w:tl2br w:val="nil"/>
                    <w:tr2bl w:val="nil"/>
                  </w:tcBorders>
                  <w:vAlign w:val="center"/>
                </w:tcPr>
                <w:p w14:paraId="37F4F814">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t>14.03</w:t>
                  </w: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951" w:type="pct"/>
                  <w:vMerge w:val="continue"/>
                  <w:tcBorders>
                    <w:tl2br w:val="nil"/>
                    <w:tr2bl w:val="nil"/>
                  </w:tcBorders>
                  <w:vAlign w:val="center"/>
                </w:tcPr>
                <w:p w14:paraId="63DA0998">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p>
              </w:tc>
              <w:tc>
                <w:tcPr>
                  <w:tcW w:w="1868" w:type="pct"/>
                  <w:vMerge w:val="continue"/>
                  <w:tcBorders>
                    <w:tl2br w:val="nil"/>
                    <w:tr2bl w:val="nil"/>
                  </w:tcBorders>
                  <w:vAlign w:val="center"/>
                </w:tcPr>
                <w:p w14:paraId="3D543E2E">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p>
              </w:tc>
              <w:tc>
                <w:tcPr>
                  <w:tcW w:w="337" w:type="pct"/>
                  <w:vMerge w:val="continue"/>
                  <w:tcBorders>
                    <w:tl2br w:val="nil"/>
                    <w:tr2bl w:val="nil"/>
                  </w:tcBorders>
                  <w:vAlign w:val="center"/>
                </w:tcPr>
                <w:p w14:paraId="7DD1D516">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p>
              </w:tc>
            </w:tr>
            <w:tr w14:paraId="354CF6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13" w:type="pct"/>
                  <w:vMerge w:val="continue"/>
                  <w:tcBorders>
                    <w:tl2br w:val="nil"/>
                    <w:tr2bl w:val="nil"/>
                  </w:tcBorders>
                  <w:vAlign w:val="center"/>
                </w:tcPr>
                <w:p w14:paraId="7E3D9970">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p>
              </w:tc>
              <w:tc>
                <w:tcPr>
                  <w:tcW w:w="444" w:type="pct"/>
                  <w:vMerge w:val="continue"/>
                  <w:tcBorders>
                    <w:tl2br w:val="nil"/>
                    <w:tr2bl w:val="nil"/>
                  </w:tcBorders>
                  <w:shd w:val="clear" w:color="auto" w:fill="auto"/>
                  <w:vAlign w:val="center"/>
                </w:tcPr>
                <w:p w14:paraId="1771052E">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p>
              </w:tc>
              <w:tc>
                <w:tcPr>
                  <w:tcW w:w="563" w:type="pct"/>
                  <w:tcBorders>
                    <w:tl2br w:val="nil"/>
                    <w:tr2bl w:val="nil"/>
                  </w:tcBorders>
                  <w:shd w:val="clear" w:color="auto" w:fill="auto"/>
                  <w:vAlign w:val="center"/>
                </w:tcPr>
                <w:p w14:paraId="3CB9B69B">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林格曼黑度</w:t>
                  </w:r>
                </w:p>
              </w:tc>
              <w:tc>
                <w:tcPr>
                  <w:tcW w:w="520" w:type="pct"/>
                  <w:tcBorders>
                    <w:tl2br w:val="nil"/>
                    <w:tr2bl w:val="nil"/>
                  </w:tcBorders>
                  <w:vAlign w:val="center"/>
                </w:tcPr>
                <w:p w14:paraId="04C1C8D6">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t>＜1</w:t>
                  </w:r>
                </w:p>
              </w:tc>
              <w:tc>
                <w:tcPr>
                  <w:tcW w:w="951" w:type="pct"/>
                  <w:vMerge w:val="continue"/>
                  <w:tcBorders>
                    <w:tl2br w:val="nil"/>
                    <w:tr2bl w:val="nil"/>
                  </w:tcBorders>
                  <w:vAlign w:val="center"/>
                </w:tcPr>
                <w:p w14:paraId="73062465">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p>
              </w:tc>
              <w:tc>
                <w:tcPr>
                  <w:tcW w:w="1868" w:type="pct"/>
                  <w:vMerge w:val="continue"/>
                  <w:tcBorders>
                    <w:tl2br w:val="nil"/>
                    <w:tr2bl w:val="nil"/>
                  </w:tcBorders>
                  <w:vAlign w:val="center"/>
                </w:tcPr>
                <w:p w14:paraId="4FA214C1">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p>
              </w:tc>
              <w:tc>
                <w:tcPr>
                  <w:tcW w:w="337" w:type="pct"/>
                  <w:vMerge w:val="continue"/>
                  <w:tcBorders>
                    <w:tl2br w:val="nil"/>
                    <w:tr2bl w:val="nil"/>
                  </w:tcBorders>
                  <w:vAlign w:val="center"/>
                </w:tcPr>
                <w:p w14:paraId="5A915F12">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p>
              </w:tc>
            </w:tr>
            <w:tr w14:paraId="3E6585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83" w:hRule="atLeast"/>
                <w:jc w:val="center"/>
              </w:trPr>
              <w:tc>
                <w:tcPr>
                  <w:tcW w:w="313" w:type="pct"/>
                  <w:vMerge w:val="continue"/>
                  <w:tcBorders>
                    <w:tl2br w:val="nil"/>
                    <w:tr2bl w:val="nil"/>
                  </w:tcBorders>
                  <w:vAlign w:val="center"/>
                </w:tcPr>
                <w:p w14:paraId="3A58B2F4">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p>
              </w:tc>
              <w:tc>
                <w:tcPr>
                  <w:tcW w:w="444" w:type="pct"/>
                  <w:vMerge w:val="continue"/>
                  <w:tcBorders>
                    <w:tl2br w:val="nil"/>
                    <w:tr2bl w:val="nil"/>
                  </w:tcBorders>
                  <w:shd w:val="clear" w:color="auto" w:fill="auto"/>
                  <w:vAlign w:val="center"/>
                </w:tcPr>
                <w:p w14:paraId="2787E54B">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p>
              </w:tc>
              <w:tc>
                <w:tcPr>
                  <w:tcW w:w="563" w:type="pct"/>
                  <w:tcBorders>
                    <w:tl2br w:val="nil"/>
                    <w:tr2bl w:val="nil"/>
                  </w:tcBorders>
                  <w:shd w:val="clear" w:color="auto" w:fill="auto"/>
                  <w:vAlign w:val="center"/>
                </w:tcPr>
                <w:p w14:paraId="768BD4BC">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t>汞及其化合物</w:t>
                  </w:r>
                </w:p>
              </w:tc>
              <w:tc>
                <w:tcPr>
                  <w:tcW w:w="520" w:type="pct"/>
                  <w:tcBorders>
                    <w:tl2br w:val="nil"/>
                    <w:tr2bl w:val="nil"/>
                  </w:tcBorders>
                  <w:vAlign w:val="center"/>
                </w:tcPr>
                <w:p w14:paraId="0AFC9D75">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t>0.0051</w:t>
                  </w: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951" w:type="pct"/>
                  <w:vMerge w:val="continue"/>
                  <w:tcBorders>
                    <w:tl2br w:val="nil"/>
                    <w:tr2bl w:val="nil"/>
                  </w:tcBorders>
                  <w:vAlign w:val="center"/>
                </w:tcPr>
                <w:p w14:paraId="1D96A983">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p>
              </w:tc>
              <w:tc>
                <w:tcPr>
                  <w:tcW w:w="1868" w:type="pct"/>
                  <w:vMerge w:val="continue"/>
                  <w:tcBorders>
                    <w:tl2br w:val="nil"/>
                    <w:tr2bl w:val="nil"/>
                  </w:tcBorders>
                  <w:vAlign w:val="center"/>
                </w:tcPr>
                <w:p w14:paraId="7EF4DF71">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p>
              </w:tc>
              <w:tc>
                <w:tcPr>
                  <w:tcW w:w="337" w:type="pct"/>
                  <w:tcBorders>
                    <w:tl2br w:val="nil"/>
                    <w:tr2bl w:val="nil"/>
                  </w:tcBorders>
                  <w:vAlign w:val="center"/>
                </w:tcPr>
                <w:p w14:paraId="229DDF34">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21"/>
                      <w:sz w:val="21"/>
                      <w:szCs w:val="21"/>
                      <w:highlight w:val="none"/>
                      <w:lang w:val="en-US" w:eastAsia="zh-CN"/>
                      <w14:textFill>
                        <w14:solidFill>
                          <w14:schemeClr w14:val="tx1"/>
                        </w14:solidFill>
                      </w14:textFill>
                    </w:rPr>
                    <w:t>来自环评</w:t>
                  </w:r>
                </w:p>
              </w:tc>
            </w:tr>
            <w:tr w14:paraId="4A66A9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13" w:type="pct"/>
                  <w:vMerge w:val="continue"/>
                  <w:tcBorders>
                    <w:tl2br w:val="nil"/>
                    <w:tr2bl w:val="nil"/>
                  </w:tcBorders>
                  <w:vAlign w:val="center"/>
                </w:tcPr>
                <w:p w14:paraId="125A5064">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44" w:type="pct"/>
                  <w:tcBorders>
                    <w:tl2br w:val="nil"/>
                    <w:tr2bl w:val="nil"/>
                  </w:tcBorders>
                  <w:shd w:val="clear" w:color="auto" w:fill="auto"/>
                  <w:vAlign w:val="center"/>
                </w:tcPr>
                <w:p w14:paraId="3C45A532">
                  <w:pPr>
                    <w:pStyle w:val="44"/>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t>厂界</w:t>
                  </w:r>
                </w:p>
              </w:tc>
              <w:tc>
                <w:tcPr>
                  <w:tcW w:w="563" w:type="pct"/>
                  <w:tcBorders>
                    <w:tl2br w:val="nil"/>
                    <w:tr2bl w:val="nil"/>
                  </w:tcBorders>
                  <w:shd w:val="clear" w:color="auto" w:fill="auto"/>
                  <w:vAlign w:val="center"/>
                </w:tcPr>
                <w:p w14:paraId="64F5A202">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t>颗粒物</w:t>
                  </w:r>
                </w:p>
              </w:tc>
              <w:tc>
                <w:tcPr>
                  <w:tcW w:w="520" w:type="pct"/>
                  <w:tcBorders>
                    <w:tl2br w:val="nil"/>
                    <w:tr2bl w:val="nil"/>
                  </w:tcBorders>
                  <w:vAlign w:val="center"/>
                </w:tcPr>
                <w:p w14:paraId="75019DD9">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0.185</w:t>
                  </w: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951" w:type="pct"/>
                  <w:tcBorders>
                    <w:tl2br w:val="nil"/>
                    <w:tr2bl w:val="nil"/>
                  </w:tcBorders>
                  <w:vAlign w:val="center"/>
                </w:tcPr>
                <w:p w14:paraId="40A75090">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无组织</w:t>
                  </w:r>
                </w:p>
              </w:tc>
              <w:tc>
                <w:tcPr>
                  <w:tcW w:w="1868" w:type="pct"/>
                  <w:tcBorders>
                    <w:tl2br w:val="nil"/>
                    <w:tr2bl w:val="nil"/>
                  </w:tcBorders>
                  <w:vAlign w:val="center"/>
                </w:tcPr>
                <w:p w14:paraId="42A4C2D1">
                  <w:pPr>
                    <w:keepNext w:val="0"/>
                    <w:keepLines w:val="0"/>
                    <w:widowControl/>
                    <w:suppressLineNumbers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《大气污染物综合排放标准》（GB16297-1996）中表2新污染源大气污染物排放限值。</w:t>
                  </w:r>
                </w:p>
              </w:tc>
              <w:tc>
                <w:tcPr>
                  <w:tcW w:w="337" w:type="pct"/>
                  <w:tcBorders>
                    <w:tl2br w:val="nil"/>
                    <w:tr2bl w:val="nil"/>
                  </w:tcBorders>
                  <w:vAlign w:val="center"/>
                </w:tcPr>
                <w:p w14:paraId="5BBA05F1">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产排污核算</w:t>
                  </w:r>
                </w:p>
              </w:tc>
            </w:tr>
            <w:tr w14:paraId="42C577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13" w:type="pct"/>
                  <w:vMerge w:val="restart"/>
                  <w:tcBorders>
                    <w:tl2br w:val="nil"/>
                    <w:tr2bl w:val="nil"/>
                  </w:tcBorders>
                  <w:vAlign w:val="center"/>
                </w:tcPr>
                <w:p w14:paraId="59E8DD6F">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废水</w:t>
                  </w:r>
                </w:p>
              </w:tc>
              <w:tc>
                <w:tcPr>
                  <w:tcW w:w="1008" w:type="pct"/>
                  <w:gridSpan w:val="2"/>
                  <w:tcBorders>
                    <w:tl2br w:val="nil"/>
                    <w:tr2bl w:val="nil"/>
                  </w:tcBorders>
                  <w:vAlign w:val="center"/>
                </w:tcPr>
                <w:p w14:paraId="1A8D6FAA">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生活污水</w:t>
                  </w:r>
                </w:p>
              </w:tc>
              <w:tc>
                <w:tcPr>
                  <w:tcW w:w="520" w:type="pct"/>
                  <w:tcBorders>
                    <w:tl2br w:val="nil"/>
                    <w:tr2bl w:val="nil"/>
                  </w:tcBorders>
                  <w:vAlign w:val="center"/>
                </w:tcPr>
                <w:p w14:paraId="2E186D05">
                  <w:pPr>
                    <w:jc w:val="cente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52.2</w:t>
                  </w:r>
                  <w:r>
                    <w:rPr>
                      <w:rFonts w:hint="default" w:ascii="Times New Roman" w:hAnsi="Times New Roman" w:eastAsia="宋体" w:cs="Times New Roman"/>
                      <w:bCs/>
                      <w:color w:val="000000" w:themeColor="text1"/>
                      <w:sz w:val="21"/>
                      <w:szCs w:val="21"/>
                      <w:highlight w:val="none"/>
                      <w14:textFill>
                        <w14:solidFill>
                          <w14:schemeClr w14:val="tx1"/>
                        </w14:solidFill>
                      </w14:textFill>
                    </w:rPr>
                    <w:t>m</w:t>
                  </w:r>
                  <w:r>
                    <w:rPr>
                      <w:rFonts w:hint="default" w:ascii="Times New Roman" w:hAnsi="Times New Roman" w:eastAsia="宋体" w:cs="Times New Roman"/>
                      <w:bCs/>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Cs/>
                      <w:color w:val="000000" w:themeColor="text1"/>
                      <w:sz w:val="21"/>
                      <w:szCs w:val="21"/>
                      <w:highlight w:val="none"/>
                      <w14:textFill>
                        <w14:solidFill>
                          <w14:schemeClr w14:val="tx1"/>
                        </w14:solidFill>
                      </w14:textFill>
                    </w:rPr>
                    <w:t>/</w:t>
                  </w: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a</w:t>
                  </w:r>
                </w:p>
              </w:tc>
              <w:tc>
                <w:tcPr>
                  <w:tcW w:w="951" w:type="pct"/>
                  <w:tcBorders>
                    <w:tl2br w:val="nil"/>
                    <w:tr2bl w:val="nil"/>
                  </w:tcBorders>
                  <w:vAlign w:val="center"/>
                </w:tcPr>
                <w:p w14:paraId="1AC041DE">
                  <w:pPr>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间接排放，</w:t>
                  </w:r>
                  <w:r>
                    <w:rPr>
                      <w:rFonts w:hint="default" w:ascii="Times New Roman" w:hAnsi="Times New Roman" w:eastAsia="宋体" w:cs="Times New Roman"/>
                      <w:color w:val="000000" w:themeColor="text1"/>
                      <w:sz w:val="21"/>
                      <w:szCs w:val="21"/>
                      <w:highlight w:val="none"/>
                      <w14:textFill>
                        <w14:solidFill>
                          <w14:schemeClr w14:val="tx1"/>
                        </w14:solidFill>
                      </w14:textFill>
                    </w:rPr>
                    <w:t>经化粪池处理后排入苏布尔嘎查市政污水管网</w:t>
                  </w:r>
                </w:p>
              </w:tc>
              <w:tc>
                <w:tcPr>
                  <w:tcW w:w="1868" w:type="pct"/>
                  <w:tcBorders>
                    <w:tl2br w:val="nil"/>
                    <w:tr2bl w:val="nil"/>
                  </w:tcBorders>
                  <w:vAlign w:val="center"/>
                </w:tcPr>
                <w:p w14:paraId="5E47E147">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《污水综合排放标准》（GB8979-1996）三级标准</w:t>
                  </w:r>
                </w:p>
              </w:tc>
              <w:tc>
                <w:tcPr>
                  <w:tcW w:w="337" w:type="pct"/>
                  <w:vMerge w:val="restart"/>
                  <w:tcBorders>
                    <w:tl2br w:val="nil"/>
                    <w:tr2bl w:val="nil"/>
                  </w:tcBorders>
                  <w:vAlign w:val="center"/>
                </w:tcPr>
                <w:p w14:paraId="30355C44">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来自</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验收</w:t>
                  </w:r>
                  <w:r>
                    <w:rPr>
                      <w:rFonts w:hint="default" w:ascii="Times New Roman" w:hAnsi="Times New Roman" w:eastAsia="宋体" w:cs="Times New Roman"/>
                      <w:color w:val="000000" w:themeColor="text1"/>
                      <w:sz w:val="21"/>
                      <w:szCs w:val="21"/>
                      <w:highlight w:val="none"/>
                      <w14:textFill>
                        <w14:solidFill>
                          <w14:schemeClr w14:val="tx1"/>
                        </w14:solidFill>
                      </w14:textFill>
                    </w:rPr>
                    <w:t>报告</w:t>
                  </w:r>
                </w:p>
              </w:tc>
            </w:tr>
            <w:tr w14:paraId="14D442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13" w:type="pct"/>
                  <w:vMerge w:val="continue"/>
                  <w:tcBorders>
                    <w:tl2br w:val="nil"/>
                    <w:tr2bl w:val="nil"/>
                  </w:tcBorders>
                  <w:vAlign w:val="center"/>
                </w:tcPr>
                <w:p w14:paraId="39CADB6A">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08" w:type="pct"/>
                  <w:gridSpan w:val="2"/>
                  <w:tcBorders>
                    <w:tl2br w:val="nil"/>
                    <w:tr2bl w:val="nil"/>
                  </w:tcBorders>
                  <w:vAlign w:val="center"/>
                </w:tcPr>
                <w:p w14:paraId="533B9738">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锅炉软水系统废水</w:t>
                  </w:r>
                </w:p>
              </w:tc>
              <w:tc>
                <w:tcPr>
                  <w:tcW w:w="520" w:type="pct"/>
                  <w:tcBorders>
                    <w:tl2br w:val="nil"/>
                    <w:tr2bl w:val="nil"/>
                  </w:tcBorders>
                  <w:vAlign w:val="center"/>
                </w:tcPr>
                <w:p w14:paraId="3AA3F1B8">
                  <w:pPr>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733.87t</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/a</w:t>
                  </w:r>
                </w:p>
              </w:tc>
              <w:tc>
                <w:tcPr>
                  <w:tcW w:w="951" w:type="pct"/>
                  <w:vMerge w:val="restart"/>
                  <w:tcBorders>
                    <w:tl2br w:val="nil"/>
                    <w:tr2bl w:val="nil"/>
                  </w:tcBorders>
                  <w:vAlign w:val="center"/>
                </w:tcPr>
                <w:p w14:paraId="554D6D0C">
                  <w:pPr>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不外排</w:t>
                  </w:r>
                </w:p>
              </w:tc>
              <w:tc>
                <w:tcPr>
                  <w:tcW w:w="1868" w:type="pct"/>
                  <w:tcBorders>
                    <w:tl2br w:val="nil"/>
                    <w:tr2bl w:val="nil"/>
                  </w:tcBorders>
                  <w:vAlign w:val="center"/>
                </w:tcPr>
                <w:p w14:paraId="06ECAB8C">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补充至脱硫系统作为脱硫用水，不外排</w:t>
                  </w:r>
                  <w:r>
                    <w:rPr>
                      <w:rFonts w:hint="default" w:ascii="Times New Roman" w:hAnsi="Times New Roman" w:eastAsia="宋体" w:cs="Times New Roman"/>
                      <w:bCs/>
                      <w:color w:val="000000" w:themeColor="text1"/>
                      <w:sz w:val="21"/>
                      <w:szCs w:val="21"/>
                      <w:highlight w:val="none"/>
                      <w:lang w:eastAsia="zh-CN"/>
                      <w14:textFill>
                        <w14:solidFill>
                          <w14:schemeClr w14:val="tx1"/>
                        </w14:solidFill>
                      </w14:textFill>
                    </w:rPr>
                    <w:t>；</w:t>
                  </w:r>
                </w:p>
              </w:tc>
              <w:tc>
                <w:tcPr>
                  <w:tcW w:w="337" w:type="pct"/>
                  <w:vMerge w:val="continue"/>
                  <w:tcBorders>
                    <w:tl2br w:val="nil"/>
                    <w:tr2bl w:val="nil"/>
                  </w:tcBorders>
                  <w:vAlign w:val="center"/>
                </w:tcPr>
                <w:p w14:paraId="138397B9">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A50EF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13" w:type="pct"/>
                  <w:vMerge w:val="continue"/>
                  <w:tcBorders>
                    <w:tl2br w:val="nil"/>
                    <w:tr2bl w:val="nil"/>
                  </w:tcBorders>
                  <w:vAlign w:val="center"/>
                </w:tcPr>
                <w:p w14:paraId="22A86D4B">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08" w:type="pct"/>
                  <w:gridSpan w:val="2"/>
                  <w:tcBorders>
                    <w:tl2br w:val="nil"/>
                    <w:tr2bl w:val="nil"/>
                  </w:tcBorders>
                  <w:vAlign w:val="center"/>
                </w:tcPr>
                <w:p w14:paraId="781B130B">
                  <w:pPr>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脱硫废水</w:t>
                  </w:r>
                </w:p>
              </w:tc>
              <w:tc>
                <w:tcPr>
                  <w:tcW w:w="520" w:type="pct"/>
                  <w:tcBorders>
                    <w:tl2br w:val="nil"/>
                    <w:tr2bl w:val="nil"/>
                  </w:tcBorders>
                  <w:vAlign w:val="center"/>
                </w:tcPr>
                <w:p w14:paraId="7D2CB06B">
                  <w:pPr>
                    <w:jc w:val="cente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w:t>
                  </w:r>
                </w:p>
              </w:tc>
              <w:tc>
                <w:tcPr>
                  <w:tcW w:w="951" w:type="pct"/>
                  <w:vMerge w:val="continue"/>
                  <w:tcBorders>
                    <w:tl2br w:val="nil"/>
                    <w:tr2bl w:val="nil"/>
                  </w:tcBorders>
                  <w:vAlign w:val="center"/>
                </w:tcPr>
                <w:p w14:paraId="5DB5B5DF">
                  <w:pPr>
                    <w:snapToGrid w:val="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p>
              </w:tc>
              <w:tc>
                <w:tcPr>
                  <w:tcW w:w="1868" w:type="pct"/>
                  <w:tcBorders>
                    <w:tl2br w:val="nil"/>
                    <w:tr2bl w:val="nil"/>
                  </w:tcBorders>
                  <w:vAlign w:val="center"/>
                </w:tcPr>
                <w:p w14:paraId="77BBBB6C">
                  <w:pPr>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建有1</w:t>
                  </w:r>
                  <w:r>
                    <w:rPr>
                      <w:rFonts w:hint="eastAsia" w:cs="Times New Roman"/>
                      <w:bCs/>
                      <w:color w:val="000000" w:themeColor="text1"/>
                      <w:sz w:val="21"/>
                      <w:szCs w:val="21"/>
                      <w:highlight w:val="none"/>
                      <w:lang w:eastAsia="zh-CN"/>
                      <w14:textFill>
                        <w14:solidFill>
                          <w14:schemeClr w14:val="tx1"/>
                        </w14:solidFill>
                      </w14:textFill>
                    </w:rPr>
                    <w:t>座</w:t>
                  </w:r>
                  <w:r>
                    <w:rPr>
                      <w:rFonts w:hint="default" w:ascii="Times New Roman" w:hAnsi="Times New Roman" w:eastAsia="宋体" w:cs="Times New Roman"/>
                      <w:bCs/>
                      <w:color w:val="000000" w:themeColor="text1"/>
                      <w:sz w:val="21"/>
                      <w:szCs w:val="21"/>
                      <w:highlight w:val="none"/>
                      <w14:textFill>
                        <w14:solidFill>
                          <w14:schemeClr w14:val="tx1"/>
                        </w14:solidFill>
                      </w14:textFill>
                    </w:rPr>
                    <w:t>容积为30m</w:t>
                  </w:r>
                  <w:r>
                    <w:rPr>
                      <w:rFonts w:hint="default" w:ascii="Times New Roman" w:hAnsi="Times New Roman" w:eastAsia="宋体" w:cs="Times New Roman"/>
                      <w:bCs/>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Cs/>
                      <w:color w:val="000000" w:themeColor="text1"/>
                      <w:sz w:val="21"/>
                      <w:szCs w:val="21"/>
                      <w:highlight w:val="none"/>
                      <w14:textFill>
                        <w14:solidFill>
                          <w14:schemeClr w14:val="tx1"/>
                        </w14:solidFill>
                      </w14:textFill>
                    </w:rPr>
                    <w:t>的脱硫废水循环水池，脱硫废水循环利用不外排。</w:t>
                  </w:r>
                </w:p>
              </w:tc>
              <w:tc>
                <w:tcPr>
                  <w:tcW w:w="337" w:type="pct"/>
                  <w:vMerge w:val="continue"/>
                  <w:tcBorders>
                    <w:tl2br w:val="nil"/>
                    <w:tr2bl w:val="nil"/>
                  </w:tcBorders>
                  <w:vAlign w:val="center"/>
                </w:tcPr>
                <w:p w14:paraId="16DA9909">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35553F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13" w:type="pct"/>
                  <w:vMerge w:val="restart"/>
                  <w:tcBorders>
                    <w:tl2br w:val="nil"/>
                    <w:tr2bl w:val="nil"/>
                  </w:tcBorders>
                  <w:vAlign w:val="center"/>
                </w:tcPr>
                <w:p w14:paraId="02DB67C6">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固废</w:t>
                  </w:r>
                </w:p>
              </w:tc>
              <w:tc>
                <w:tcPr>
                  <w:tcW w:w="1008" w:type="pct"/>
                  <w:gridSpan w:val="2"/>
                  <w:tcBorders>
                    <w:tl2br w:val="nil"/>
                    <w:tr2bl w:val="nil"/>
                  </w:tcBorders>
                  <w:shd w:val="clear" w:color="auto" w:fill="auto"/>
                  <w:vAlign w:val="center"/>
                </w:tcPr>
                <w:p w14:paraId="4D687267">
                  <w:pPr>
                    <w:pStyle w:val="91"/>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名称</w:t>
                  </w:r>
                </w:p>
              </w:tc>
              <w:tc>
                <w:tcPr>
                  <w:tcW w:w="520" w:type="pct"/>
                  <w:tcBorders>
                    <w:tl2br w:val="nil"/>
                    <w:tr2bl w:val="nil"/>
                  </w:tcBorders>
                  <w:shd w:val="clear" w:color="auto" w:fill="auto"/>
                  <w:vAlign w:val="center"/>
                </w:tcPr>
                <w:p w14:paraId="7E79D851">
                  <w:pPr>
                    <w:pStyle w:val="91"/>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排放量</w:t>
                  </w:r>
                </w:p>
              </w:tc>
              <w:tc>
                <w:tcPr>
                  <w:tcW w:w="951" w:type="pct"/>
                  <w:tcBorders>
                    <w:tl2br w:val="nil"/>
                    <w:tr2bl w:val="nil"/>
                  </w:tcBorders>
                  <w:shd w:val="clear" w:color="auto" w:fill="auto"/>
                  <w:vAlign w:val="center"/>
                </w:tcPr>
                <w:p w14:paraId="36EEBD2A">
                  <w:pPr>
                    <w:pStyle w:val="91"/>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类别</w:t>
                  </w:r>
                </w:p>
              </w:tc>
              <w:tc>
                <w:tcPr>
                  <w:tcW w:w="1868" w:type="pct"/>
                  <w:tcBorders>
                    <w:tl2br w:val="nil"/>
                    <w:tr2bl w:val="nil"/>
                  </w:tcBorders>
                  <w:shd w:val="clear" w:color="auto" w:fill="auto"/>
                  <w:vAlign w:val="center"/>
                </w:tcPr>
                <w:p w14:paraId="05A856C1">
                  <w:pPr>
                    <w:pStyle w:val="91"/>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处置方法</w:t>
                  </w:r>
                </w:p>
              </w:tc>
              <w:tc>
                <w:tcPr>
                  <w:tcW w:w="337" w:type="pct"/>
                  <w:tcBorders>
                    <w:tl2br w:val="nil"/>
                    <w:tr2bl w:val="nil"/>
                  </w:tcBorders>
                  <w:vAlign w:val="center"/>
                </w:tcPr>
                <w:p w14:paraId="380ECF65">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0B27EC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13" w:type="pct"/>
                  <w:vMerge w:val="continue"/>
                  <w:tcBorders>
                    <w:tl2br w:val="nil"/>
                    <w:tr2bl w:val="nil"/>
                  </w:tcBorders>
                  <w:vAlign w:val="center"/>
                </w:tcPr>
                <w:p w14:paraId="0CB24C26">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08" w:type="pct"/>
                  <w:gridSpan w:val="2"/>
                  <w:tcBorders>
                    <w:tl2br w:val="nil"/>
                    <w:tr2bl w:val="nil"/>
                  </w:tcBorders>
                  <w:vAlign w:val="center"/>
                </w:tcPr>
                <w:p w14:paraId="59E6A4A1">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生活垃圾</w:t>
                  </w:r>
                </w:p>
              </w:tc>
              <w:tc>
                <w:tcPr>
                  <w:tcW w:w="520" w:type="pct"/>
                  <w:tcBorders>
                    <w:tl2br w:val="nil"/>
                    <w:tr2bl w:val="nil"/>
                  </w:tcBorders>
                  <w:vAlign w:val="center"/>
                </w:tcPr>
                <w:p w14:paraId="59EEE5C3">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1.1</w:t>
                  </w: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951" w:type="pct"/>
                  <w:tcBorders>
                    <w:tl2br w:val="nil"/>
                    <w:tr2bl w:val="nil"/>
                  </w:tcBorders>
                  <w:vAlign w:val="center"/>
                </w:tcPr>
                <w:p w14:paraId="149A003F">
                  <w:pPr>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生活垃圾</w:t>
                  </w:r>
                </w:p>
              </w:tc>
              <w:tc>
                <w:tcPr>
                  <w:tcW w:w="1868" w:type="pct"/>
                  <w:tcBorders>
                    <w:tl2br w:val="nil"/>
                    <w:tr2bl w:val="nil"/>
                  </w:tcBorders>
                  <w:vAlign w:val="center"/>
                </w:tcPr>
                <w:p w14:paraId="2C19D594">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集中收集后交由环卫部门统一处理</w:t>
                  </w:r>
                </w:p>
              </w:tc>
              <w:tc>
                <w:tcPr>
                  <w:tcW w:w="337" w:type="pct"/>
                  <w:vMerge w:val="restart"/>
                  <w:tcBorders>
                    <w:tl2br w:val="nil"/>
                    <w:tr2bl w:val="nil"/>
                  </w:tcBorders>
                  <w:vAlign w:val="center"/>
                </w:tcPr>
                <w:p w14:paraId="1D5819B6">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来自</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验收</w:t>
                  </w:r>
                  <w:r>
                    <w:rPr>
                      <w:rFonts w:hint="default" w:ascii="Times New Roman" w:hAnsi="Times New Roman" w:eastAsia="宋体" w:cs="Times New Roman"/>
                      <w:color w:val="000000" w:themeColor="text1"/>
                      <w:sz w:val="21"/>
                      <w:szCs w:val="21"/>
                      <w:highlight w:val="none"/>
                      <w14:textFill>
                        <w14:solidFill>
                          <w14:schemeClr w14:val="tx1"/>
                        </w14:solidFill>
                      </w14:textFill>
                    </w:rPr>
                    <w:t>报告</w:t>
                  </w:r>
                </w:p>
              </w:tc>
            </w:tr>
            <w:tr w14:paraId="0DDC76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13" w:type="pct"/>
                  <w:vMerge w:val="continue"/>
                  <w:tcBorders>
                    <w:tl2br w:val="nil"/>
                    <w:tr2bl w:val="nil"/>
                  </w:tcBorders>
                  <w:vAlign w:val="center"/>
                </w:tcPr>
                <w:p w14:paraId="65D5A5DB">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08" w:type="pct"/>
                  <w:gridSpan w:val="2"/>
                  <w:tcBorders>
                    <w:tl2br w:val="nil"/>
                    <w:tr2bl w:val="nil"/>
                  </w:tcBorders>
                  <w:vAlign w:val="center"/>
                </w:tcPr>
                <w:p w14:paraId="67ACBA12">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废离子交换树脂</w:t>
                  </w:r>
                </w:p>
              </w:tc>
              <w:tc>
                <w:tcPr>
                  <w:tcW w:w="520" w:type="pct"/>
                  <w:tcBorders>
                    <w:tl2br w:val="nil"/>
                    <w:tr2bl w:val="nil"/>
                  </w:tcBorders>
                  <w:vAlign w:val="center"/>
                </w:tcPr>
                <w:p w14:paraId="7C61CE06">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0.1</w:t>
                  </w: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951" w:type="pct"/>
                  <w:vMerge w:val="restart"/>
                  <w:tcBorders>
                    <w:tl2br w:val="nil"/>
                    <w:tr2bl w:val="nil"/>
                  </w:tcBorders>
                  <w:vAlign w:val="center"/>
                </w:tcPr>
                <w:p w14:paraId="1087D951">
                  <w:pPr>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一般固废</w:t>
                  </w:r>
                </w:p>
              </w:tc>
              <w:tc>
                <w:tcPr>
                  <w:tcW w:w="1868" w:type="pct"/>
                  <w:tcBorders>
                    <w:tl2br w:val="nil"/>
                    <w:tr2bl w:val="nil"/>
                  </w:tcBorders>
                  <w:vAlign w:val="center"/>
                </w:tcPr>
                <w:p w14:paraId="701A5D5E">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直接由厂家更换回收利用</w:t>
                  </w:r>
                </w:p>
              </w:tc>
              <w:tc>
                <w:tcPr>
                  <w:tcW w:w="337" w:type="pct"/>
                  <w:vMerge w:val="continue"/>
                  <w:tcBorders>
                    <w:tl2br w:val="nil"/>
                    <w:tr2bl w:val="nil"/>
                  </w:tcBorders>
                  <w:vAlign w:val="center"/>
                </w:tcPr>
                <w:p w14:paraId="19E8C96D">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4EC83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13" w:type="pct"/>
                  <w:vMerge w:val="continue"/>
                  <w:tcBorders>
                    <w:tl2br w:val="nil"/>
                    <w:tr2bl w:val="nil"/>
                  </w:tcBorders>
                  <w:vAlign w:val="center"/>
                </w:tcPr>
                <w:p w14:paraId="33079449">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08" w:type="pct"/>
                  <w:gridSpan w:val="2"/>
                  <w:tcBorders>
                    <w:tl2br w:val="nil"/>
                    <w:tr2bl w:val="nil"/>
                  </w:tcBorders>
                  <w:vAlign w:val="center"/>
                </w:tcPr>
                <w:p w14:paraId="595CB947">
                  <w:pPr>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锅炉灰渣</w:t>
                  </w:r>
                </w:p>
              </w:tc>
              <w:tc>
                <w:tcPr>
                  <w:tcW w:w="520" w:type="pct"/>
                  <w:tcBorders>
                    <w:tl2br w:val="nil"/>
                    <w:tr2bl w:val="nil"/>
                  </w:tcBorders>
                  <w:vAlign w:val="center"/>
                </w:tcPr>
                <w:p w14:paraId="69F0E627">
                  <w:pPr>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105t/a</w:t>
                  </w:r>
                </w:p>
              </w:tc>
              <w:tc>
                <w:tcPr>
                  <w:tcW w:w="951" w:type="pct"/>
                  <w:vMerge w:val="continue"/>
                  <w:tcBorders>
                    <w:tl2br w:val="nil"/>
                    <w:tr2bl w:val="nil"/>
                  </w:tcBorders>
                  <w:vAlign w:val="center"/>
                </w:tcPr>
                <w:p w14:paraId="52FB0370">
                  <w:pPr>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8" w:type="pct"/>
                  <w:vMerge w:val="restart"/>
                  <w:tcBorders>
                    <w:tl2br w:val="nil"/>
                    <w:tr2bl w:val="nil"/>
                  </w:tcBorders>
                  <w:vAlign w:val="center"/>
                </w:tcPr>
                <w:p w14:paraId="3E270260">
                  <w:pPr>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暂存于储渣棚内，分区堆放，定期由运营单位伊金霍洛旗九泰热力有限责任公司拉运至鄂尔多斯市东胜区环保管理有限公司一般工业固体废物综合填埋场填埋。</w:t>
                  </w:r>
                </w:p>
              </w:tc>
              <w:tc>
                <w:tcPr>
                  <w:tcW w:w="337" w:type="pct"/>
                  <w:vMerge w:val="continue"/>
                  <w:tcBorders>
                    <w:tl2br w:val="nil"/>
                    <w:tr2bl w:val="nil"/>
                  </w:tcBorders>
                  <w:vAlign w:val="center"/>
                </w:tcPr>
                <w:p w14:paraId="2C74E959">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C816E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13" w:type="pct"/>
                  <w:vMerge w:val="continue"/>
                  <w:tcBorders>
                    <w:tl2br w:val="nil"/>
                    <w:tr2bl w:val="nil"/>
                  </w:tcBorders>
                  <w:vAlign w:val="center"/>
                </w:tcPr>
                <w:p w14:paraId="01860406">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08" w:type="pct"/>
                  <w:gridSpan w:val="2"/>
                  <w:tcBorders>
                    <w:tl2br w:val="nil"/>
                    <w:tr2bl w:val="nil"/>
                  </w:tcBorders>
                  <w:vAlign w:val="center"/>
                </w:tcPr>
                <w:p w14:paraId="5E0894C0">
                  <w:pPr>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除尘灰</w:t>
                  </w:r>
                </w:p>
              </w:tc>
              <w:tc>
                <w:tcPr>
                  <w:tcW w:w="520" w:type="pct"/>
                  <w:tcBorders>
                    <w:tl2br w:val="nil"/>
                    <w:tr2bl w:val="nil"/>
                  </w:tcBorders>
                  <w:vAlign w:val="center"/>
                </w:tcPr>
                <w:p w14:paraId="03003D75">
                  <w:pPr>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19t/a</w:t>
                  </w:r>
                </w:p>
              </w:tc>
              <w:tc>
                <w:tcPr>
                  <w:tcW w:w="951" w:type="pct"/>
                  <w:vMerge w:val="continue"/>
                  <w:tcBorders>
                    <w:tl2br w:val="nil"/>
                    <w:tr2bl w:val="nil"/>
                  </w:tcBorders>
                  <w:vAlign w:val="center"/>
                </w:tcPr>
                <w:p w14:paraId="054465ED">
                  <w:pPr>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8" w:type="pct"/>
                  <w:vMerge w:val="continue"/>
                  <w:tcBorders>
                    <w:tl2br w:val="nil"/>
                    <w:tr2bl w:val="nil"/>
                  </w:tcBorders>
                  <w:vAlign w:val="center"/>
                </w:tcPr>
                <w:p w14:paraId="6EA4A243">
                  <w:pPr>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p>
              </w:tc>
              <w:tc>
                <w:tcPr>
                  <w:tcW w:w="337" w:type="pct"/>
                  <w:vMerge w:val="continue"/>
                  <w:tcBorders>
                    <w:tl2br w:val="nil"/>
                    <w:tr2bl w:val="nil"/>
                  </w:tcBorders>
                  <w:vAlign w:val="center"/>
                </w:tcPr>
                <w:p w14:paraId="21299532">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BF151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13" w:type="pct"/>
                  <w:vMerge w:val="continue"/>
                  <w:tcBorders>
                    <w:tl2br w:val="nil"/>
                    <w:tr2bl w:val="nil"/>
                  </w:tcBorders>
                  <w:vAlign w:val="center"/>
                </w:tcPr>
                <w:p w14:paraId="555F97FD">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08" w:type="pct"/>
                  <w:gridSpan w:val="2"/>
                  <w:tcBorders>
                    <w:tl2br w:val="nil"/>
                    <w:tr2bl w:val="nil"/>
                  </w:tcBorders>
                  <w:vAlign w:val="center"/>
                </w:tcPr>
                <w:p w14:paraId="5D248B10">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脱硫石膏</w:t>
                  </w:r>
                </w:p>
              </w:tc>
              <w:tc>
                <w:tcPr>
                  <w:tcW w:w="520" w:type="pct"/>
                  <w:tcBorders>
                    <w:tl2br w:val="nil"/>
                    <w:tr2bl w:val="nil"/>
                  </w:tcBorders>
                  <w:vAlign w:val="center"/>
                </w:tcPr>
                <w:p w14:paraId="4BBDEACF">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238t/a</w:t>
                  </w:r>
                </w:p>
              </w:tc>
              <w:tc>
                <w:tcPr>
                  <w:tcW w:w="951" w:type="pct"/>
                  <w:vMerge w:val="continue"/>
                  <w:tcBorders>
                    <w:tl2br w:val="nil"/>
                    <w:tr2bl w:val="nil"/>
                  </w:tcBorders>
                  <w:vAlign w:val="center"/>
                </w:tcPr>
                <w:p w14:paraId="7A589941">
                  <w:pPr>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868" w:type="pct"/>
                  <w:vMerge w:val="continue"/>
                  <w:tcBorders>
                    <w:tl2br w:val="nil"/>
                    <w:tr2bl w:val="nil"/>
                  </w:tcBorders>
                  <w:vAlign w:val="center"/>
                </w:tcPr>
                <w:p w14:paraId="5F46E5C0">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337" w:type="pct"/>
                  <w:vMerge w:val="continue"/>
                  <w:tcBorders>
                    <w:tl2br w:val="nil"/>
                    <w:tr2bl w:val="nil"/>
                  </w:tcBorders>
                  <w:vAlign w:val="center"/>
                </w:tcPr>
                <w:p w14:paraId="0832F902">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bl>
          <w:p w14:paraId="7D0D48A2">
            <w:pPr>
              <w:pStyle w:val="91"/>
              <w:spacing w:line="360" w:lineRule="auto"/>
              <w:ind w:firstLine="480" w:firstLineChars="200"/>
              <w:rPr>
                <w:rFonts w:ascii="Times New Roman" w:hAnsi="Times New Roman" w:cs="Times New Roman"/>
                <w:bCs/>
                <w:color w:val="000000" w:themeColor="text1"/>
                <w:sz w:val="24"/>
                <w:szCs w:val="24"/>
                <w:highlight w:val="none"/>
                <w14:textFill>
                  <w14:solidFill>
                    <w14:schemeClr w14:val="tx1"/>
                  </w14:solidFill>
                </w14:textFill>
              </w:rPr>
            </w:pPr>
            <w:r>
              <w:rPr>
                <w:rFonts w:hint="eastAsia" w:ascii="Times New Roman" w:hAnsi="Times New Roman" w:cs="Times New Roman"/>
                <w:bCs/>
                <w:color w:val="000000" w:themeColor="text1"/>
                <w:sz w:val="24"/>
                <w:szCs w:val="24"/>
                <w:highlight w:val="none"/>
                <w14:textFill>
                  <w14:solidFill>
                    <w14:schemeClr w14:val="tx1"/>
                  </w14:solidFill>
                </w14:textFill>
              </w:rPr>
              <w:t>3、现有项目主要环境污染问题及整改要求</w:t>
            </w:r>
          </w:p>
          <w:p w14:paraId="160A2C60">
            <w:pPr>
              <w:pStyle w:val="53"/>
              <w:spacing w:line="360" w:lineRule="auto"/>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（1）存在的问题</w:t>
            </w:r>
          </w:p>
          <w:p w14:paraId="0F571EE6">
            <w:pPr>
              <w:pStyle w:val="53"/>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color w:val="000000" w:themeColor="text1"/>
                <w:sz w:val="24"/>
                <w:szCs w:val="24"/>
                <w:highlight w:val="none"/>
                <w:lang w:eastAsia="zh-CN"/>
                <w14:textFill>
                  <w14:solidFill>
                    <w14:schemeClr w14:val="tx1"/>
                  </w14:solidFill>
                </w14:textFill>
              </w:rPr>
              <w:t>1、</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1座锅炉房内置</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2台10t/h的燃煤热水锅炉（</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于10.5MW（15t/h）</w:t>
            </w:r>
            <w:r>
              <w:rPr>
                <w:rFonts w:hint="eastAsia" w:cs="Times New Roman"/>
                <w:color w:val="000000" w:themeColor="text1"/>
                <w:kern w:val="0"/>
                <w:sz w:val="24"/>
                <w:szCs w:val="24"/>
                <w:highlight w:val="none"/>
                <w:lang w:val="en-US" w:eastAsia="zh-CN" w:bidi="ar"/>
                <w14:textFill>
                  <w14:solidFill>
                    <w14:schemeClr w14:val="tx1"/>
                  </w14:solidFill>
                </w14:textFill>
              </w:rPr>
              <w:t>锅炉投运后停用</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cs="Times New Roman"/>
                <w:color w:val="000000" w:themeColor="text1"/>
                <w:sz w:val="24"/>
                <w:szCs w:val="24"/>
                <w:highlight w:val="none"/>
                <w:lang w:eastAsia="zh-CN"/>
                <w14:textFill>
                  <w14:solidFill>
                    <w14:schemeClr w14:val="tx1"/>
                  </w14:solidFill>
                </w14:textFill>
              </w:rPr>
              <w:t>，该设备为《产业结构调整指导目录（2024 年本）》中的淘汰类设备，</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一直未拆除</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p>
          <w:p w14:paraId="4AE264DE">
            <w:pPr>
              <w:pStyle w:val="53"/>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color w:val="000000" w:themeColor="text1"/>
                <w:sz w:val="24"/>
                <w:szCs w:val="24"/>
                <w:highlight w:val="none"/>
                <w:lang w:eastAsia="zh-CN"/>
                <w14:textFill>
                  <w14:solidFill>
                    <w14:schemeClr w14:val="tx1"/>
                  </w14:solidFill>
                </w14:textFill>
              </w:rPr>
              <w:t>整改措施：</w:t>
            </w:r>
          </w:p>
          <w:p w14:paraId="17B16AD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1、拆除2台10t/h的燃煤热水锅炉。</w:t>
            </w:r>
          </w:p>
          <w:p w14:paraId="467B955A">
            <w:pPr>
              <w:pStyle w:val="53"/>
              <w:spacing w:line="360" w:lineRule="auto"/>
              <w:jc w:val="center"/>
              <w:rPr>
                <w:rFonts w:hint="default"/>
                <w:color w:val="000000" w:themeColor="text1"/>
                <w:highlight w:val="none"/>
                <w:lang w:val="en-US" w:eastAsia="zh-CN"/>
                <w14:textFill>
                  <w14:solidFill>
                    <w14:schemeClr w14:val="tx1"/>
                  </w14:solidFill>
                </w14:textFill>
              </w:rPr>
            </w:pPr>
          </w:p>
        </w:tc>
      </w:tr>
    </w:tbl>
    <w:p w14:paraId="464EF0C2">
      <w:pPr>
        <w:spacing w:line="360" w:lineRule="auto"/>
        <w:outlineLvl w:val="0"/>
        <w:rPr>
          <w:rFonts w:eastAsia="黑体"/>
          <w:color w:val="000000" w:themeColor="text1"/>
          <w:sz w:val="30"/>
          <w:highlight w:val="none"/>
          <w14:textFill>
            <w14:solidFill>
              <w14:schemeClr w14:val="tx1"/>
            </w14:solidFill>
          </w14:textFill>
        </w:rPr>
        <w:sectPr>
          <w:pgSz w:w="11906" w:h="16838"/>
          <w:pgMar w:top="1701" w:right="1531" w:bottom="1701" w:left="1531" w:header="851" w:footer="1077" w:gutter="0"/>
          <w:pgBorders>
            <w:top w:val="none" w:sz="0" w:space="0"/>
            <w:left w:val="none" w:sz="0" w:space="0"/>
            <w:bottom w:val="none" w:sz="0" w:space="0"/>
            <w:right w:val="none" w:sz="0" w:space="0"/>
          </w:pgBorders>
          <w:cols w:space="720" w:num="1"/>
          <w:docGrid w:linePitch="312" w:charSpace="0"/>
        </w:sectPr>
      </w:pPr>
    </w:p>
    <w:p w14:paraId="0D5A659E">
      <w:pPr>
        <w:pStyle w:val="21"/>
        <w:adjustRightInd w:val="0"/>
        <w:snapToGrid w:val="0"/>
        <w:spacing w:before="0" w:beforeAutospacing="0" w:after="0" w:afterAutospacing="0" w:line="14" w:lineRule="auto"/>
        <w:jc w:val="center"/>
        <w:rPr>
          <w:rFonts w:ascii="黑体" w:hAnsi="黑体" w:eastAsia="黑体"/>
          <w:snapToGrid w:val="0"/>
          <w:color w:val="000000" w:themeColor="text1"/>
          <w:sz w:val="30"/>
          <w:szCs w:val="30"/>
          <w:highlight w:val="none"/>
          <w14:textFill>
            <w14:solidFill>
              <w14:schemeClr w14:val="tx1"/>
            </w14:solidFill>
          </w14:textFill>
        </w:rPr>
      </w:pPr>
    </w:p>
    <w:p w14:paraId="02AB2B59">
      <w:pPr>
        <w:pStyle w:val="21"/>
        <w:jc w:val="center"/>
        <w:outlineLvl w:val="0"/>
        <w:rPr>
          <w:rFonts w:ascii="黑体" w:hAnsi="黑体" w:eastAsia="黑体"/>
          <w:snapToGrid w:val="0"/>
          <w:color w:val="000000" w:themeColor="text1"/>
          <w:sz w:val="30"/>
          <w:szCs w:val="30"/>
          <w:highlight w:val="none"/>
          <w14:textFill>
            <w14:solidFill>
              <w14:schemeClr w14:val="tx1"/>
            </w14:solidFill>
          </w14:textFill>
        </w:rPr>
      </w:pPr>
      <w:r>
        <w:rPr>
          <w:rFonts w:hint="eastAsia" w:ascii="黑体" w:hAnsi="黑体" w:eastAsia="黑体"/>
          <w:snapToGrid w:val="0"/>
          <w:color w:val="000000" w:themeColor="text1"/>
          <w:sz w:val="30"/>
          <w:szCs w:val="30"/>
          <w:highlight w:val="none"/>
          <w14:textFill>
            <w14:solidFill>
              <w14:schemeClr w14:val="tx1"/>
            </w14:solidFill>
          </w14:textFill>
        </w:rPr>
        <w:t>三、区域环境质量现状、环境保护目标及评价标准</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690C7C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800" w:type="dxa"/>
            <w:vAlign w:val="center"/>
          </w:tcPr>
          <w:p w14:paraId="13AC2110">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区域</w:t>
            </w:r>
          </w:p>
          <w:p w14:paraId="24A0E28D">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环境</w:t>
            </w:r>
          </w:p>
          <w:p w14:paraId="7CB216DC">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质量</w:t>
            </w:r>
          </w:p>
          <w:p w14:paraId="521C66BC">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现状</w:t>
            </w:r>
          </w:p>
        </w:tc>
        <w:tc>
          <w:tcPr>
            <w:tcW w:w="8190" w:type="dxa"/>
            <w:vAlign w:val="center"/>
          </w:tcPr>
          <w:p w14:paraId="3136B563">
            <w:pPr>
              <w:adjustRightInd w:val="0"/>
              <w:snapToGrid w:val="0"/>
              <w:spacing w:line="360" w:lineRule="auto"/>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一、大气环境质量现状</w:t>
            </w:r>
          </w:p>
          <w:p w14:paraId="00BD8703">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（1）大气环境质量</w:t>
            </w:r>
            <w:r>
              <w:rPr>
                <w:rFonts w:hint="eastAsia"/>
                <w:color w:val="000000" w:themeColor="text1"/>
                <w:sz w:val="24"/>
                <w:highlight w:val="none"/>
                <w14:textFill>
                  <w14:solidFill>
                    <w14:schemeClr w14:val="tx1"/>
                  </w14:solidFill>
                </w14:textFill>
              </w:rPr>
              <w:t>达标区判定</w:t>
            </w:r>
          </w:p>
          <w:p w14:paraId="76ABABF9">
            <w:pPr>
              <w:pStyle w:val="8"/>
              <w:spacing w:line="360" w:lineRule="auto"/>
              <w:ind w:firstLine="480"/>
              <w:rPr>
                <w:rFonts w:ascii="Times New Roman" w:hAnsi="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根据内蒙古自治区生态环境厅202</w:t>
            </w:r>
            <w:r>
              <w:rPr>
                <w:rFonts w:hint="eastAsia" w:ascii="Times New Roman" w:hAnsi="Times New Roman" w:cs="Times New Roman"/>
                <w:color w:val="000000" w:themeColor="text1"/>
                <w:kern w:val="0"/>
                <w:sz w:val="24"/>
                <w:highlight w:val="none"/>
                <w:lang w:val="en-US" w:eastAsia="zh-CN"/>
                <w14:textFill>
                  <w14:solidFill>
                    <w14:schemeClr w14:val="tx1"/>
                  </w14:solidFill>
                </w14:textFill>
              </w:rPr>
              <w:t>6</w:t>
            </w:r>
            <w:r>
              <w:rPr>
                <w:rFonts w:hint="default" w:ascii="Times New Roman" w:hAnsi="Times New Roman" w:cs="Times New Roman"/>
                <w:color w:val="000000" w:themeColor="text1"/>
                <w:kern w:val="0"/>
                <w:sz w:val="24"/>
                <w:highlight w:val="none"/>
                <w14:textFill>
                  <w14:solidFill>
                    <w14:schemeClr w14:val="tx1"/>
                  </w14:solidFill>
                </w14:textFill>
              </w:rPr>
              <w:t>年6月发布的《202</w:t>
            </w:r>
            <w:r>
              <w:rPr>
                <w:rFonts w:hint="eastAsia" w:ascii="Times New Roman" w:hAnsi="Times New Roman" w:cs="Times New Roman"/>
                <w:color w:val="000000" w:themeColor="text1"/>
                <w:kern w:val="0"/>
                <w:sz w:val="24"/>
                <w:highlight w:val="none"/>
                <w:lang w:val="en-US" w:eastAsia="zh-CN"/>
                <w14:textFill>
                  <w14:solidFill>
                    <w14:schemeClr w14:val="tx1"/>
                  </w14:solidFill>
                </w14:textFill>
              </w:rPr>
              <w:t>5</w:t>
            </w:r>
            <w:r>
              <w:rPr>
                <w:rFonts w:hint="default" w:ascii="Times New Roman" w:hAnsi="Times New Roman" w:cs="Times New Roman"/>
                <w:color w:val="000000" w:themeColor="text1"/>
                <w:kern w:val="0"/>
                <w:sz w:val="24"/>
                <w:highlight w:val="none"/>
                <w14:textFill>
                  <w14:solidFill>
                    <w14:schemeClr w14:val="tx1"/>
                  </w14:solidFill>
                </w14:textFill>
              </w:rPr>
              <w:t>年内蒙古自治区生态环境状况公报》，202</w:t>
            </w:r>
            <w:r>
              <w:rPr>
                <w:rFonts w:hint="eastAsia" w:ascii="Times New Roman" w:hAnsi="Times New Roman" w:cs="Times New Roman"/>
                <w:color w:val="000000" w:themeColor="text1"/>
                <w:kern w:val="0"/>
                <w:sz w:val="24"/>
                <w:highlight w:val="none"/>
                <w:lang w:val="en-US" w:eastAsia="zh-CN"/>
                <w14:textFill>
                  <w14:solidFill>
                    <w14:schemeClr w14:val="tx1"/>
                  </w14:solidFill>
                </w14:textFill>
              </w:rPr>
              <w:t>5</w:t>
            </w:r>
            <w:r>
              <w:rPr>
                <w:rFonts w:hint="default" w:ascii="Times New Roman" w:hAnsi="Times New Roman" w:cs="Times New Roman"/>
                <w:color w:val="000000" w:themeColor="text1"/>
                <w:kern w:val="0"/>
                <w:sz w:val="24"/>
                <w:highlight w:val="none"/>
                <w14:textFill>
                  <w14:solidFill>
                    <w14:schemeClr w14:val="tx1"/>
                  </w14:solidFill>
                </w14:textFill>
              </w:rPr>
              <w:t>年全区环境空气六项污染物年均度均达标，</w:t>
            </w:r>
            <w:r>
              <w:rPr>
                <w:rFonts w:hint="eastAsia"/>
                <w:color w:val="000000" w:themeColor="text1"/>
                <w:sz w:val="24"/>
                <w:szCs w:val="24"/>
                <w:highlight w:val="none"/>
                <w:lang w:val="en-US" w:eastAsia="zh-CN"/>
                <w14:textFill>
                  <w14:solidFill>
                    <w14:schemeClr w14:val="tx1"/>
                  </w14:solidFill>
                </w14:textFill>
              </w:rPr>
              <w:t>本项目位于鄂尔多斯市伊金霍洛旗</w:t>
            </w:r>
            <w:r>
              <w:rPr>
                <w:rFonts w:ascii="Times New Roman" w:hAnsi="Times New Roman"/>
                <w:color w:val="000000" w:themeColor="text1"/>
                <w:spacing w:val="0"/>
                <w:sz w:val="24"/>
                <w:szCs w:val="24"/>
                <w:highlight w:val="none"/>
                <w14:textFill>
                  <w14:solidFill>
                    <w14:schemeClr w14:val="tx1"/>
                  </w14:solidFill>
                </w14:textFill>
              </w:rPr>
              <w:t>，项目区属于达标区。</w:t>
            </w:r>
          </w:p>
          <w:p w14:paraId="4D6762E4">
            <w:pPr>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（2）其他污染物</w:t>
            </w:r>
          </w:p>
          <w:p w14:paraId="56774F4A">
            <w:pPr>
              <w:spacing w:line="360" w:lineRule="auto"/>
              <w:ind w:firstLine="480" w:firstLineChars="200"/>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本次评价共设置1个大气环境质量现状补充监测点</w:t>
            </w:r>
            <w:r>
              <w:rPr>
                <w:rFonts w:hint="eastAsia"/>
                <w:color w:val="000000" w:themeColor="text1"/>
                <w:sz w:val="24"/>
                <w:highlight w:val="none"/>
                <w14:textFill>
                  <w14:solidFill>
                    <w14:schemeClr w14:val="tx1"/>
                  </w14:solidFill>
                </w14:textFill>
              </w:rPr>
              <w:t>，监测点位于项目区下风向</w:t>
            </w:r>
            <w:r>
              <w:rPr>
                <w:rStyle w:val="30"/>
                <w:rFonts w:hint="eastAsia"/>
                <w:color w:val="000000" w:themeColor="text1"/>
                <w:sz w:val="24"/>
                <w:szCs w:val="24"/>
                <w:highlight w:val="none"/>
                <w:lang w:val="en-US" w:eastAsia="zh-CN"/>
                <w14:textFill>
                  <w14:solidFill>
                    <w14:schemeClr w14:val="tx1"/>
                  </w14:solidFill>
                </w14:textFill>
              </w:rPr>
              <w:t>8m处</w:t>
            </w:r>
            <w:r>
              <w:rPr>
                <w:rFonts w:hint="eastAsia"/>
                <w:color w:val="000000" w:themeColor="text1"/>
                <w:sz w:val="24"/>
                <w:highlight w:val="none"/>
                <w14:textFill>
                  <w14:solidFill>
                    <w14:schemeClr w14:val="tx1"/>
                  </w14:solidFill>
                </w14:textFill>
              </w:rPr>
              <w:t>；内蒙古泽铭检测技术有限公司</w:t>
            </w:r>
            <w:r>
              <w:rPr>
                <w:color w:val="000000" w:themeColor="text1"/>
                <w:sz w:val="24"/>
                <w:highlight w:val="none"/>
                <w14:textFill>
                  <w14:solidFill>
                    <w14:schemeClr w14:val="tx1"/>
                  </w14:solidFill>
                </w14:textFill>
              </w:rPr>
              <w:t>于</w:t>
            </w:r>
            <w:r>
              <w:rPr>
                <w:rFonts w:hint="eastAsia"/>
                <w:color w:val="000000" w:themeColor="text1"/>
                <w:sz w:val="24"/>
                <w:highlight w:val="none"/>
                <w14:textFill>
                  <w14:solidFill>
                    <w14:schemeClr w14:val="tx1"/>
                  </w14:solidFill>
                </w14:textFill>
              </w:rPr>
              <w:t>202</w:t>
            </w:r>
            <w:r>
              <w:rPr>
                <w:rFonts w:hint="eastAsia"/>
                <w:color w:val="000000" w:themeColor="text1"/>
                <w:sz w:val="24"/>
                <w:highlight w:val="none"/>
                <w:lang w:val="en-US" w:eastAsia="zh-CN"/>
                <w14:textFill>
                  <w14:solidFill>
                    <w14:schemeClr w14:val="tx1"/>
                  </w14:solidFill>
                </w14:textFill>
              </w:rPr>
              <w:t>6</w:t>
            </w:r>
            <w:r>
              <w:rPr>
                <w:color w:val="000000" w:themeColor="text1"/>
                <w:sz w:val="24"/>
                <w:highlight w:val="none"/>
                <w14:textFill>
                  <w14:solidFill>
                    <w14:schemeClr w14:val="tx1"/>
                  </w14:solidFill>
                </w14:textFill>
              </w:rPr>
              <w:t>年</w:t>
            </w:r>
            <w:r>
              <w:rPr>
                <w:rFonts w:hint="eastAsia" w:eastAsiaTheme="minorEastAsia"/>
                <w:color w:val="000000" w:themeColor="text1"/>
                <w:sz w:val="24"/>
                <w:highlight w:val="none"/>
                <w:lang w:val="en-US" w:eastAsia="zh-CN"/>
                <w14:textFill>
                  <w14:solidFill>
                    <w14:schemeClr w14:val="tx1"/>
                  </w14:solidFill>
                </w14:textFill>
              </w:rPr>
              <w:t>5</w:t>
            </w:r>
            <w:r>
              <w:rPr>
                <w:color w:val="000000" w:themeColor="text1"/>
                <w:sz w:val="24"/>
                <w:highlight w:val="none"/>
                <w14:textFill>
                  <w14:solidFill>
                    <w14:schemeClr w14:val="tx1"/>
                  </w14:solidFill>
                </w14:textFill>
              </w:rPr>
              <w:t>月</w:t>
            </w:r>
            <w:r>
              <w:rPr>
                <w:rFonts w:hint="eastAsia" w:eastAsiaTheme="minorEastAsia"/>
                <w:color w:val="000000" w:themeColor="text1"/>
                <w:sz w:val="24"/>
                <w:highlight w:val="none"/>
                <w:lang w:val="en-US" w:eastAsia="zh-CN"/>
                <w14:textFill>
                  <w14:solidFill>
                    <w14:schemeClr w14:val="tx1"/>
                  </w14:solidFill>
                </w14:textFill>
              </w:rPr>
              <w:t>30</w:t>
            </w:r>
            <w:r>
              <w:rPr>
                <w:color w:val="000000" w:themeColor="text1"/>
                <w:sz w:val="24"/>
                <w:highlight w:val="none"/>
                <w14:textFill>
                  <w14:solidFill>
                    <w14:schemeClr w14:val="tx1"/>
                  </w14:solidFill>
                </w14:textFill>
              </w:rPr>
              <w:t>日至</w:t>
            </w:r>
            <w:r>
              <w:rPr>
                <w:rFonts w:hint="eastAsia"/>
                <w:color w:val="000000" w:themeColor="text1"/>
                <w:sz w:val="24"/>
                <w:highlight w:val="none"/>
                <w14:textFill>
                  <w14:solidFill>
                    <w14:schemeClr w14:val="tx1"/>
                  </w14:solidFill>
                </w14:textFill>
              </w:rPr>
              <w:t>202</w:t>
            </w:r>
            <w:r>
              <w:rPr>
                <w:rFonts w:hint="eastAsia"/>
                <w:color w:val="000000" w:themeColor="text1"/>
                <w:sz w:val="24"/>
                <w:highlight w:val="none"/>
                <w:lang w:val="en-US" w:eastAsia="zh-CN"/>
                <w14:textFill>
                  <w14:solidFill>
                    <w14:schemeClr w14:val="tx1"/>
                  </w14:solidFill>
                </w14:textFill>
              </w:rPr>
              <w:t>6年</w:t>
            </w:r>
            <w:r>
              <w:rPr>
                <w:rFonts w:hint="eastAsia" w:eastAsiaTheme="minorEastAsia"/>
                <w:color w:val="000000" w:themeColor="text1"/>
                <w:sz w:val="24"/>
                <w:highlight w:val="none"/>
                <w14:textFill>
                  <w14:solidFill>
                    <w14:schemeClr w14:val="tx1"/>
                  </w14:solidFill>
                </w14:textFill>
              </w:rPr>
              <w:t>1</w:t>
            </w:r>
            <w:r>
              <w:rPr>
                <w:rFonts w:hint="eastAsia" w:eastAsiaTheme="minorEastAsia"/>
                <w:color w:val="000000" w:themeColor="text1"/>
                <w:sz w:val="24"/>
                <w:highlight w:val="none"/>
                <w:lang w:val="en-US" w:eastAsia="zh-CN"/>
                <w14:textFill>
                  <w14:solidFill>
                    <w14:schemeClr w14:val="tx1"/>
                  </w14:solidFill>
                </w14:textFill>
              </w:rPr>
              <w:t>月</w:t>
            </w:r>
            <w:r>
              <w:rPr>
                <w:color w:val="000000" w:themeColor="text1"/>
                <w:sz w:val="24"/>
                <w:highlight w:val="none"/>
                <w14:textFill>
                  <w14:solidFill>
                    <w14:schemeClr w14:val="tx1"/>
                  </w14:solidFill>
                </w14:textFill>
              </w:rPr>
              <w:t>进行了</w:t>
            </w:r>
            <w:r>
              <w:rPr>
                <w:rFonts w:hint="eastAsia"/>
                <w:color w:val="000000" w:themeColor="text1"/>
                <w:sz w:val="24"/>
                <w:highlight w:val="none"/>
                <w:lang w:val="en-US" w:eastAsia="zh-CN"/>
                <w14:textFill>
                  <w14:solidFill>
                    <w14:schemeClr w14:val="tx1"/>
                  </w14:solidFill>
                </w14:textFill>
              </w:rPr>
              <w:t>TSP、氮氧化物、氨</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汞及其化合物</w:t>
            </w:r>
            <w:r>
              <w:rPr>
                <w:rFonts w:hint="eastAsia" w:ascii="Times New Roman" w:hAnsi="Times New Roman" w:eastAsia="宋体" w:cs="Times New Roman"/>
                <w:color w:val="000000" w:themeColor="text1"/>
                <w:sz w:val="24"/>
                <w:highlight w:val="none"/>
                <w14:textFill>
                  <w14:solidFill>
                    <w14:schemeClr w14:val="tx1"/>
                  </w14:solidFill>
                </w14:textFill>
              </w:rPr>
              <w:t>环</w:t>
            </w:r>
            <w:r>
              <w:rPr>
                <w:color w:val="000000" w:themeColor="text1"/>
                <w:sz w:val="24"/>
                <w:highlight w:val="none"/>
                <w14:textFill>
                  <w14:solidFill>
                    <w14:schemeClr w14:val="tx1"/>
                  </w14:solidFill>
                </w14:textFill>
              </w:rPr>
              <w:t>境空气质量现状采样</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监测结果见表</w:t>
            </w:r>
            <w:r>
              <w:rPr>
                <w:rFonts w:hint="eastAsia"/>
                <w:color w:val="000000" w:themeColor="text1"/>
                <w:sz w:val="24"/>
                <w:highlight w:val="none"/>
                <w14:textFill>
                  <w14:solidFill>
                    <w14:schemeClr w14:val="tx1"/>
                  </w14:solidFill>
                </w14:textFill>
              </w:rPr>
              <w:t>3-</w:t>
            </w:r>
            <w:r>
              <w:rPr>
                <w:rFonts w:hint="eastAsia"/>
                <w:color w:val="000000" w:themeColor="text1"/>
                <w:sz w:val="24"/>
                <w:highlight w:val="none"/>
                <w:lang w:val="en-US" w:eastAsia="zh-CN"/>
                <w14:textFill>
                  <w14:solidFill>
                    <w14:schemeClr w14:val="tx1"/>
                  </w14:solidFill>
                </w14:textFill>
              </w:rPr>
              <w:t>1</w:t>
            </w:r>
            <w:r>
              <w:rPr>
                <w:color w:val="000000" w:themeColor="text1"/>
                <w:sz w:val="24"/>
                <w:highlight w:val="none"/>
                <w14:textFill>
                  <w14:solidFill>
                    <w14:schemeClr w14:val="tx1"/>
                  </w14:solidFill>
                </w14:textFill>
              </w:rPr>
              <w:t>。</w:t>
            </w:r>
          </w:p>
          <w:p w14:paraId="1879122D">
            <w:pPr>
              <w:jc w:val="center"/>
              <w:rPr>
                <w:rFonts w:hint="eastAsia" w:ascii="Times New Roman" w:hAnsi="Times New Roman" w:eastAsia="宋体" w:cs="Times New Roman"/>
                <w:bCs/>
                <w:color w:val="000000" w:themeColor="text1"/>
                <w:kern w:val="0"/>
                <w:szCs w:val="21"/>
                <w:highlight w:val="none"/>
                <w14:textFill>
                  <w14:solidFill>
                    <w14:schemeClr w14:val="tx1"/>
                  </w14:solidFill>
                </w14:textFill>
              </w:rPr>
            </w:pPr>
            <w:r>
              <w:rPr>
                <w:rFonts w:hint="eastAsia"/>
                <w:bCs/>
                <w:color w:val="000000" w:themeColor="text1"/>
                <w:kern w:val="0"/>
                <w:szCs w:val="21"/>
                <w:highlight w:val="none"/>
                <w14:textFill>
                  <w14:solidFill>
                    <w14:schemeClr w14:val="tx1"/>
                  </w14:solidFill>
                </w14:textFill>
              </w:rPr>
              <w:t>表3-</w:t>
            </w:r>
            <w:r>
              <w:rPr>
                <w:rFonts w:hint="eastAsia"/>
                <w:bCs/>
                <w:color w:val="000000" w:themeColor="text1"/>
                <w:kern w:val="0"/>
                <w:szCs w:val="2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补充监测统计结果一览表</w:t>
            </w:r>
            <w:r>
              <w:rPr>
                <w:rFonts w:hint="eastAsia" w:ascii="Times New Roman" w:hAnsi="Times New Roman" w:eastAsia="宋体" w:cs="Times New Roman"/>
                <w:bCs/>
                <w:color w:val="000000" w:themeColor="text1"/>
                <w:kern w:val="0"/>
                <w:szCs w:val="21"/>
                <w:highlight w:val="none"/>
                <w:lang w:val="en-US" w:eastAsia="zh-CN"/>
                <w14:textFill>
                  <w14:solidFill>
                    <w14:schemeClr w14:val="tx1"/>
                  </w14:solidFill>
                </w14:textFill>
              </w:rPr>
              <w:t xml:space="preserve">  </w:t>
            </w:r>
          </w:p>
          <w:tbl>
            <w:tblPr>
              <w:tblStyle w:val="25"/>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12"/>
              <w:gridCol w:w="1658"/>
              <w:gridCol w:w="750"/>
              <w:gridCol w:w="723"/>
              <w:gridCol w:w="750"/>
              <w:gridCol w:w="736"/>
              <w:gridCol w:w="778"/>
              <w:gridCol w:w="772"/>
              <w:gridCol w:w="523"/>
              <w:gridCol w:w="673"/>
            </w:tblGrid>
            <w:tr w14:paraId="2554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2" w:hRule="atLeast"/>
                <w:jc w:val="center"/>
              </w:trPr>
              <w:tc>
                <w:tcPr>
                  <w:tcW w:w="712" w:type="dxa"/>
                  <w:vMerge w:val="restart"/>
                  <w:shd w:val="clear" w:color="auto" w:fill="auto"/>
                  <w:vAlign w:val="center"/>
                </w:tcPr>
                <w:p w14:paraId="224FE0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采样日期</w:t>
                  </w:r>
                </w:p>
              </w:tc>
              <w:tc>
                <w:tcPr>
                  <w:tcW w:w="1658" w:type="dxa"/>
                  <w:vMerge w:val="restart"/>
                  <w:shd w:val="clear" w:color="auto" w:fill="auto"/>
                  <w:vAlign w:val="center"/>
                </w:tcPr>
                <w:p w14:paraId="24DF92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检测项目</w:t>
                  </w:r>
                </w:p>
              </w:tc>
              <w:tc>
                <w:tcPr>
                  <w:tcW w:w="2959" w:type="dxa"/>
                  <w:gridSpan w:val="4"/>
                  <w:shd w:val="clear" w:color="auto" w:fill="auto"/>
                  <w:vAlign w:val="center"/>
                </w:tcPr>
                <w:p w14:paraId="55F2AA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分析结果</w:t>
                  </w: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单位mg/m</w:t>
                  </w:r>
                  <w:r>
                    <w:rPr>
                      <w:rFonts w:hint="default" w:ascii="Times New Roman" w:hAnsi="Times New Roman" w:eastAsia="宋体" w:cs="Times New Roman"/>
                      <w:color w:val="000000" w:themeColor="text1"/>
                      <w:kern w:val="0"/>
                      <w:position w:val="0"/>
                      <w:sz w:val="21"/>
                      <w:szCs w:val="21"/>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w:t>
                  </w:r>
                </w:p>
              </w:tc>
              <w:tc>
                <w:tcPr>
                  <w:tcW w:w="778" w:type="dxa"/>
                  <w:vMerge w:val="restart"/>
                  <w:shd w:val="clear" w:color="auto" w:fill="auto"/>
                  <w:vAlign w:val="center"/>
                </w:tcPr>
                <w:p w14:paraId="5E4B83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color w:val="000000" w:themeColor="text1"/>
                      <w:szCs w:val="21"/>
                      <w:highlight w:val="none"/>
                      <w14:textFill>
                        <w14:solidFill>
                          <w14:schemeClr w14:val="tx1"/>
                        </w14:solidFill>
                      </w14:textFill>
                    </w:rPr>
                    <w:t>评价标准</w:t>
                  </w: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mg/m</w:t>
                  </w:r>
                  <w:r>
                    <w:rPr>
                      <w:rFonts w:hint="default" w:ascii="Times New Roman" w:hAnsi="Times New Roman" w:eastAsia="宋体" w:cs="Times New Roman"/>
                      <w:color w:val="000000" w:themeColor="text1"/>
                      <w:kern w:val="0"/>
                      <w:position w:val="0"/>
                      <w:sz w:val="21"/>
                      <w:szCs w:val="21"/>
                      <w:highlight w:val="none"/>
                      <w:vertAlign w:val="superscript"/>
                      <w:lang w:val="en-US" w:eastAsia="zh-CN"/>
                      <w14:textFill>
                        <w14:solidFill>
                          <w14:schemeClr w14:val="tx1"/>
                        </w14:solidFill>
                      </w14:textFill>
                    </w:rPr>
                    <w:t>3</w:t>
                  </w:r>
                </w:p>
              </w:tc>
              <w:tc>
                <w:tcPr>
                  <w:tcW w:w="772" w:type="dxa"/>
                  <w:vMerge w:val="restart"/>
                  <w:shd w:val="clear" w:color="auto" w:fill="auto"/>
                  <w:vAlign w:val="center"/>
                </w:tcPr>
                <w:p w14:paraId="7A9CF28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14:textFill>
                        <w14:solidFill>
                          <w14:schemeClr w14:val="tx1"/>
                        </w14:solidFill>
                      </w14:textFill>
                    </w:rPr>
                    <w:t>最大浓度占标率%</w:t>
                  </w:r>
                </w:p>
              </w:tc>
              <w:tc>
                <w:tcPr>
                  <w:tcW w:w="523" w:type="dxa"/>
                  <w:vMerge w:val="restart"/>
                  <w:shd w:val="clear" w:color="auto" w:fill="auto"/>
                  <w:vAlign w:val="center"/>
                </w:tcPr>
                <w:p w14:paraId="2CB6A7F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14:textFill>
                        <w14:solidFill>
                          <w14:schemeClr w14:val="tx1"/>
                        </w14:solidFill>
                      </w14:textFill>
                    </w:rPr>
                    <w:t>超标率%</w:t>
                  </w:r>
                </w:p>
              </w:tc>
              <w:tc>
                <w:tcPr>
                  <w:tcW w:w="673" w:type="dxa"/>
                  <w:vMerge w:val="restart"/>
                  <w:shd w:val="clear" w:color="auto" w:fill="auto"/>
                  <w:vAlign w:val="center"/>
                </w:tcPr>
                <w:p w14:paraId="01BBDFD7">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14:textFill>
                        <w14:solidFill>
                          <w14:schemeClr w14:val="tx1"/>
                        </w14:solidFill>
                      </w14:textFill>
                    </w:rPr>
                    <w:t>达标情况</w:t>
                  </w:r>
                </w:p>
              </w:tc>
            </w:tr>
            <w:tr w14:paraId="3F7E9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12" w:type="dxa"/>
                  <w:vMerge w:val="continue"/>
                  <w:shd w:val="clear" w:color="auto" w:fill="auto"/>
                  <w:vAlign w:val="center"/>
                </w:tcPr>
                <w:p w14:paraId="1D5CB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14:textFill>
                        <w14:solidFill>
                          <w14:schemeClr w14:val="tx1"/>
                        </w14:solidFill>
                      </w14:textFill>
                    </w:rPr>
                  </w:pPr>
                </w:p>
              </w:tc>
              <w:tc>
                <w:tcPr>
                  <w:tcW w:w="1658" w:type="dxa"/>
                  <w:vMerge w:val="continue"/>
                  <w:shd w:val="clear" w:color="auto" w:fill="auto"/>
                  <w:vAlign w:val="center"/>
                </w:tcPr>
                <w:p w14:paraId="371C82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14:textFill>
                        <w14:solidFill>
                          <w14:schemeClr w14:val="tx1"/>
                        </w14:solidFill>
                      </w14:textFill>
                    </w:rPr>
                  </w:pPr>
                </w:p>
              </w:tc>
              <w:tc>
                <w:tcPr>
                  <w:tcW w:w="2959" w:type="dxa"/>
                  <w:gridSpan w:val="4"/>
                  <w:shd w:val="clear" w:color="auto" w:fill="auto"/>
                  <w:vAlign w:val="center"/>
                </w:tcPr>
                <w:p w14:paraId="2A472D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14:textFill>
                        <w14:solidFill>
                          <w14:schemeClr w14:val="tx1"/>
                        </w14:solidFill>
                      </w14:textFill>
                    </w:rPr>
                    <w:t>厂界下风向</w:t>
                  </w:r>
                </w:p>
              </w:tc>
              <w:tc>
                <w:tcPr>
                  <w:tcW w:w="778" w:type="dxa"/>
                  <w:vMerge w:val="continue"/>
                  <w:shd w:val="clear" w:color="auto" w:fill="auto"/>
                  <w:vAlign w:val="center"/>
                </w:tcPr>
                <w:p w14:paraId="6D1061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p>
              </w:tc>
              <w:tc>
                <w:tcPr>
                  <w:tcW w:w="772" w:type="dxa"/>
                  <w:vMerge w:val="continue"/>
                  <w:shd w:val="clear" w:color="auto" w:fill="auto"/>
                  <w:vAlign w:val="center"/>
                </w:tcPr>
                <w:p w14:paraId="2734EF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p>
              </w:tc>
              <w:tc>
                <w:tcPr>
                  <w:tcW w:w="523" w:type="dxa"/>
                  <w:vMerge w:val="continue"/>
                  <w:shd w:val="clear" w:color="auto" w:fill="auto"/>
                  <w:vAlign w:val="center"/>
                </w:tcPr>
                <w:p w14:paraId="3E65F9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p>
              </w:tc>
              <w:tc>
                <w:tcPr>
                  <w:tcW w:w="673" w:type="dxa"/>
                  <w:vMerge w:val="continue"/>
                  <w:shd w:val="clear" w:color="auto" w:fill="auto"/>
                  <w:vAlign w:val="center"/>
                </w:tcPr>
                <w:p w14:paraId="6E2EA3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p>
              </w:tc>
            </w:tr>
            <w:tr w14:paraId="2E4B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12" w:type="dxa"/>
                  <w:vMerge w:val="continue"/>
                  <w:shd w:val="clear" w:color="auto" w:fill="auto"/>
                  <w:vAlign w:val="center"/>
                </w:tcPr>
                <w:p w14:paraId="418DF3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p>
              </w:tc>
              <w:tc>
                <w:tcPr>
                  <w:tcW w:w="1658" w:type="dxa"/>
                  <w:vMerge w:val="continue"/>
                  <w:shd w:val="clear" w:color="auto" w:fill="auto"/>
                  <w:vAlign w:val="center"/>
                </w:tcPr>
                <w:p w14:paraId="728387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p>
              </w:tc>
              <w:tc>
                <w:tcPr>
                  <w:tcW w:w="750" w:type="dxa"/>
                  <w:shd w:val="clear" w:color="auto" w:fill="auto"/>
                  <w:vAlign w:val="center"/>
                </w:tcPr>
                <w:p w14:paraId="4FBA07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第一次</w:t>
                  </w:r>
                </w:p>
              </w:tc>
              <w:tc>
                <w:tcPr>
                  <w:tcW w:w="723" w:type="dxa"/>
                  <w:shd w:val="clear" w:color="auto" w:fill="auto"/>
                  <w:vAlign w:val="center"/>
                </w:tcPr>
                <w:p w14:paraId="41D410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第二次</w:t>
                  </w:r>
                </w:p>
              </w:tc>
              <w:tc>
                <w:tcPr>
                  <w:tcW w:w="750" w:type="dxa"/>
                  <w:shd w:val="clear" w:color="auto" w:fill="auto"/>
                  <w:vAlign w:val="center"/>
                </w:tcPr>
                <w:p w14:paraId="69DE62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第三次</w:t>
                  </w:r>
                </w:p>
              </w:tc>
              <w:tc>
                <w:tcPr>
                  <w:tcW w:w="736" w:type="dxa"/>
                  <w:shd w:val="clear" w:color="auto" w:fill="auto"/>
                  <w:vAlign w:val="center"/>
                </w:tcPr>
                <w:p w14:paraId="06379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第四次</w:t>
                  </w:r>
                </w:p>
              </w:tc>
              <w:tc>
                <w:tcPr>
                  <w:tcW w:w="778" w:type="dxa"/>
                  <w:vMerge w:val="continue"/>
                  <w:shd w:val="clear" w:color="auto" w:fill="auto"/>
                  <w:vAlign w:val="center"/>
                </w:tcPr>
                <w:p w14:paraId="43F3E2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p>
              </w:tc>
              <w:tc>
                <w:tcPr>
                  <w:tcW w:w="772" w:type="dxa"/>
                  <w:vMerge w:val="continue"/>
                  <w:shd w:val="clear" w:color="auto" w:fill="auto"/>
                  <w:vAlign w:val="center"/>
                </w:tcPr>
                <w:p w14:paraId="322F1E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p>
              </w:tc>
              <w:tc>
                <w:tcPr>
                  <w:tcW w:w="523" w:type="dxa"/>
                  <w:vMerge w:val="continue"/>
                  <w:shd w:val="clear" w:color="auto" w:fill="auto"/>
                  <w:vAlign w:val="center"/>
                </w:tcPr>
                <w:p w14:paraId="547163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p>
              </w:tc>
              <w:tc>
                <w:tcPr>
                  <w:tcW w:w="673" w:type="dxa"/>
                  <w:vMerge w:val="continue"/>
                  <w:shd w:val="clear" w:color="auto" w:fill="auto"/>
                  <w:vAlign w:val="center"/>
                </w:tcPr>
                <w:p w14:paraId="4C52E9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p>
              </w:tc>
            </w:tr>
            <w:tr w14:paraId="633F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12" w:type="dxa"/>
                  <w:vMerge w:val="restart"/>
                  <w:shd w:val="clear" w:color="auto" w:fill="auto"/>
                  <w:vAlign w:val="center"/>
                </w:tcPr>
                <w:p w14:paraId="1F21B4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position w:val="0"/>
                      <w:sz w:val="21"/>
                      <w:szCs w:val="21"/>
                      <w:highlight w:val="none"/>
                      <w:u w:val="none"/>
                      <w:lang w:val="en-US" w:eastAsia="zh-CN" w:bidi="ar"/>
                      <w14:textFill>
                        <w14:solidFill>
                          <w14:schemeClr w14:val="tx1"/>
                        </w14:solidFill>
                      </w14:textFill>
                    </w:rPr>
                    <w:t>2026.05.30</w:t>
                  </w:r>
                </w:p>
              </w:tc>
              <w:tc>
                <w:tcPr>
                  <w:tcW w:w="1658" w:type="dxa"/>
                  <w:shd w:val="clear" w:color="auto" w:fill="auto"/>
                  <w:vAlign w:val="center"/>
                </w:tcPr>
                <w:p w14:paraId="582E82C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t>总悬浮颗粒物</w:t>
                  </w:r>
                </w:p>
              </w:tc>
              <w:tc>
                <w:tcPr>
                  <w:tcW w:w="2959" w:type="dxa"/>
                  <w:gridSpan w:val="4"/>
                  <w:shd w:val="clear" w:color="auto" w:fill="auto"/>
                  <w:vAlign w:val="center"/>
                </w:tcPr>
                <w:p w14:paraId="42E509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0.104</w:t>
                  </w:r>
                </w:p>
              </w:tc>
              <w:tc>
                <w:tcPr>
                  <w:tcW w:w="778" w:type="dxa"/>
                  <w:shd w:val="clear" w:color="auto" w:fill="auto"/>
                  <w:vAlign w:val="center"/>
                </w:tcPr>
                <w:p w14:paraId="23A0FF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0.3</w:t>
                  </w:r>
                </w:p>
              </w:tc>
              <w:tc>
                <w:tcPr>
                  <w:tcW w:w="772" w:type="dxa"/>
                  <w:shd w:val="clear" w:color="auto" w:fill="auto"/>
                  <w:vAlign w:val="center"/>
                </w:tcPr>
                <w:p w14:paraId="555B0EF7">
                  <w:pPr>
                    <w:keepNext w:val="0"/>
                    <w:keepLines w:val="0"/>
                    <w:widowControl/>
                    <w:suppressLineNumbers w:val="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34.67</w:t>
                  </w:r>
                </w:p>
              </w:tc>
              <w:tc>
                <w:tcPr>
                  <w:tcW w:w="523" w:type="dxa"/>
                  <w:shd w:val="clear" w:color="auto" w:fill="auto"/>
                  <w:vAlign w:val="center"/>
                </w:tcPr>
                <w:p w14:paraId="291733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w:t>
                  </w:r>
                </w:p>
              </w:tc>
              <w:tc>
                <w:tcPr>
                  <w:tcW w:w="673" w:type="dxa"/>
                  <w:shd w:val="clear" w:color="auto" w:fill="auto"/>
                  <w:vAlign w:val="center"/>
                </w:tcPr>
                <w:p w14:paraId="5C82F5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达标</w:t>
                  </w:r>
                </w:p>
              </w:tc>
            </w:tr>
            <w:tr w14:paraId="40FF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12" w:type="dxa"/>
                  <w:vMerge w:val="continue"/>
                  <w:shd w:val="clear" w:color="auto" w:fill="auto"/>
                  <w:vAlign w:val="center"/>
                </w:tcPr>
                <w:p w14:paraId="3D8227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p>
              </w:tc>
              <w:tc>
                <w:tcPr>
                  <w:tcW w:w="1658" w:type="dxa"/>
                  <w:shd w:val="clear" w:color="auto" w:fill="auto"/>
                  <w:vAlign w:val="center"/>
                </w:tcPr>
                <w:p w14:paraId="5F2D0A88">
                  <w:pPr>
                    <w:keepNext w:val="0"/>
                    <w:keepLines w:val="0"/>
                    <w:pageBreakBefore w:val="0"/>
                    <w:widowControl/>
                    <w:suppressLineNumbers w:val="0"/>
                    <w:tabs>
                      <w:tab w:val="left" w:pos="4996"/>
                    </w:tabs>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t>氮氧化物</w:t>
                  </w:r>
                </w:p>
                <w:p w14:paraId="35178C46">
                  <w:pPr>
                    <w:keepNext w:val="0"/>
                    <w:keepLines w:val="0"/>
                    <w:pageBreakBefore w:val="0"/>
                    <w:widowControl/>
                    <w:suppressLineNumbers w:val="0"/>
                    <w:tabs>
                      <w:tab w:val="left" w:pos="4996"/>
                    </w:tabs>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t>（1小时平均）</w:t>
                  </w:r>
                </w:p>
              </w:tc>
              <w:tc>
                <w:tcPr>
                  <w:tcW w:w="750" w:type="dxa"/>
                  <w:shd w:val="clear" w:color="auto" w:fill="auto"/>
                  <w:vAlign w:val="center"/>
                </w:tcPr>
                <w:p w14:paraId="2FC1AD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0.018</w:t>
                  </w:r>
                </w:p>
              </w:tc>
              <w:tc>
                <w:tcPr>
                  <w:tcW w:w="723" w:type="dxa"/>
                  <w:shd w:val="clear" w:color="auto" w:fill="auto"/>
                  <w:vAlign w:val="center"/>
                </w:tcPr>
                <w:p w14:paraId="597398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0.021</w:t>
                  </w:r>
                </w:p>
              </w:tc>
              <w:tc>
                <w:tcPr>
                  <w:tcW w:w="750" w:type="dxa"/>
                  <w:shd w:val="clear" w:color="auto" w:fill="auto"/>
                  <w:vAlign w:val="center"/>
                </w:tcPr>
                <w:p w14:paraId="129ED5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0.021</w:t>
                  </w:r>
                </w:p>
              </w:tc>
              <w:tc>
                <w:tcPr>
                  <w:tcW w:w="736" w:type="dxa"/>
                  <w:shd w:val="clear" w:color="auto" w:fill="auto"/>
                  <w:vAlign w:val="center"/>
                </w:tcPr>
                <w:p w14:paraId="18CB52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0.016</w:t>
                  </w:r>
                </w:p>
              </w:tc>
              <w:tc>
                <w:tcPr>
                  <w:tcW w:w="778" w:type="dxa"/>
                  <w:shd w:val="clear" w:color="auto" w:fill="auto"/>
                  <w:vAlign w:val="center"/>
                </w:tcPr>
                <w:p w14:paraId="53045F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0.25</w:t>
                  </w:r>
                </w:p>
              </w:tc>
              <w:tc>
                <w:tcPr>
                  <w:tcW w:w="772" w:type="dxa"/>
                  <w:shd w:val="clear" w:color="auto" w:fill="auto"/>
                  <w:vAlign w:val="center"/>
                </w:tcPr>
                <w:p w14:paraId="773BEF87">
                  <w:pPr>
                    <w:keepNext w:val="0"/>
                    <w:keepLines w:val="0"/>
                    <w:widowControl/>
                    <w:suppressLineNumbers w:val="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8.4</w:t>
                  </w:r>
                </w:p>
              </w:tc>
              <w:tc>
                <w:tcPr>
                  <w:tcW w:w="523" w:type="dxa"/>
                  <w:shd w:val="clear" w:color="auto" w:fill="auto"/>
                  <w:vAlign w:val="center"/>
                </w:tcPr>
                <w:p w14:paraId="28C8EB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w:t>
                  </w:r>
                </w:p>
              </w:tc>
              <w:tc>
                <w:tcPr>
                  <w:tcW w:w="673" w:type="dxa"/>
                  <w:shd w:val="clear" w:color="auto" w:fill="auto"/>
                  <w:vAlign w:val="center"/>
                </w:tcPr>
                <w:p w14:paraId="35C14A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达标</w:t>
                  </w:r>
                </w:p>
              </w:tc>
            </w:tr>
            <w:tr w14:paraId="31AC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12" w:type="dxa"/>
                  <w:vMerge w:val="continue"/>
                  <w:shd w:val="clear" w:color="auto" w:fill="auto"/>
                  <w:vAlign w:val="center"/>
                </w:tcPr>
                <w:p w14:paraId="657D09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p>
              </w:tc>
              <w:tc>
                <w:tcPr>
                  <w:tcW w:w="1658" w:type="dxa"/>
                  <w:shd w:val="clear" w:color="auto" w:fill="auto"/>
                  <w:vAlign w:val="center"/>
                </w:tcPr>
                <w:p w14:paraId="27667C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t>氮氧化物</w:t>
                  </w:r>
                </w:p>
                <w:p w14:paraId="223010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t>（日平均）</w:t>
                  </w:r>
                </w:p>
              </w:tc>
              <w:tc>
                <w:tcPr>
                  <w:tcW w:w="2959" w:type="dxa"/>
                  <w:gridSpan w:val="4"/>
                  <w:shd w:val="clear" w:color="auto" w:fill="auto"/>
                  <w:vAlign w:val="center"/>
                </w:tcPr>
                <w:p w14:paraId="5052D3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0.012</w:t>
                  </w:r>
                </w:p>
              </w:tc>
              <w:tc>
                <w:tcPr>
                  <w:tcW w:w="778" w:type="dxa"/>
                  <w:shd w:val="clear" w:color="auto" w:fill="auto"/>
                  <w:vAlign w:val="center"/>
                </w:tcPr>
                <w:p w14:paraId="0ABDEF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0.07</w:t>
                  </w:r>
                </w:p>
              </w:tc>
              <w:tc>
                <w:tcPr>
                  <w:tcW w:w="772" w:type="dxa"/>
                  <w:shd w:val="clear" w:color="auto" w:fill="auto"/>
                  <w:vAlign w:val="center"/>
                </w:tcPr>
                <w:p w14:paraId="4DAB857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17.14</w:t>
                  </w:r>
                </w:p>
              </w:tc>
              <w:tc>
                <w:tcPr>
                  <w:tcW w:w="523" w:type="dxa"/>
                  <w:shd w:val="clear" w:color="auto" w:fill="auto"/>
                  <w:vAlign w:val="center"/>
                </w:tcPr>
                <w:p w14:paraId="57C745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w:t>
                  </w:r>
                </w:p>
              </w:tc>
              <w:tc>
                <w:tcPr>
                  <w:tcW w:w="673" w:type="dxa"/>
                  <w:shd w:val="clear" w:color="auto" w:fill="auto"/>
                  <w:vAlign w:val="center"/>
                </w:tcPr>
                <w:p w14:paraId="0ED8BF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达标</w:t>
                  </w:r>
                </w:p>
              </w:tc>
            </w:tr>
            <w:tr w14:paraId="581C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12" w:type="dxa"/>
                  <w:vMerge w:val="continue"/>
                  <w:shd w:val="clear" w:color="auto" w:fill="auto"/>
                  <w:vAlign w:val="center"/>
                </w:tcPr>
                <w:p w14:paraId="4CE4F0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p>
              </w:tc>
              <w:tc>
                <w:tcPr>
                  <w:tcW w:w="1658" w:type="dxa"/>
                  <w:shd w:val="clear" w:color="auto" w:fill="auto"/>
                  <w:vAlign w:val="center"/>
                </w:tcPr>
                <w:p w14:paraId="619D63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eastAsia="zh-CN"/>
                      <w14:textFill>
                        <w14:solidFill>
                          <w14:schemeClr w14:val="tx1"/>
                        </w14:solidFill>
                      </w14:textFill>
                    </w:rPr>
                    <w:t>氨</w:t>
                  </w:r>
                </w:p>
              </w:tc>
              <w:tc>
                <w:tcPr>
                  <w:tcW w:w="750" w:type="dxa"/>
                  <w:shd w:val="clear" w:color="auto" w:fill="auto"/>
                  <w:vAlign w:val="center"/>
                </w:tcPr>
                <w:p w14:paraId="0BC01E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0.011</w:t>
                  </w:r>
                </w:p>
              </w:tc>
              <w:tc>
                <w:tcPr>
                  <w:tcW w:w="723" w:type="dxa"/>
                  <w:shd w:val="clear" w:color="auto" w:fill="auto"/>
                  <w:vAlign w:val="center"/>
                </w:tcPr>
                <w:p w14:paraId="211FCE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0.008</w:t>
                  </w:r>
                </w:p>
              </w:tc>
              <w:tc>
                <w:tcPr>
                  <w:tcW w:w="750" w:type="dxa"/>
                  <w:shd w:val="clear" w:color="auto" w:fill="auto"/>
                  <w:vAlign w:val="center"/>
                </w:tcPr>
                <w:p w14:paraId="128F50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0.011</w:t>
                  </w:r>
                </w:p>
              </w:tc>
              <w:tc>
                <w:tcPr>
                  <w:tcW w:w="736" w:type="dxa"/>
                  <w:shd w:val="clear" w:color="auto" w:fill="auto"/>
                  <w:vAlign w:val="center"/>
                </w:tcPr>
                <w:p w14:paraId="2AA2A1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0.010</w:t>
                  </w:r>
                </w:p>
              </w:tc>
              <w:tc>
                <w:tcPr>
                  <w:tcW w:w="778" w:type="dxa"/>
                  <w:shd w:val="clear" w:color="auto" w:fill="auto"/>
                  <w:vAlign w:val="center"/>
                </w:tcPr>
                <w:p w14:paraId="4BFDD7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0.2</w:t>
                  </w:r>
                </w:p>
              </w:tc>
              <w:tc>
                <w:tcPr>
                  <w:tcW w:w="772" w:type="dxa"/>
                  <w:shd w:val="clear" w:color="auto" w:fill="auto"/>
                  <w:vAlign w:val="center"/>
                </w:tcPr>
                <w:p w14:paraId="0F498F4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5.5</w:t>
                  </w:r>
                </w:p>
              </w:tc>
              <w:tc>
                <w:tcPr>
                  <w:tcW w:w="523" w:type="dxa"/>
                  <w:shd w:val="clear" w:color="auto" w:fill="auto"/>
                  <w:vAlign w:val="center"/>
                </w:tcPr>
                <w:p w14:paraId="061521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t>0</w:t>
                  </w:r>
                </w:p>
              </w:tc>
              <w:tc>
                <w:tcPr>
                  <w:tcW w:w="673" w:type="dxa"/>
                  <w:shd w:val="clear" w:color="auto" w:fill="auto"/>
                  <w:vAlign w:val="center"/>
                </w:tcPr>
                <w:p w14:paraId="54201B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达标</w:t>
                  </w:r>
                </w:p>
              </w:tc>
            </w:tr>
            <w:tr w14:paraId="61DB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12" w:type="dxa"/>
                  <w:vMerge w:val="continue"/>
                  <w:shd w:val="clear" w:color="auto" w:fill="auto"/>
                  <w:vAlign w:val="center"/>
                </w:tcPr>
                <w:p w14:paraId="5916EB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p>
              </w:tc>
              <w:tc>
                <w:tcPr>
                  <w:tcW w:w="1658" w:type="dxa"/>
                  <w:shd w:val="clear" w:color="auto" w:fill="auto"/>
                  <w:vAlign w:val="center"/>
                </w:tcPr>
                <w:p w14:paraId="7FFBA3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kern w:val="0"/>
                      <w:position w:val="0"/>
                      <w:sz w:val="21"/>
                      <w:szCs w:val="21"/>
                      <w:highlight w:val="none"/>
                      <w:lang w:val="en-US" w:eastAsia="zh-CN"/>
                      <w14:textFill>
                        <w14:solidFill>
                          <w14:schemeClr w14:val="tx1"/>
                        </w14:solidFill>
                      </w14:textFill>
                    </w:rPr>
                    <w:t>汞及其化合物</w:t>
                  </w:r>
                </w:p>
              </w:tc>
              <w:tc>
                <w:tcPr>
                  <w:tcW w:w="2959" w:type="dxa"/>
                  <w:gridSpan w:val="4"/>
                  <w:shd w:val="clear" w:color="auto" w:fill="auto"/>
                  <w:vAlign w:val="center"/>
                </w:tcPr>
                <w:p w14:paraId="709961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ND</w:t>
                  </w:r>
                </w:p>
              </w:tc>
              <w:tc>
                <w:tcPr>
                  <w:tcW w:w="778" w:type="dxa"/>
                  <w:shd w:val="clear" w:color="auto" w:fill="auto"/>
                  <w:vAlign w:val="center"/>
                </w:tcPr>
                <w:p w14:paraId="7C0F17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w:t>
                  </w:r>
                </w:p>
              </w:tc>
              <w:tc>
                <w:tcPr>
                  <w:tcW w:w="772" w:type="dxa"/>
                  <w:shd w:val="clear" w:color="auto" w:fill="auto"/>
                  <w:vAlign w:val="center"/>
                </w:tcPr>
                <w:p w14:paraId="19BB83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w:t>
                  </w:r>
                </w:p>
              </w:tc>
              <w:tc>
                <w:tcPr>
                  <w:tcW w:w="523" w:type="dxa"/>
                  <w:shd w:val="clear" w:color="auto" w:fill="auto"/>
                  <w:vAlign w:val="center"/>
                </w:tcPr>
                <w:p w14:paraId="3A5376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w:t>
                  </w:r>
                </w:p>
              </w:tc>
              <w:tc>
                <w:tcPr>
                  <w:tcW w:w="673" w:type="dxa"/>
                  <w:shd w:val="clear" w:color="auto" w:fill="auto"/>
                  <w:vAlign w:val="center"/>
                </w:tcPr>
                <w:p w14:paraId="67D3C9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达标</w:t>
                  </w:r>
                </w:p>
              </w:tc>
            </w:tr>
            <w:tr w14:paraId="60BC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12" w:type="dxa"/>
                  <w:vMerge w:val="restart"/>
                  <w:shd w:val="clear" w:color="auto" w:fill="auto"/>
                  <w:vAlign w:val="center"/>
                </w:tcPr>
                <w:p w14:paraId="4661D1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themeColor="text1"/>
                      <w:kern w:val="0"/>
                      <w:positio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position w:val="0"/>
                      <w:sz w:val="21"/>
                      <w:szCs w:val="21"/>
                      <w:highlight w:val="none"/>
                      <w:u w:val="none"/>
                      <w:lang w:val="en-US" w:eastAsia="zh-CN" w:bidi="ar"/>
                      <w14:textFill>
                        <w14:solidFill>
                          <w14:schemeClr w14:val="tx1"/>
                        </w14:solidFill>
                      </w14:textFill>
                    </w:rPr>
                    <w:t>2026.05.31</w:t>
                  </w:r>
                </w:p>
              </w:tc>
              <w:tc>
                <w:tcPr>
                  <w:tcW w:w="1658" w:type="dxa"/>
                  <w:shd w:val="clear" w:color="auto" w:fill="auto"/>
                  <w:vAlign w:val="center"/>
                </w:tcPr>
                <w:p w14:paraId="0EB1479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t>总悬浮颗粒物</w:t>
                  </w:r>
                </w:p>
              </w:tc>
              <w:tc>
                <w:tcPr>
                  <w:tcW w:w="2959" w:type="dxa"/>
                  <w:gridSpan w:val="4"/>
                  <w:shd w:val="clear" w:color="auto" w:fill="auto"/>
                  <w:vAlign w:val="center"/>
                </w:tcPr>
                <w:p w14:paraId="3EDCDF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0.107</w:t>
                  </w:r>
                </w:p>
              </w:tc>
              <w:tc>
                <w:tcPr>
                  <w:tcW w:w="778" w:type="dxa"/>
                  <w:shd w:val="clear" w:color="auto" w:fill="auto"/>
                  <w:vAlign w:val="center"/>
                </w:tcPr>
                <w:p w14:paraId="2FAC7E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0.3</w:t>
                  </w:r>
                </w:p>
              </w:tc>
              <w:tc>
                <w:tcPr>
                  <w:tcW w:w="772" w:type="dxa"/>
                  <w:shd w:val="clear" w:color="auto" w:fill="auto"/>
                  <w:vAlign w:val="center"/>
                </w:tcPr>
                <w:p w14:paraId="62FA13D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35.67</w:t>
                  </w:r>
                </w:p>
              </w:tc>
              <w:tc>
                <w:tcPr>
                  <w:tcW w:w="523" w:type="dxa"/>
                  <w:shd w:val="clear" w:color="auto" w:fill="auto"/>
                  <w:vAlign w:val="center"/>
                </w:tcPr>
                <w:p w14:paraId="284CDA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w:t>
                  </w:r>
                </w:p>
              </w:tc>
              <w:tc>
                <w:tcPr>
                  <w:tcW w:w="673" w:type="dxa"/>
                  <w:shd w:val="clear" w:color="auto" w:fill="auto"/>
                  <w:vAlign w:val="center"/>
                </w:tcPr>
                <w:p w14:paraId="3C0887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达标</w:t>
                  </w:r>
                </w:p>
              </w:tc>
            </w:tr>
            <w:tr w14:paraId="422F5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712" w:type="dxa"/>
                  <w:vMerge w:val="continue"/>
                  <w:shd w:val="clear" w:color="auto" w:fill="auto"/>
                  <w:vAlign w:val="center"/>
                </w:tcPr>
                <w:p w14:paraId="70F77C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themeColor="text1"/>
                      <w:kern w:val="0"/>
                      <w:position w:val="0"/>
                      <w:sz w:val="21"/>
                      <w:szCs w:val="21"/>
                      <w:highlight w:val="none"/>
                      <w:u w:val="none"/>
                      <w:lang w:val="en-US" w:eastAsia="zh-CN" w:bidi="ar"/>
                      <w14:textFill>
                        <w14:solidFill>
                          <w14:schemeClr w14:val="tx1"/>
                        </w14:solidFill>
                      </w14:textFill>
                    </w:rPr>
                  </w:pPr>
                </w:p>
              </w:tc>
              <w:tc>
                <w:tcPr>
                  <w:tcW w:w="1658" w:type="dxa"/>
                  <w:shd w:val="clear" w:color="auto" w:fill="auto"/>
                  <w:vAlign w:val="center"/>
                </w:tcPr>
                <w:p w14:paraId="75E221E7">
                  <w:pPr>
                    <w:keepNext w:val="0"/>
                    <w:keepLines w:val="0"/>
                    <w:pageBreakBefore w:val="0"/>
                    <w:widowControl/>
                    <w:suppressLineNumbers w:val="0"/>
                    <w:tabs>
                      <w:tab w:val="left" w:pos="4996"/>
                    </w:tabs>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t>氮氧化物</w:t>
                  </w:r>
                </w:p>
                <w:p w14:paraId="211567F1">
                  <w:pPr>
                    <w:keepNext w:val="0"/>
                    <w:keepLines w:val="0"/>
                    <w:pageBreakBefore w:val="0"/>
                    <w:widowControl/>
                    <w:suppressLineNumbers w:val="0"/>
                    <w:tabs>
                      <w:tab w:val="left" w:pos="4996"/>
                    </w:tabs>
                    <w:kinsoku/>
                    <w:wordWrap/>
                    <w:overflowPunct/>
                    <w:topLinePunct w:val="0"/>
                    <w:autoSpaceDE/>
                    <w:autoSpaceDN/>
                    <w:bidi w:val="0"/>
                    <w:adjustRightInd/>
                    <w:snapToGrid/>
                    <w:spacing w:before="0" w:beforeAutospacing="0" w:after="0" w:afterAutospacing="0" w:line="240" w:lineRule="auto"/>
                    <w:ind w:left="0" w:leftChars="0" w:right="0" w:rightChars="0"/>
                    <w:jc w:val="both"/>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t>（1小时平均）</w:t>
                  </w:r>
                </w:p>
              </w:tc>
              <w:tc>
                <w:tcPr>
                  <w:tcW w:w="750" w:type="dxa"/>
                  <w:shd w:val="clear" w:color="auto" w:fill="auto"/>
                  <w:vAlign w:val="center"/>
                </w:tcPr>
                <w:p w14:paraId="431FB5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0.021</w:t>
                  </w:r>
                </w:p>
              </w:tc>
              <w:tc>
                <w:tcPr>
                  <w:tcW w:w="723" w:type="dxa"/>
                  <w:shd w:val="clear" w:color="auto" w:fill="auto"/>
                  <w:vAlign w:val="center"/>
                </w:tcPr>
                <w:p w14:paraId="23A6F0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0.023</w:t>
                  </w:r>
                </w:p>
              </w:tc>
              <w:tc>
                <w:tcPr>
                  <w:tcW w:w="750" w:type="dxa"/>
                  <w:shd w:val="clear" w:color="auto" w:fill="auto"/>
                  <w:vAlign w:val="center"/>
                </w:tcPr>
                <w:p w14:paraId="00BDB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0.021</w:t>
                  </w:r>
                </w:p>
              </w:tc>
              <w:tc>
                <w:tcPr>
                  <w:tcW w:w="736" w:type="dxa"/>
                  <w:shd w:val="clear" w:color="auto" w:fill="auto"/>
                  <w:vAlign w:val="center"/>
                </w:tcPr>
                <w:p w14:paraId="0B3D78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0.020</w:t>
                  </w:r>
                </w:p>
              </w:tc>
              <w:tc>
                <w:tcPr>
                  <w:tcW w:w="778" w:type="dxa"/>
                  <w:shd w:val="clear" w:color="auto" w:fill="auto"/>
                  <w:vAlign w:val="center"/>
                </w:tcPr>
                <w:p w14:paraId="71CDC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0.25</w:t>
                  </w:r>
                </w:p>
              </w:tc>
              <w:tc>
                <w:tcPr>
                  <w:tcW w:w="772" w:type="dxa"/>
                  <w:shd w:val="clear" w:color="auto" w:fill="auto"/>
                  <w:vAlign w:val="center"/>
                </w:tcPr>
                <w:p w14:paraId="6DB5B07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9.2</w:t>
                  </w:r>
                </w:p>
              </w:tc>
              <w:tc>
                <w:tcPr>
                  <w:tcW w:w="523" w:type="dxa"/>
                  <w:shd w:val="clear" w:color="auto" w:fill="auto"/>
                  <w:vAlign w:val="center"/>
                </w:tcPr>
                <w:p w14:paraId="03AC02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w:t>
                  </w:r>
                </w:p>
              </w:tc>
              <w:tc>
                <w:tcPr>
                  <w:tcW w:w="673" w:type="dxa"/>
                  <w:shd w:val="clear" w:color="auto" w:fill="auto"/>
                  <w:vAlign w:val="center"/>
                </w:tcPr>
                <w:p w14:paraId="02024C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达标</w:t>
                  </w:r>
                </w:p>
              </w:tc>
            </w:tr>
            <w:tr w14:paraId="50D4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12" w:type="dxa"/>
                  <w:vMerge w:val="continue"/>
                  <w:shd w:val="clear" w:color="auto" w:fill="auto"/>
                  <w:vAlign w:val="center"/>
                </w:tcPr>
                <w:p w14:paraId="77B962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themeColor="text1"/>
                      <w:kern w:val="0"/>
                      <w:position w:val="0"/>
                      <w:sz w:val="21"/>
                      <w:szCs w:val="21"/>
                      <w:highlight w:val="none"/>
                      <w:u w:val="none"/>
                      <w:lang w:val="en-US" w:eastAsia="zh-CN" w:bidi="ar"/>
                      <w14:textFill>
                        <w14:solidFill>
                          <w14:schemeClr w14:val="tx1"/>
                        </w14:solidFill>
                      </w14:textFill>
                    </w:rPr>
                  </w:pPr>
                </w:p>
              </w:tc>
              <w:tc>
                <w:tcPr>
                  <w:tcW w:w="1658" w:type="dxa"/>
                  <w:shd w:val="clear" w:color="auto" w:fill="auto"/>
                  <w:vAlign w:val="center"/>
                </w:tcPr>
                <w:p w14:paraId="612048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t>氮氧化物</w:t>
                  </w:r>
                </w:p>
                <w:p w14:paraId="7DEEB8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t>（日平均）</w:t>
                  </w:r>
                </w:p>
              </w:tc>
              <w:tc>
                <w:tcPr>
                  <w:tcW w:w="2959" w:type="dxa"/>
                  <w:gridSpan w:val="4"/>
                  <w:shd w:val="clear" w:color="auto" w:fill="auto"/>
                  <w:vAlign w:val="center"/>
                </w:tcPr>
                <w:p w14:paraId="71351A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0.012</w:t>
                  </w:r>
                </w:p>
              </w:tc>
              <w:tc>
                <w:tcPr>
                  <w:tcW w:w="778" w:type="dxa"/>
                  <w:shd w:val="clear" w:color="auto" w:fill="auto"/>
                  <w:vAlign w:val="center"/>
                </w:tcPr>
                <w:p w14:paraId="250D90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0.07</w:t>
                  </w:r>
                </w:p>
              </w:tc>
              <w:tc>
                <w:tcPr>
                  <w:tcW w:w="772" w:type="dxa"/>
                  <w:shd w:val="clear" w:color="auto" w:fill="auto"/>
                  <w:vAlign w:val="center"/>
                </w:tcPr>
                <w:p w14:paraId="5840FE6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17.14</w:t>
                  </w:r>
                </w:p>
              </w:tc>
              <w:tc>
                <w:tcPr>
                  <w:tcW w:w="523" w:type="dxa"/>
                  <w:shd w:val="clear" w:color="auto" w:fill="auto"/>
                  <w:vAlign w:val="center"/>
                </w:tcPr>
                <w:p w14:paraId="34AFE3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w:t>
                  </w:r>
                </w:p>
              </w:tc>
              <w:tc>
                <w:tcPr>
                  <w:tcW w:w="673" w:type="dxa"/>
                  <w:shd w:val="clear" w:color="auto" w:fill="auto"/>
                  <w:vAlign w:val="center"/>
                </w:tcPr>
                <w:p w14:paraId="72EDEF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达标</w:t>
                  </w:r>
                </w:p>
              </w:tc>
            </w:tr>
            <w:tr w14:paraId="49A37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12" w:type="dxa"/>
                  <w:vMerge w:val="continue"/>
                  <w:shd w:val="clear" w:color="auto" w:fill="auto"/>
                  <w:vAlign w:val="center"/>
                </w:tcPr>
                <w:p w14:paraId="6B213F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themeColor="text1"/>
                      <w:kern w:val="0"/>
                      <w:position w:val="0"/>
                      <w:sz w:val="21"/>
                      <w:szCs w:val="21"/>
                      <w:highlight w:val="none"/>
                      <w:u w:val="none"/>
                      <w:lang w:val="en-US" w:eastAsia="zh-CN" w:bidi="ar"/>
                      <w14:textFill>
                        <w14:solidFill>
                          <w14:schemeClr w14:val="tx1"/>
                        </w14:solidFill>
                      </w14:textFill>
                    </w:rPr>
                  </w:pPr>
                </w:p>
              </w:tc>
              <w:tc>
                <w:tcPr>
                  <w:tcW w:w="1658" w:type="dxa"/>
                  <w:shd w:val="clear" w:color="auto" w:fill="auto"/>
                  <w:vAlign w:val="center"/>
                </w:tcPr>
                <w:p w14:paraId="2EE546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eastAsia="zh-CN"/>
                      <w14:textFill>
                        <w14:solidFill>
                          <w14:schemeClr w14:val="tx1"/>
                        </w14:solidFill>
                      </w14:textFill>
                    </w:rPr>
                    <w:t>氨</w:t>
                  </w:r>
                </w:p>
              </w:tc>
              <w:tc>
                <w:tcPr>
                  <w:tcW w:w="750" w:type="dxa"/>
                  <w:shd w:val="clear" w:color="auto" w:fill="auto"/>
                  <w:vAlign w:val="center"/>
                </w:tcPr>
                <w:p w14:paraId="429361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0.006</w:t>
                  </w:r>
                </w:p>
              </w:tc>
              <w:tc>
                <w:tcPr>
                  <w:tcW w:w="723" w:type="dxa"/>
                  <w:shd w:val="clear" w:color="auto" w:fill="auto"/>
                  <w:vAlign w:val="center"/>
                </w:tcPr>
                <w:p w14:paraId="4B90A9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0.011</w:t>
                  </w:r>
                </w:p>
              </w:tc>
              <w:tc>
                <w:tcPr>
                  <w:tcW w:w="750" w:type="dxa"/>
                  <w:shd w:val="clear" w:color="auto" w:fill="auto"/>
                  <w:vAlign w:val="center"/>
                </w:tcPr>
                <w:p w14:paraId="677991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0.010</w:t>
                  </w:r>
                </w:p>
              </w:tc>
              <w:tc>
                <w:tcPr>
                  <w:tcW w:w="736" w:type="dxa"/>
                  <w:shd w:val="clear" w:color="auto" w:fill="auto"/>
                  <w:vAlign w:val="center"/>
                </w:tcPr>
                <w:p w14:paraId="7A43AD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0.012</w:t>
                  </w:r>
                </w:p>
              </w:tc>
              <w:tc>
                <w:tcPr>
                  <w:tcW w:w="778" w:type="dxa"/>
                  <w:shd w:val="clear" w:color="auto" w:fill="auto"/>
                  <w:vAlign w:val="center"/>
                </w:tcPr>
                <w:p w14:paraId="4BB325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0.2</w:t>
                  </w:r>
                </w:p>
              </w:tc>
              <w:tc>
                <w:tcPr>
                  <w:tcW w:w="772" w:type="dxa"/>
                  <w:shd w:val="clear" w:color="auto" w:fill="auto"/>
                  <w:vAlign w:val="center"/>
                </w:tcPr>
                <w:p w14:paraId="4CF4209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w:t>
                  </w:r>
                </w:p>
              </w:tc>
              <w:tc>
                <w:tcPr>
                  <w:tcW w:w="523" w:type="dxa"/>
                  <w:shd w:val="clear" w:color="auto" w:fill="auto"/>
                  <w:vAlign w:val="center"/>
                </w:tcPr>
                <w:p w14:paraId="401290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t>0</w:t>
                  </w:r>
                </w:p>
              </w:tc>
              <w:tc>
                <w:tcPr>
                  <w:tcW w:w="673" w:type="dxa"/>
                  <w:shd w:val="clear" w:color="auto" w:fill="auto"/>
                  <w:vAlign w:val="center"/>
                </w:tcPr>
                <w:p w14:paraId="1E4B52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达标</w:t>
                  </w:r>
                </w:p>
              </w:tc>
            </w:tr>
            <w:tr w14:paraId="66B9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12" w:type="dxa"/>
                  <w:vMerge w:val="continue"/>
                  <w:shd w:val="clear" w:color="auto" w:fill="auto"/>
                  <w:vAlign w:val="center"/>
                </w:tcPr>
                <w:p w14:paraId="4740FC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themeColor="text1"/>
                      <w:kern w:val="0"/>
                      <w:position w:val="0"/>
                      <w:sz w:val="21"/>
                      <w:szCs w:val="21"/>
                      <w:highlight w:val="none"/>
                      <w:u w:val="none"/>
                      <w:lang w:val="en-US" w:eastAsia="zh-CN" w:bidi="ar"/>
                      <w14:textFill>
                        <w14:solidFill>
                          <w14:schemeClr w14:val="tx1"/>
                        </w14:solidFill>
                      </w14:textFill>
                    </w:rPr>
                  </w:pPr>
                </w:p>
              </w:tc>
              <w:tc>
                <w:tcPr>
                  <w:tcW w:w="1658" w:type="dxa"/>
                  <w:shd w:val="clear" w:color="auto" w:fill="auto"/>
                  <w:vAlign w:val="center"/>
                </w:tcPr>
                <w:p w14:paraId="745791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position w:val="0"/>
                      <w:sz w:val="21"/>
                      <w:szCs w:val="21"/>
                      <w:highlight w:val="none"/>
                      <w:lang w:val="en-US" w:eastAsia="zh-CN"/>
                      <w14:textFill>
                        <w14:solidFill>
                          <w14:schemeClr w14:val="tx1"/>
                        </w14:solidFill>
                      </w14:textFill>
                    </w:rPr>
                    <w:t>汞及其化合物</w:t>
                  </w:r>
                </w:p>
              </w:tc>
              <w:tc>
                <w:tcPr>
                  <w:tcW w:w="2959" w:type="dxa"/>
                  <w:gridSpan w:val="4"/>
                  <w:shd w:val="clear" w:color="auto" w:fill="auto"/>
                  <w:vAlign w:val="center"/>
                </w:tcPr>
                <w:p w14:paraId="663CC9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ND</w:t>
                  </w:r>
                </w:p>
              </w:tc>
              <w:tc>
                <w:tcPr>
                  <w:tcW w:w="778" w:type="dxa"/>
                  <w:shd w:val="clear" w:color="auto" w:fill="auto"/>
                  <w:vAlign w:val="center"/>
                </w:tcPr>
                <w:p w14:paraId="57E38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w:t>
                  </w:r>
                </w:p>
              </w:tc>
              <w:tc>
                <w:tcPr>
                  <w:tcW w:w="772" w:type="dxa"/>
                  <w:shd w:val="clear" w:color="auto" w:fill="auto"/>
                  <w:vAlign w:val="center"/>
                </w:tcPr>
                <w:p w14:paraId="64EBE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w:t>
                  </w:r>
                </w:p>
              </w:tc>
              <w:tc>
                <w:tcPr>
                  <w:tcW w:w="523" w:type="dxa"/>
                  <w:shd w:val="clear" w:color="auto" w:fill="auto"/>
                  <w:vAlign w:val="center"/>
                </w:tcPr>
                <w:p w14:paraId="697AE4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w:t>
                  </w:r>
                </w:p>
              </w:tc>
              <w:tc>
                <w:tcPr>
                  <w:tcW w:w="673" w:type="dxa"/>
                  <w:shd w:val="clear" w:color="auto" w:fill="auto"/>
                  <w:vAlign w:val="center"/>
                </w:tcPr>
                <w:p w14:paraId="38E769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达标</w:t>
                  </w:r>
                </w:p>
              </w:tc>
            </w:tr>
            <w:tr w14:paraId="24C7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12" w:type="dxa"/>
                  <w:vMerge w:val="restart"/>
                  <w:shd w:val="clear" w:color="auto" w:fill="auto"/>
                  <w:vAlign w:val="center"/>
                </w:tcPr>
                <w:p w14:paraId="2FE1D4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themeColor="text1"/>
                      <w:kern w:val="0"/>
                      <w:positio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position w:val="0"/>
                      <w:sz w:val="21"/>
                      <w:szCs w:val="21"/>
                      <w:highlight w:val="none"/>
                      <w:u w:val="none"/>
                      <w:lang w:val="en-US" w:eastAsia="zh-CN" w:bidi="ar"/>
                      <w14:textFill>
                        <w14:solidFill>
                          <w14:schemeClr w14:val="tx1"/>
                        </w14:solidFill>
                      </w14:textFill>
                    </w:rPr>
                    <w:t>2026.06.01</w:t>
                  </w:r>
                </w:p>
              </w:tc>
              <w:tc>
                <w:tcPr>
                  <w:tcW w:w="1658" w:type="dxa"/>
                  <w:shd w:val="clear" w:color="auto" w:fill="auto"/>
                  <w:vAlign w:val="center"/>
                </w:tcPr>
                <w:p w14:paraId="609829F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t>总悬浮颗粒物</w:t>
                  </w:r>
                </w:p>
              </w:tc>
              <w:tc>
                <w:tcPr>
                  <w:tcW w:w="2959" w:type="dxa"/>
                  <w:gridSpan w:val="4"/>
                  <w:shd w:val="clear" w:color="auto" w:fill="auto"/>
                  <w:vAlign w:val="center"/>
                </w:tcPr>
                <w:p w14:paraId="44B9FB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0.109</w:t>
                  </w:r>
                </w:p>
              </w:tc>
              <w:tc>
                <w:tcPr>
                  <w:tcW w:w="778" w:type="dxa"/>
                  <w:shd w:val="clear" w:color="auto" w:fill="auto"/>
                  <w:vAlign w:val="center"/>
                </w:tcPr>
                <w:p w14:paraId="505377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0.3</w:t>
                  </w:r>
                </w:p>
              </w:tc>
              <w:tc>
                <w:tcPr>
                  <w:tcW w:w="772" w:type="dxa"/>
                  <w:shd w:val="clear" w:color="auto" w:fill="auto"/>
                  <w:vAlign w:val="center"/>
                </w:tcPr>
                <w:p w14:paraId="69DBBC00">
                  <w:pPr>
                    <w:keepNext w:val="0"/>
                    <w:keepLines w:val="0"/>
                    <w:widowControl/>
                    <w:suppressLineNumbers w:val="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36.33</w:t>
                  </w:r>
                </w:p>
              </w:tc>
              <w:tc>
                <w:tcPr>
                  <w:tcW w:w="523" w:type="dxa"/>
                  <w:shd w:val="clear" w:color="auto" w:fill="auto"/>
                  <w:vAlign w:val="center"/>
                </w:tcPr>
                <w:p w14:paraId="7EE794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w:t>
                  </w:r>
                </w:p>
              </w:tc>
              <w:tc>
                <w:tcPr>
                  <w:tcW w:w="673" w:type="dxa"/>
                  <w:shd w:val="clear" w:color="auto" w:fill="auto"/>
                  <w:vAlign w:val="center"/>
                </w:tcPr>
                <w:p w14:paraId="6FC61F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达标</w:t>
                  </w:r>
                </w:p>
              </w:tc>
            </w:tr>
            <w:tr w14:paraId="7A0C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712" w:type="dxa"/>
                  <w:vMerge w:val="continue"/>
                  <w:shd w:val="clear" w:color="auto" w:fill="auto"/>
                  <w:vAlign w:val="center"/>
                </w:tcPr>
                <w:p w14:paraId="07D4A5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themeColor="text1"/>
                      <w:kern w:val="0"/>
                      <w:position w:val="0"/>
                      <w:sz w:val="21"/>
                      <w:szCs w:val="21"/>
                      <w:highlight w:val="none"/>
                      <w:u w:val="none"/>
                      <w:lang w:val="en-US" w:eastAsia="zh-CN" w:bidi="ar"/>
                      <w14:textFill>
                        <w14:solidFill>
                          <w14:schemeClr w14:val="tx1"/>
                        </w14:solidFill>
                      </w14:textFill>
                    </w:rPr>
                  </w:pPr>
                </w:p>
              </w:tc>
              <w:tc>
                <w:tcPr>
                  <w:tcW w:w="1658" w:type="dxa"/>
                  <w:shd w:val="clear" w:color="auto" w:fill="auto"/>
                  <w:vAlign w:val="center"/>
                </w:tcPr>
                <w:p w14:paraId="6F4EC830">
                  <w:pPr>
                    <w:keepNext w:val="0"/>
                    <w:keepLines w:val="0"/>
                    <w:pageBreakBefore w:val="0"/>
                    <w:widowControl/>
                    <w:suppressLineNumbers w:val="0"/>
                    <w:tabs>
                      <w:tab w:val="left" w:pos="4996"/>
                    </w:tabs>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t>氮氧化物</w:t>
                  </w:r>
                </w:p>
                <w:p w14:paraId="2BD3A883">
                  <w:pPr>
                    <w:keepNext w:val="0"/>
                    <w:keepLines w:val="0"/>
                    <w:pageBreakBefore w:val="0"/>
                    <w:widowControl/>
                    <w:suppressLineNumbers w:val="0"/>
                    <w:tabs>
                      <w:tab w:val="left" w:pos="4996"/>
                    </w:tabs>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t>（1小时平均）</w:t>
                  </w:r>
                </w:p>
              </w:tc>
              <w:tc>
                <w:tcPr>
                  <w:tcW w:w="750" w:type="dxa"/>
                  <w:shd w:val="clear" w:color="auto" w:fill="auto"/>
                  <w:vAlign w:val="center"/>
                </w:tcPr>
                <w:p w14:paraId="0E3261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0.017</w:t>
                  </w:r>
                </w:p>
              </w:tc>
              <w:tc>
                <w:tcPr>
                  <w:tcW w:w="723" w:type="dxa"/>
                  <w:shd w:val="clear" w:color="auto" w:fill="auto"/>
                  <w:vAlign w:val="center"/>
                </w:tcPr>
                <w:p w14:paraId="2223A3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0.019</w:t>
                  </w:r>
                </w:p>
              </w:tc>
              <w:tc>
                <w:tcPr>
                  <w:tcW w:w="750" w:type="dxa"/>
                  <w:shd w:val="clear" w:color="auto" w:fill="auto"/>
                  <w:vAlign w:val="center"/>
                </w:tcPr>
                <w:p w14:paraId="262065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0.019</w:t>
                  </w:r>
                </w:p>
              </w:tc>
              <w:tc>
                <w:tcPr>
                  <w:tcW w:w="736" w:type="dxa"/>
                  <w:shd w:val="clear" w:color="auto" w:fill="auto"/>
                  <w:vAlign w:val="center"/>
                </w:tcPr>
                <w:p w14:paraId="2AF2DB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0.022</w:t>
                  </w:r>
                </w:p>
              </w:tc>
              <w:tc>
                <w:tcPr>
                  <w:tcW w:w="778" w:type="dxa"/>
                  <w:shd w:val="clear" w:color="auto" w:fill="auto"/>
                  <w:vAlign w:val="center"/>
                </w:tcPr>
                <w:p w14:paraId="67CFA8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0.25</w:t>
                  </w:r>
                </w:p>
              </w:tc>
              <w:tc>
                <w:tcPr>
                  <w:tcW w:w="772" w:type="dxa"/>
                  <w:shd w:val="clear" w:color="auto" w:fill="auto"/>
                  <w:vAlign w:val="center"/>
                </w:tcPr>
                <w:p w14:paraId="674903CF">
                  <w:pPr>
                    <w:keepNext w:val="0"/>
                    <w:keepLines w:val="0"/>
                    <w:widowControl/>
                    <w:suppressLineNumbers w:val="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8.8</w:t>
                  </w:r>
                </w:p>
              </w:tc>
              <w:tc>
                <w:tcPr>
                  <w:tcW w:w="523" w:type="dxa"/>
                  <w:shd w:val="clear" w:color="auto" w:fill="auto"/>
                  <w:vAlign w:val="center"/>
                </w:tcPr>
                <w:p w14:paraId="665F15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w:t>
                  </w:r>
                </w:p>
              </w:tc>
              <w:tc>
                <w:tcPr>
                  <w:tcW w:w="673" w:type="dxa"/>
                  <w:shd w:val="clear" w:color="auto" w:fill="auto"/>
                  <w:vAlign w:val="center"/>
                </w:tcPr>
                <w:p w14:paraId="622A14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达标</w:t>
                  </w:r>
                </w:p>
              </w:tc>
            </w:tr>
            <w:tr w14:paraId="39927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12" w:type="dxa"/>
                  <w:vMerge w:val="continue"/>
                  <w:shd w:val="clear" w:color="auto" w:fill="auto"/>
                  <w:vAlign w:val="center"/>
                </w:tcPr>
                <w:p w14:paraId="2BAF4C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themeColor="text1"/>
                      <w:kern w:val="0"/>
                      <w:position w:val="0"/>
                      <w:sz w:val="21"/>
                      <w:szCs w:val="21"/>
                      <w:highlight w:val="none"/>
                      <w:u w:val="none"/>
                      <w:lang w:val="en-US" w:eastAsia="zh-CN" w:bidi="ar"/>
                      <w14:textFill>
                        <w14:solidFill>
                          <w14:schemeClr w14:val="tx1"/>
                        </w14:solidFill>
                      </w14:textFill>
                    </w:rPr>
                  </w:pPr>
                </w:p>
              </w:tc>
              <w:tc>
                <w:tcPr>
                  <w:tcW w:w="1658" w:type="dxa"/>
                  <w:shd w:val="clear" w:color="auto" w:fill="auto"/>
                  <w:vAlign w:val="center"/>
                </w:tcPr>
                <w:p w14:paraId="6D6992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t>氮氧化物</w:t>
                  </w:r>
                </w:p>
                <w:p w14:paraId="492F12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t>（日平均）</w:t>
                  </w:r>
                </w:p>
              </w:tc>
              <w:tc>
                <w:tcPr>
                  <w:tcW w:w="2959" w:type="dxa"/>
                  <w:gridSpan w:val="4"/>
                  <w:shd w:val="clear" w:color="auto" w:fill="auto"/>
                  <w:vAlign w:val="center"/>
                </w:tcPr>
                <w:p w14:paraId="2575A2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0.010</w:t>
                  </w:r>
                </w:p>
              </w:tc>
              <w:tc>
                <w:tcPr>
                  <w:tcW w:w="778" w:type="dxa"/>
                  <w:shd w:val="clear" w:color="auto" w:fill="auto"/>
                  <w:vAlign w:val="center"/>
                </w:tcPr>
                <w:p w14:paraId="24B39A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0.07</w:t>
                  </w:r>
                </w:p>
              </w:tc>
              <w:tc>
                <w:tcPr>
                  <w:tcW w:w="772" w:type="dxa"/>
                  <w:shd w:val="clear" w:color="auto" w:fill="auto"/>
                  <w:vAlign w:val="center"/>
                </w:tcPr>
                <w:p w14:paraId="18AAF01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14.29</w:t>
                  </w:r>
                </w:p>
              </w:tc>
              <w:tc>
                <w:tcPr>
                  <w:tcW w:w="523" w:type="dxa"/>
                  <w:shd w:val="clear" w:color="auto" w:fill="auto"/>
                  <w:vAlign w:val="center"/>
                </w:tcPr>
                <w:p w14:paraId="6D233C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w:t>
                  </w:r>
                </w:p>
              </w:tc>
              <w:tc>
                <w:tcPr>
                  <w:tcW w:w="673" w:type="dxa"/>
                  <w:shd w:val="clear" w:color="auto" w:fill="auto"/>
                  <w:vAlign w:val="center"/>
                </w:tcPr>
                <w:p w14:paraId="7A41D8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达标</w:t>
                  </w:r>
                </w:p>
              </w:tc>
            </w:tr>
            <w:tr w14:paraId="48B4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12" w:type="dxa"/>
                  <w:vMerge w:val="continue"/>
                  <w:shd w:val="clear" w:color="auto" w:fill="auto"/>
                  <w:vAlign w:val="center"/>
                </w:tcPr>
                <w:p w14:paraId="7405E5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themeColor="text1"/>
                      <w:kern w:val="0"/>
                      <w:position w:val="0"/>
                      <w:sz w:val="21"/>
                      <w:szCs w:val="21"/>
                      <w:highlight w:val="none"/>
                      <w:u w:val="none"/>
                      <w:lang w:val="en-US" w:eastAsia="zh-CN" w:bidi="ar"/>
                      <w14:textFill>
                        <w14:solidFill>
                          <w14:schemeClr w14:val="tx1"/>
                        </w14:solidFill>
                      </w14:textFill>
                    </w:rPr>
                  </w:pPr>
                </w:p>
              </w:tc>
              <w:tc>
                <w:tcPr>
                  <w:tcW w:w="1658" w:type="dxa"/>
                  <w:shd w:val="clear" w:color="auto" w:fill="auto"/>
                  <w:vAlign w:val="center"/>
                </w:tcPr>
                <w:p w14:paraId="7D96B0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eastAsia="zh-CN"/>
                      <w14:textFill>
                        <w14:solidFill>
                          <w14:schemeClr w14:val="tx1"/>
                        </w14:solidFill>
                      </w14:textFill>
                    </w:rPr>
                    <w:t>氨</w:t>
                  </w:r>
                </w:p>
              </w:tc>
              <w:tc>
                <w:tcPr>
                  <w:tcW w:w="750" w:type="dxa"/>
                  <w:shd w:val="clear" w:color="auto" w:fill="auto"/>
                  <w:vAlign w:val="center"/>
                </w:tcPr>
                <w:p w14:paraId="7F01F8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0.012</w:t>
                  </w:r>
                </w:p>
              </w:tc>
              <w:tc>
                <w:tcPr>
                  <w:tcW w:w="723" w:type="dxa"/>
                  <w:shd w:val="clear" w:color="auto" w:fill="auto"/>
                  <w:vAlign w:val="center"/>
                </w:tcPr>
                <w:p w14:paraId="182DE8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0.009</w:t>
                  </w:r>
                </w:p>
              </w:tc>
              <w:tc>
                <w:tcPr>
                  <w:tcW w:w="750" w:type="dxa"/>
                  <w:shd w:val="clear" w:color="auto" w:fill="auto"/>
                  <w:vAlign w:val="center"/>
                </w:tcPr>
                <w:p w14:paraId="1A9220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0.011</w:t>
                  </w:r>
                </w:p>
              </w:tc>
              <w:tc>
                <w:tcPr>
                  <w:tcW w:w="736" w:type="dxa"/>
                  <w:shd w:val="clear" w:color="auto" w:fill="auto"/>
                  <w:vAlign w:val="center"/>
                </w:tcPr>
                <w:p w14:paraId="78BA18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0.009</w:t>
                  </w:r>
                </w:p>
              </w:tc>
              <w:tc>
                <w:tcPr>
                  <w:tcW w:w="778" w:type="dxa"/>
                  <w:shd w:val="clear" w:color="auto" w:fill="auto"/>
                  <w:vAlign w:val="center"/>
                </w:tcPr>
                <w:p w14:paraId="1164DD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0.2</w:t>
                  </w:r>
                </w:p>
              </w:tc>
              <w:tc>
                <w:tcPr>
                  <w:tcW w:w="772" w:type="dxa"/>
                  <w:shd w:val="clear" w:color="auto" w:fill="auto"/>
                  <w:vAlign w:val="center"/>
                </w:tcPr>
                <w:p w14:paraId="50411C9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w:t>
                  </w:r>
                </w:p>
              </w:tc>
              <w:tc>
                <w:tcPr>
                  <w:tcW w:w="523" w:type="dxa"/>
                  <w:shd w:val="clear" w:color="auto" w:fill="auto"/>
                  <w:vAlign w:val="center"/>
                </w:tcPr>
                <w:p w14:paraId="4828BE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t>0</w:t>
                  </w:r>
                </w:p>
              </w:tc>
              <w:tc>
                <w:tcPr>
                  <w:tcW w:w="673" w:type="dxa"/>
                  <w:shd w:val="clear" w:color="auto" w:fill="auto"/>
                  <w:vAlign w:val="center"/>
                </w:tcPr>
                <w:p w14:paraId="3E8082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达标</w:t>
                  </w:r>
                </w:p>
              </w:tc>
            </w:tr>
            <w:tr w14:paraId="7317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12" w:type="dxa"/>
                  <w:vMerge w:val="continue"/>
                  <w:shd w:val="clear" w:color="auto" w:fill="auto"/>
                  <w:vAlign w:val="center"/>
                </w:tcPr>
                <w:p w14:paraId="2995B3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themeColor="text1"/>
                      <w:kern w:val="0"/>
                      <w:position w:val="0"/>
                      <w:sz w:val="21"/>
                      <w:szCs w:val="21"/>
                      <w:highlight w:val="none"/>
                      <w:u w:val="none"/>
                      <w:lang w:val="en-US" w:eastAsia="zh-CN" w:bidi="ar"/>
                      <w14:textFill>
                        <w14:solidFill>
                          <w14:schemeClr w14:val="tx1"/>
                        </w14:solidFill>
                      </w14:textFill>
                    </w:rPr>
                  </w:pPr>
                </w:p>
              </w:tc>
              <w:tc>
                <w:tcPr>
                  <w:tcW w:w="1658" w:type="dxa"/>
                  <w:shd w:val="clear" w:color="auto" w:fill="auto"/>
                  <w:vAlign w:val="center"/>
                </w:tcPr>
                <w:p w14:paraId="56156F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position w:val="0"/>
                      <w:sz w:val="21"/>
                      <w:szCs w:val="21"/>
                      <w:highlight w:val="none"/>
                      <w:lang w:val="en-US" w:eastAsia="zh-CN"/>
                      <w14:textFill>
                        <w14:solidFill>
                          <w14:schemeClr w14:val="tx1"/>
                        </w14:solidFill>
                      </w14:textFill>
                    </w:rPr>
                    <w:t>汞及其化合物</w:t>
                  </w:r>
                </w:p>
              </w:tc>
              <w:tc>
                <w:tcPr>
                  <w:tcW w:w="2959" w:type="dxa"/>
                  <w:gridSpan w:val="4"/>
                  <w:shd w:val="clear" w:color="auto" w:fill="auto"/>
                  <w:vAlign w:val="center"/>
                </w:tcPr>
                <w:p w14:paraId="066663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ND</w:t>
                  </w:r>
                </w:p>
              </w:tc>
              <w:tc>
                <w:tcPr>
                  <w:tcW w:w="778" w:type="dxa"/>
                  <w:shd w:val="clear" w:color="auto" w:fill="auto"/>
                  <w:vAlign w:val="center"/>
                </w:tcPr>
                <w:p w14:paraId="4895FC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w:t>
                  </w:r>
                </w:p>
              </w:tc>
              <w:tc>
                <w:tcPr>
                  <w:tcW w:w="772" w:type="dxa"/>
                  <w:shd w:val="clear" w:color="auto" w:fill="auto"/>
                  <w:vAlign w:val="center"/>
                </w:tcPr>
                <w:p w14:paraId="661981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w:t>
                  </w:r>
                </w:p>
              </w:tc>
              <w:tc>
                <w:tcPr>
                  <w:tcW w:w="523" w:type="dxa"/>
                  <w:shd w:val="clear" w:color="auto" w:fill="auto"/>
                  <w:vAlign w:val="center"/>
                </w:tcPr>
                <w:p w14:paraId="5FD0D9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w:t>
                  </w:r>
                </w:p>
              </w:tc>
              <w:tc>
                <w:tcPr>
                  <w:tcW w:w="673" w:type="dxa"/>
                  <w:shd w:val="clear" w:color="auto" w:fill="auto"/>
                  <w:vAlign w:val="center"/>
                </w:tcPr>
                <w:p w14:paraId="2BE40A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snapToGrid w:val="0"/>
                      <w:color w:val="000000" w:themeColor="text1"/>
                      <w:kern w:val="0"/>
                      <w:positio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达标</w:t>
                  </w:r>
                </w:p>
              </w:tc>
            </w:tr>
            <w:tr w14:paraId="1D7C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12" w:type="dxa"/>
                  <w:shd w:val="clear" w:color="auto" w:fill="auto"/>
                  <w:vAlign w:val="center"/>
                </w:tcPr>
                <w:p w14:paraId="2345EC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themeColor="text1"/>
                      <w:kern w:val="0"/>
                      <w:positio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position w:val="0"/>
                      <w:sz w:val="21"/>
                      <w:szCs w:val="21"/>
                      <w:highlight w:val="none"/>
                      <w:u w:val="none"/>
                      <w:lang w:val="en-US" w:eastAsia="zh-CN" w:bidi="ar"/>
                      <w14:textFill>
                        <w14:solidFill>
                          <w14:schemeClr w14:val="tx1"/>
                        </w14:solidFill>
                      </w14:textFill>
                    </w:rPr>
                    <w:t>备注</w:t>
                  </w:r>
                </w:p>
              </w:tc>
              <w:tc>
                <w:tcPr>
                  <w:tcW w:w="7363" w:type="dxa"/>
                  <w:gridSpan w:val="9"/>
                  <w:shd w:val="clear" w:color="auto" w:fill="auto"/>
                  <w:vAlign w:val="center"/>
                </w:tcPr>
                <w:p w14:paraId="46820BF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center"/>
                    <w:rPr>
                      <w:rFonts w:hint="default" w:ascii="Times New Roman" w:hAnsi="Times New Roman" w:eastAsia="宋体" w:cs="Times New Roman"/>
                      <w:color w:val="000000" w:themeColor="text1"/>
                      <w:kern w:val="0"/>
                      <w:positio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vertAlign w:val="baseline"/>
                      <w:lang w:val="en-US" w:eastAsia="zh-CN" w:bidi="ar-SA"/>
                      <w14:textFill>
                        <w14:solidFill>
                          <w14:schemeClr w14:val="tx1"/>
                        </w14:solidFill>
                      </w14:textFill>
                    </w:rPr>
                    <w:t>1.“ND”表示未检出；</w:t>
                  </w:r>
                </w:p>
                <w:p w14:paraId="0C6DE17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center"/>
                    <w:rPr>
                      <w:rFonts w:hint="default" w:ascii="Times New Roman" w:hAnsi="Times New Roman" w:eastAsia="宋体" w:cs="Times New Roman"/>
                      <w:color w:val="000000" w:themeColor="text1"/>
                      <w:kern w:val="0"/>
                      <w:positio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position w:val="0"/>
                      <w:sz w:val="21"/>
                      <w:szCs w:val="21"/>
                      <w:highlight w:val="none"/>
                      <w:vertAlign w:val="baseline"/>
                      <w:lang w:val="en-US" w:eastAsia="zh-CN" w:bidi="ar-SA"/>
                      <w14:textFill>
                        <w14:solidFill>
                          <w14:schemeClr w14:val="tx1"/>
                        </w14:solidFill>
                      </w14:textFill>
                    </w:rPr>
                    <w:t>2.氨检测结果参照执行</w:t>
                  </w:r>
                  <w:r>
                    <w:rPr>
                      <w:rFonts w:hint="default" w:ascii="Times New Roman" w:hAnsi="Times New Roman" w:eastAsia="宋体" w:cs="Times New Roman"/>
                      <w:bCs/>
                      <w:color w:val="000000" w:themeColor="text1"/>
                      <w:kern w:val="0"/>
                      <w:position w:val="0"/>
                      <w:sz w:val="21"/>
                      <w:szCs w:val="21"/>
                      <w:highlight w:val="none"/>
                      <w:lang w:val="en-US" w:eastAsia="zh-CN"/>
                      <w14:textFill>
                        <w14:solidFill>
                          <w14:schemeClr w14:val="tx1"/>
                        </w14:solidFill>
                      </w14:textFill>
                    </w:rPr>
                    <w:t>《环境影响评价技术导则大气环境》HJ2.2-2018附录D中的标准，其他因子检测结果参照执行</w:t>
                  </w:r>
                  <w:r>
                    <w:rPr>
                      <w:rFonts w:hint="default" w:ascii="Times New Roman" w:hAnsi="Times New Roman" w:eastAsia="宋体" w:cs="Times New Roman"/>
                      <w:color w:val="000000" w:themeColor="text1"/>
                      <w:kern w:val="0"/>
                      <w:position w:val="0"/>
                      <w:sz w:val="21"/>
                      <w:szCs w:val="21"/>
                      <w:highlight w:val="none"/>
                      <w:vertAlign w:val="baseline"/>
                      <w:lang w:val="en-US" w:eastAsia="zh-CN" w:bidi="ar-SA"/>
                      <w14:textFill>
                        <w14:solidFill>
                          <w14:schemeClr w14:val="tx1"/>
                        </w14:solidFill>
                      </w14:textFill>
                    </w:rPr>
                    <w:t>《环境空气质量标准》GB3095-2026表2</w:t>
                  </w:r>
                  <w:r>
                    <w:rPr>
                      <w:rFonts w:hint="default" w:ascii="Times New Roman" w:hAnsi="Times New Roman" w:eastAsia="宋体" w:cs="Times New Roman"/>
                      <w:color w:val="000000" w:themeColor="text1"/>
                      <w:kern w:val="0"/>
                      <w:position w:val="0"/>
                      <w:sz w:val="21"/>
                      <w:szCs w:val="21"/>
                      <w:highlight w:val="none"/>
                      <w:lang w:val="en-US" w:eastAsia="zh-CN"/>
                      <w14:textFill>
                        <w14:solidFill>
                          <w14:schemeClr w14:val="tx1"/>
                        </w14:solidFill>
                      </w14:textFill>
                    </w:rPr>
                    <w:t>二级标准限值要求</w:t>
                  </w:r>
                  <w:r>
                    <w:rPr>
                      <w:rFonts w:hint="default" w:ascii="Times New Roman" w:hAnsi="Times New Roman" w:eastAsia="宋体" w:cs="Times New Roman"/>
                      <w:color w:val="000000" w:themeColor="text1"/>
                      <w:kern w:val="0"/>
                      <w:position w:val="0"/>
                      <w:sz w:val="21"/>
                      <w:szCs w:val="21"/>
                      <w:highlight w:val="none"/>
                      <w:vertAlign w:val="baseline"/>
                      <w:lang w:val="en-US" w:eastAsia="zh-CN" w:bidi="ar-SA"/>
                      <w14:textFill>
                        <w14:solidFill>
                          <w14:schemeClr w14:val="tx1"/>
                        </w14:solidFill>
                      </w14:textFill>
                    </w:rPr>
                    <w:t>。</w:t>
                  </w:r>
                </w:p>
              </w:tc>
            </w:tr>
          </w:tbl>
          <w:p w14:paraId="522C3E0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由</w:t>
            </w:r>
            <w:r>
              <w:rPr>
                <w:rFonts w:hint="eastAsia"/>
                <w:color w:val="000000" w:themeColor="text1"/>
                <w:kern w:val="0"/>
                <w:sz w:val="24"/>
                <w:highlight w:val="none"/>
                <w14:textFill>
                  <w14:solidFill>
                    <w14:schemeClr w14:val="tx1"/>
                  </w14:solidFill>
                </w14:textFill>
              </w:rPr>
              <w:t>上表</w:t>
            </w:r>
            <w:r>
              <w:rPr>
                <w:color w:val="000000" w:themeColor="text1"/>
                <w:kern w:val="0"/>
                <w:sz w:val="24"/>
                <w:szCs w:val="24"/>
                <w:highlight w:val="none"/>
                <w14:textFill>
                  <w14:solidFill>
                    <w14:schemeClr w14:val="tx1"/>
                  </w14:solidFill>
                </w14:textFill>
              </w:rPr>
              <w:t>的监测结果可知，</w:t>
            </w:r>
            <w:r>
              <w:rPr>
                <w:rFonts w:hint="default"/>
                <w:color w:val="000000" w:themeColor="text1"/>
                <w:kern w:val="0"/>
                <w:sz w:val="24"/>
                <w:szCs w:val="24"/>
                <w:highlight w:val="none"/>
                <w:lang w:val="en-US" w:eastAsia="zh-CN"/>
                <w14:textFill>
                  <w14:solidFill>
                    <w14:schemeClr w14:val="tx1"/>
                  </w14:solidFill>
                </w14:textFill>
              </w:rPr>
              <w:t>总悬浮颗粒物</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检测值范围为</w:t>
            </w:r>
            <w:r>
              <w:rPr>
                <w:rFonts w:hint="default" w:ascii="Times New Roman" w:hAnsi="Times New Roman" w:eastAsia="宋体" w:cs="Times New Roman"/>
                <w:color w:val="000000" w:themeColor="text1"/>
                <w:kern w:val="0"/>
                <w:position w:val="0"/>
                <w:sz w:val="24"/>
                <w:szCs w:val="24"/>
                <w:highlight w:val="none"/>
                <w:lang w:val="en-US" w:eastAsia="zh-CN"/>
                <w14:textFill>
                  <w14:solidFill>
                    <w14:schemeClr w14:val="tx1"/>
                  </w14:solidFill>
                </w14:textFill>
              </w:rPr>
              <w:t>0.104</w:t>
            </w:r>
            <w:r>
              <w:rPr>
                <w:rFonts w:hint="eastAsia" w:cs="Times New Roman"/>
                <w:color w:val="000000" w:themeColor="text1"/>
                <w:kern w:val="0"/>
                <w:position w:val="0"/>
                <w:sz w:val="24"/>
                <w:szCs w:val="24"/>
                <w:highlight w:val="none"/>
                <w:lang w:val="en-US" w:eastAsia="zh-CN"/>
                <w14:textFill>
                  <w14:solidFill>
                    <w14:schemeClr w14:val="tx1"/>
                  </w14:solidFill>
                </w14:textFill>
              </w:rPr>
              <w:t>~0.109</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mg/m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；氮氧化物（1小时平均）检测值范围为</w:t>
            </w:r>
            <w:r>
              <w:rPr>
                <w:rFonts w:hint="default" w:ascii="Times New Roman" w:hAnsi="Times New Roman" w:eastAsia="宋体" w:cs="Times New Roman"/>
                <w:color w:val="000000" w:themeColor="text1"/>
                <w:kern w:val="0"/>
                <w:position w:val="0"/>
                <w:sz w:val="24"/>
                <w:szCs w:val="24"/>
                <w:highlight w:val="none"/>
                <w:lang w:val="en-US" w:eastAsia="zh-CN"/>
                <w14:textFill>
                  <w14:solidFill>
                    <w14:schemeClr w14:val="tx1"/>
                  </w14:solidFill>
                </w14:textFill>
              </w:rPr>
              <w:t>0.016</w:t>
            </w:r>
            <w:r>
              <w:rPr>
                <w:rFonts w:hint="eastAsia" w:cs="Times New Roman"/>
                <w:color w:val="000000" w:themeColor="text1"/>
                <w:kern w:val="0"/>
                <w:positio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position w:val="0"/>
                <w:sz w:val="24"/>
                <w:szCs w:val="24"/>
                <w:highlight w:val="none"/>
                <w:lang w:val="en-US" w:eastAsia="zh-CN"/>
                <w14:textFill>
                  <w14:solidFill>
                    <w14:schemeClr w14:val="tx1"/>
                  </w14:solidFill>
                </w14:textFill>
              </w:rPr>
              <w:t>0.023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mg/m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；氮氧化物（日平均）检测值范围为</w:t>
            </w:r>
            <w:r>
              <w:rPr>
                <w:rFonts w:hint="default" w:ascii="Times New Roman" w:hAnsi="Times New Roman" w:eastAsia="宋体" w:cs="Times New Roman"/>
                <w:color w:val="000000" w:themeColor="text1"/>
                <w:kern w:val="0"/>
                <w:position w:val="0"/>
                <w:sz w:val="24"/>
                <w:szCs w:val="24"/>
                <w:highlight w:val="none"/>
                <w:lang w:val="en-US" w:eastAsia="zh-CN"/>
                <w14:textFill>
                  <w14:solidFill>
                    <w14:schemeClr w14:val="tx1"/>
                  </w14:solidFill>
                </w14:textFill>
              </w:rPr>
              <w:t>0.010</w:t>
            </w:r>
            <w:r>
              <w:rPr>
                <w:rFonts w:hint="eastAsia" w:cs="Times New Roman"/>
                <w:color w:val="000000" w:themeColor="text1"/>
                <w:kern w:val="0"/>
                <w:positio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position w:val="0"/>
                <w:sz w:val="24"/>
                <w:szCs w:val="24"/>
                <w:highlight w:val="none"/>
                <w:lang w:val="en-US" w:eastAsia="zh-CN"/>
                <w14:textFill>
                  <w14:solidFill>
                    <w14:schemeClr w14:val="tx1"/>
                  </w14:solidFill>
                </w14:textFill>
              </w:rPr>
              <w:t>0.012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mg/m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position w:val="0"/>
                <w:sz w:val="24"/>
                <w:szCs w:val="24"/>
                <w:highlight w:val="none"/>
                <w:lang w:eastAsia="zh-CN"/>
                <w14:textFill>
                  <w14:solidFill>
                    <w14:schemeClr w14:val="tx1"/>
                  </w14:solidFill>
                </w14:textFill>
              </w:rPr>
              <w:t>氨</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检测值范围为</w:t>
            </w:r>
            <w:r>
              <w:rPr>
                <w:rFonts w:hint="default" w:ascii="Times New Roman" w:hAnsi="Times New Roman" w:eastAsia="宋体" w:cs="Times New Roman"/>
                <w:color w:val="000000" w:themeColor="text1"/>
                <w:kern w:val="0"/>
                <w:position w:val="0"/>
                <w:sz w:val="24"/>
                <w:szCs w:val="24"/>
                <w:highlight w:val="none"/>
                <w:lang w:val="en-US" w:eastAsia="zh-CN"/>
                <w14:textFill>
                  <w14:solidFill>
                    <w14:schemeClr w14:val="tx1"/>
                  </w14:solidFill>
                </w14:textFill>
              </w:rPr>
              <w:t>0.008</w:t>
            </w:r>
            <w:r>
              <w:rPr>
                <w:rFonts w:hint="eastAsia" w:cs="Times New Roman"/>
                <w:color w:val="000000" w:themeColor="text1"/>
                <w:kern w:val="0"/>
                <w:positio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position w:val="0"/>
                <w:sz w:val="24"/>
                <w:szCs w:val="24"/>
                <w:highlight w:val="none"/>
                <w:lang w:val="en-US" w:eastAsia="zh-CN"/>
                <w14:textFill>
                  <w14:solidFill>
                    <w14:schemeClr w14:val="tx1"/>
                  </w14:solidFill>
                </w14:textFill>
              </w:rPr>
              <w:t>0.012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mg/m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eastAsia"/>
                <w:color w:val="000000" w:themeColor="text1"/>
                <w:sz w:val="24"/>
                <w:szCs w:val="24"/>
                <w:highlight w:val="none"/>
                <w:lang w:eastAsia="zh-CN"/>
                <w14:textFill>
                  <w14:solidFill>
                    <w14:schemeClr w14:val="tx1"/>
                  </w14:solidFill>
                </w14:textFill>
              </w:rPr>
              <w:t>；</w:t>
            </w:r>
            <w:r>
              <w:rPr>
                <w:color w:val="000000" w:themeColor="text1"/>
                <w:kern w:val="0"/>
                <w:sz w:val="24"/>
                <w:highlight w:val="none"/>
                <w14:textFill>
                  <w14:solidFill>
                    <w14:schemeClr w14:val="tx1"/>
                  </w14:solidFill>
                </w14:textFill>
              </w:rPr>
              <w:t>本项目所在区域</w:t>
            </w:r>
            <w:r>
              <w:rPr>
                <w:rFonts w:hint="eastAsia"/>
                <w:color w:val="000000" w:themeColor="text1"/>
                <w:kern w:val="0"/>
                <w:sz w:val="24"/>
                <w:highlight w:val="none"/>
                <w:lang w:val="en-US" w:eastAsia="zh-CN"/>
                <w14:textFill>
                  <w14:solidFill>
                    <w14:schemeClr w14:val="tx1"/>
                  </w14:solidFill>
                </w14:textFill>
              </w:rPr>
              <w:t>TSP、氮氧化物</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均满足《环境空气质量标准》（</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GB3095-2026</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）表2二级标准要求</w:t>
            </w:r>
            <w:r>
              <w:rPr>
                <w:rFonts w:hint="eastAsia"/>
                <w:color w:val="000000" w:themeColor="text1"/>
                <w:kern w:val="0"/>
                <w:sz w:val="24"/>
                <w:highlight w:val="none"/>
                <w:lang w:val="en-US" w:eastAsia="zh-CN"/>
                <w14:textFill>
                  <w14:solidFill>
                    <w14:schemeClr w14:val="tx1"/>
                  </w14:solidFill>
                </w14:textFill>
              </w:rPr>
              <w:t>；</w:t>
            </w:r>
            <w:r>
              <w:rPr>
                <w:color w:val="000000" w:themeColor="text1"/>
                <w:kern w:val="0"/>
                <w:sz w:val="24"/>
                <w:highlight w:val="none"/>
                <w14:textFill>
                  <w14:solidFill>
                    <w14:schemeClr w14:val="tx1"/>
                  </w14:solidFill>
                </w14:textFill>
              </w:rPr>
              <w:t>氨</w:t>
            </w:r>
            <w:r>
              <w:rPr>
                <w:rFonts w:hint="eastAsia"/>
                <w:color w:val="000000" w:themeColor="text1"/>
                <w:kern w:val="0"/>
                <w:sz w:val="24"/>
                <w:highlight w:val="none"/>
                <w14:textFill>
                  <w14:solidFill>
                    <w14:schemeClr w14:val="tx1"/>
                  </w14:solidFill>
                </w14:textFill>
              </w:rPr>
              <w:t>监测结果满足《环境影响评价技术导则大气环境》（HJ2.2-2018）附录D中标准限值要求，</w:t>
            </w:r>
            <w:r>
              <w:rPr>
                <w:rFonts w:hint="eastAsia"/>
                <w:color w:val="000000" w:themeColor="text1"/>
                <w:kern w:val="0"/>
                <w:sz w:val="24"/>
                <w:highlight w:val="none"/>
                <w:lang w:val="en-US" w:eastAsia="zh-CN"/>
                <w14:textFill>
                  <w14:solidFill>
                    <w14:schemeClr w14:val="tx1"/>
                  </w14:solidFill>
                </w14:textFill>
              </w:rPr>
              <w:t>汞及其化合物未检出，</w:t>
            </w:r>
            <w:r>
              <w:rPr>
                <w:color w:val="000000" w:themeColor="text1"/>
                <w:kern w:val="0"/>
                <w:sz w:val="24"/>
                <w:highlight w:val="none"/>
                <w14:textFill>
                  <w14:solidFill>
                    <w14:schemeClr w14:val="tx1"/>
                  </w14:solidFill>
                </w14:textFill>
              </w:rPr>
              <w:t>项目所在区域环境空气质量现状较好。</w:t>
            </w:r>
          </w:p>
          <w:p w14:paraId="5E3CDD75">
            <w:pPr>
              <w:adjustRightInd w:val="0"/>
              <w:snapToGrid w:val="0"/>
              <w:spacing w:line="360" w:lineRule="auto"/>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二、声环境质量现状</w:t>
            </w:r>
          </w:p>
          <w:p w14:paraId="08DB5283">
            <w:pPr>
              <w:pStyle w:val="46"/>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本项目声环境质量现状由</w:t>
            </w:r>
            <w:r>
              <w:rPr>
                <w:rFonts w:hint="eastAsia"/>
                <w:color w:val="000000" w:themeColor="text1"/>
                <w:sz w:val="24"/>
                <w:highlight w:val="none"/>
                <w14:textFill>
                  <w14:solidFill>
                    <w14:schemeClr w14:val="tx1"/>
                  </w14:solidFill>
                </w14:textFill>
              </w:rPr>
              <w:t>内蒙古泽铭检测技术有限公司</w:t>
            </w:r>
            <w:r>
              <w:rPr>
                <w:color w:val="000000" w:themeColor="text1"/>
                <w:sz w:val="24"/>
                <w:highlight w:val="none"/>
                <w14:textFill>
                  <w14:solidFill>
                    <w14:schemeClr w14:val="tx1"/>
                  </w14:solidFill>
                </w14:textFill>
              </w:rPr>
              <w:t>于</w:t>
            </w:r>
            <w:r>
              <w:rPr>
                <w:rFonts w:hint="eastAsia"/>
                <w:color w:val="000000" w:themeColor="text1"/>
                <w:sz w:val="24"/>
                <w:szCs w:val="24"/>
                <w:highlight w:val="none"/>
                <w14:textFill>
                  <w14:solidFill>
                    <w14:schemeClr w14:val="tx1"/>
                  </w14:solidFill>
                </w14:textFill>
              </w:rPr>
              <w:t>202</w:t>
            </w:r>
            <w:r>
              <w:rPr>
                <w:rFonts w:hint="eastAsia"/>
                <w:color w:val="000000" w:themeColor="text1"/>
                <w:sz w:val="24"/>
                <w:szCs w:val="24"/>
                <w:highlight w:val="none"/>
                <w:lang w:val="en-US" w:eastAsia="zh-CN"/>
                <w14:textFill>
                  <w14:solidFill>
                    <w14:schemeClr w14:val="tx1"/>
                  </w14:solidFill>
                </w14:textFill>
              </w:rPr>
              <w:t>6</w:t>
            </w:r>
            <w:r>
              <w:rPr>
                <w:rFonts w:hint="eastAsia"/>
                <w:color w:val="000000" w:themeColor="text1"/>
                <w:sz w:val="24"/>
                <w:szCs w:val="24"/>
                <w:highlight w:val="none"/>
                <w14:textFill>
                  <w14:solidFill>
                    <w14:schemeClr w14:val="tx1"/>
                  </w14:solidFill>
                </w14:textFill>
              </w:rPr>
              <w:t>年</w:t>
            </w:r>
            <w:r>
              <w:rPr>
                <w:rFonts w:hint="eastAsia"/>
                <w:color w:val="000000" w:themeColor="text1"/>
                <w:sz w:val="24"/>
                <w:szCs w:val="24"/>
                <w:highlight w:val="none"/>
                <w:lang w:val="en-US" w:eastAsia="zh-CN"/>
                <w14:textFill>
                  <w14:solidFill>
                    <w14:schemeClr w14:val="tx1"/>
                  </w14:solidFill>
                </w14:textFill>
              </w:rPr>
              <w:t>6</w:t>
            </w:r>
            <w:r>
              <w:rPr>
                <w:rFonts w:hint="eastAsia"/>
                <w:color w:val="000000" w:themeColor="text1"/>
                <w:sz w:val="24"/>
                <w:szCs w:val="24"/>
                <w:highlight w:val="none"/>
                <w14:textFill>
                  <w14:solidFill>
                    <w14:schemeClr w14:val="tx1"/>
                  </w14:solidFill>
                </w14:textFill>
              </w:rPr>
              <w:t>月</w:t>
            </w:r>
            <w:r>
              <w:rPr>
                <w:rFonts w:hint="eastAsia"/>
                <w:color w:val="000000" w:themeColor="text1"/>
                <w:sz w:val="24"/>
                <w:szCs w:val="24"/>
                <w:highlight w:val="none"/>
                <w:lang w:val="en-US" w:eastAsia="zh-CN"/>
                <w14:textFill>
                  <w14:solidFill>
                    <w14:schemeClr w14:val="tx1"/>
                  </w14:solidFill>
                </w14:textFill>
              </w:rPr>
              <w:t>1</w:t>
            </w:r>
            <w:r>
              <w:rPr>
                <w:rFonts w:hint="eastAsia"/>
                <w:color w:val="000000" w:themeColor="text1"/>
                <w:sz w:val="24"/>
                <w:szCs w:val="24"/>
                <w:highlight w:val="none"/>
                <w14:textFill>
                  <w14:solidFill>
                    <w14:schemeClr w14:val="tx1"/>
                  </w14:solidFill>
                </w14:textFill>
              </w:rPr>
              <w:t>日进行现状检测，监测点位于厂界四周以及敏感点处。监测1天，昼夜各监测1次。</w:t>
            </w:r>
          </w:p>
          <w:p w14:paraId="7B342167">
            <w:pPr>
              <w:pStyle w:val="46"/>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表3-</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声环境质量现状一览表</w:t>
            </w:r>
          </w:p>
          <w:tbl>
            <w:tblPr>
              <w:tblStyle w:val="24"/>
              <w:tblW w:w="7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66"/>
              <w:gridCol w:w="2298"/>
              <w:gridCol w:w="1200"/>
              <w:gridCol w:w="1117"/>
              <w:gridCol w:w="1183"/>
              <w:gridCol w:w="760"/>
            </w:tblGrid>
            <w:tr w14:paraId="08CC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restart"/>
                  <w:vAlign w:val="center"/>
                </w:tcPr>
                <w:p w14:paraId="4D2D48C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highlight w:val="none"/>
                      <w:lang w:val="en-US" w:eastAsia="zh-CN"/>
                      <w14:textFill>
                        <w14:solidFill>
                          <w14:schemeClr w14:val="tx1"/>
                        </w14:solidFill>
                      </w14:textFill>
                    </w:rPr>
                    <w:t>检测</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日期</w:t>
                  </w:r>
                </w:p>
              </w:tc>
              <w:tc>
                <w:tcPr>
                  <w:tcW w:w="766" w:type="dxa"/>
                  <w:vMerge w:val="restart"/>
                  <w:vAlign w:val="center"/>
                </w:tcPr>
                <w:p w14:paraId="303DE39A">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eastAsia="zh-CN"/>
                      <w14:textFill>
                        <w14:solidFill>
                          <w14:schemeClr w14:val="tx1"/>
                        </w14:solidFill>
                      </w14:textFill>
                    </w:rPr>
                  </w:pPr>
                  <w:r>
                    <w:rPr>
                      <w:rFonts w:hint="eastAsia"/>
                      <w:b w:val="0"/>
                      <w:bCs w:val="0"/>
                      <w:color w:val="000000" w:themeColor="text1"/>
                      <w:highlight w:val="none"/>
                      <w:lang w:eastAsia="zh-CN"/>
                      <w14:textFill>
                        <w14:solidFill>
                          <w14:schemeClr w14:val="tx1"/>
                        </w14:solidFill>
                      </w14:textFill>
                    </w:rPr>
                    <w:t>测点</w:t>
                  </w:r>
                  <w:r>
                    <w:rPr>
                      <w:b w:val="0"/>
                      <w:bCs w:val="0"/>
                      <w:color w:val="000000" w:themeColor="text1"/>
                      <w:highlight w:val="none"/>
                      <w14:textFill>
                        <w14:solidFill>
                          <w14:schemeClr w14:val="tx1"/>
                        </w14:solidFill>
                      </w14:textFill>
                    </w:rPr>
                    <w:t>编号</w:t>
                  </w:r>
                </w:p>
              </w:tc>
              <w:tc>
                <w:tcPr>
                  <w:tcW w:w="2298" w:type="dxa"/>
                  <w:vMerge w:val="restart"/>
                  <w:vAlign w:val="center"/>
                </w:tcPr>
                <w:p w14:paraId="53ADF94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highlight w:val="none"/>
                      <w:lang w:eastAsia="zh-CN"/>
                      <w14:textFill>
                        <w14:solidFill>
                          <w14:schemeClr w14:val="tx1"/>
                        </w14:solidFill>
                      </w14:textFill>
                    </w:rPr>
                  </w:pPr>
                  <w:r>
                    <w:rPr>
                      <w:b w:val="0"/>
                      <w:bCs w:val="0"/>
                      <w:color w:val="000000" w:themeColor="text1"/>
                      <w:highlight w:val="none"/>
                      <w14:textFill>
                        <w14:solidFill>
                          <w14:schemeClr w14:val="tx1"/>
                        </w14:solidFill>
                      </w14:textFill>
                    </w:rPr>
                    <w:t>测点</w:t>
                  </w:r>
                  <w:r>
                    <w:rPr>
                      <w:rFonts w:hint="eastAsia"/>
                      <w:b w:val="0"/>
                      <w:bCs w:val="0"/>
                      <w:color w:val="000000" w:themeColor="text1"/>
                      <w:highlight w:val="none"/>
                      <w:lang w:eastAsia="zh-CN"/>
                      <w14:textFill>
                        <w14:solidFill>
                          <w14:schemeClr w14:val="tx1"/>
                        </w14:solidFill>
                      </w14:textFill>
                    </w:rPr>
                    <w:t>位置</w:t>
                  </w:r>
                </w:p>
              </w:tc>
              <w:tc>
                <w:tcPr>
                  <w:tcW w:w="2317" w:type="dxa"/>
                  <w:gridSpan w:val="2"/>
                  <w:vAlign w:val="center"/>
                </w:tcPr>
                <w:p w14:paraId="4C135F6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highlight w:val="none"/>
                      <w14:textFill>
                        <w14:solidFill>
                          <w14:schemeClr w14:val="tx1"/>
                        </w14:solidFill>
                      </w14:textFill>
                    </w:rPr>
                    <w:t>检测结果Leq dB（A）</w:t>
                  </w:r>
                </w:p>
              </w:tc>
              <w:tc>
                <w:tcPr>
                  <w:tcW w:w="1943" w:type="dxa"/>
                  <w:gridSpan w:val="2"/>
                  <w:vAlign w:val="center"/>
                </w:tcPr>
                <w:p w14:paraId="0FC00DF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highlight w:val="none"/>
                      <w:lang w:eastAsia="zh-CN"/>
                      <w14:textFill>
                        <w14:solidFill>
                          <w14:schemeClr w14:val="tx1"/>
                        </w14:solidFill>
                      </w14:textFill>
                    </w:rPr>
                  </w:pPr>
                  <w:r>
                    <w:rPr>
                      <w:rFonts w:hint="default" w:ascii="Times New Roman" w:hAnsi="Times New Roman" w:cs="Times New Roman"/>
                      <w:b w:val="0"/>
                      <w:bCs w:val="0"/>
                      <w:color w:val="000000" w:themeColor="text1"/>
                      <w:highlight w:val="none"/>
                      <w:lang w:eastAsia="zh-CN"/>
                      <w14:textFill>
                        <w14:solidFill>
                          <w14:schemeClr w14:val="tx1"/>
                        </w14:solidFill>
                      </w14:textFill>
                    </w:rPr>
                    <w:t>限值</w:t>
                  </w:r>
                  <w:r>
                    <w:rPr>
                      <w:rFonts w:hint="default" w:ascii="Times New Roman" w:hAnsi="Times New Roman" w:cs="Times New Roman"/>
                      <w:b w:val="0"/>
                      <w:bCs w:val="0"/>
                      <w:color w:val="000000" w:themeColor="text1"/>
                      <w:highlight w:val="none"/>
                      <w14:textFill>
                        <w14:solidFill>
                          <w14:schemeClr w14:val="tx1"/>
                        </w14:solidFill>
                      </w14:textFill>
                    </w:rPr>
                    <w:t>Leq dB（A）</w:t>
                  </w:r>
                </w:p>
              </w:tc>
            </w:tr>
            <w:tr w14:paraId="1DCE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14:paraId="5DB35CC5">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14:textFill>
                        <w14:solidFill>
                          <w14:schemeClr w14:val="tx1"/>
                        </w14:solidFill>
                      </w14:textFill>
                    </w:rPr>
                  </w:pPr>
                </w:p>
              </w:tc>
              <w:tc>
                <w:tcPr>
                  <w:tcW w:w="766" w:type="dxa"/>
                  <w:vMerge w:val="continue"/>
                  <w:vAlign w:val="center"/>
                </w:tcPr>
                <w:p w14:paraId="441746C0">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14:textFill>
                        <w14:solidFill>
                          <w14:schemeClr w14:val="tx1"/>
                        </w14:solidFill>
                      </w14:textFill>
                    </w:rPr>
                  </w:pPr>
                </w:p>
              </w:tc>
              <w:tc>
                <w:tcPr>
                  <w:tcW w:w="2298" w:type="dxa"/>
                  <w:vMerge w:val="continue"/>
                  <w:vAlign w:val="center"/>
                </w:tcPr>
                <w:p w14:paraId="51ADF3E5">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14:textFill>
                        <w14:solidFill>
                          <w14:schemeClr w14:val="tx1"/>
                        </w14:solidFill>
                      </w14:textFill>
                    </w:rPr>
                  </w:pPr>
                </w:p>
              </w:tc>
              <w:tc>
                <w:tcPr>
                  <w:tcW w:w="1200" w:type="dxa"/>
                  <w:vAlign w:val="center"/>
                </w:tcPr>
                <w:p w14:paraId="2F858435">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eastAsia="zh-CN"/>
                      <w14:textFill>
                        <w14:solidFill>
                          <w14:schemeClr w14:val="tx1"/>
                        </w14:solidFill>
                      </w14:textFill>
                    </w:rPr>
                  </w:pPr>
                  <w:r>
                    <w:rPr>
                      <w:rFonts w:hint="default" w:ascii="Times New Roman" w:hAnsi="Times New Roman" w:cs="Times New Roman"/>
                      <w:b w:val="0"/>
                      <w:bCs w:val="0"/>
                      <w:color w:val="000000" w:themeColor="text1"/>
                      <w:highlight w:val="none"/>
                      <w:lang w:eastAsia="zh-CN"/>
                      <w14:textFill>
                        <w14:solidFill>
                          <w14:schemeClr w14:val="tx1"/>
                        </w14:solidFill>
                      </w14:textFill>
                    </w:rPr>
                    <w:t>昼间</w:t>
                  </w:r>
                </w:p>
              </w:tc>
              <w:tc>
                <w:tcPr>
                  <w:tcW w:w="1117" w:type="dxa"/>
                  <w:vAlign w:val="center"/>
                </w:tcPr>
                <w:p w14:paraId="3B5BF3A9">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eastAsia="zh-CN"/>
                      <w14:textFill>
                        <w14:solidFill>
                          <w14:schemeClr w14:val="tx1"/>
                        </w14:solidFill>
                      </w14:textFill>
                    </w:rPr>
                  </w:pPr>
                  <w:r>
                    <w:rPr>
                      <w:rFonts w:hint="eastAsia" w:ascii="Times New Roman" w:hAnsi="Times New Roman" w:cs="Times New Roman"/>
                      <w:b w:val="0"/>
                      <w:bCs w:val="0"/>
                      <w:color w:val="000000" w:themeColor="text1"/>
                      <w:highlight w:val="none"/>
                      <w:lang w:eastAsia="zh-CN"/>
                      <w14:textFill>
                        <w14:solidFill>
                          <w14:schemeClr w14:val="tx1"/>
                        </w14:solidFill>
                      </w14:textFill>
                    </w:rPr>
                    <w:t>夜间</w:t>
                  </w:r>
                </w:p>
              </w:tc>
              <w:tc>
                <w:tcPr>
                  <w:tcW w:w="1183" w:type="dxa"/>
                  <w:vAlign w:val="center"/>
                </w:tcPr>
                <w:p w14:paraId="2745CAB0">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highlight w:val="none"/>
                      <w:lang w:eastAsia="zh-CN"/>
                      <w14:textFill>
                        <w14:solidFill>
                          <w14:schemeClr w14:val="tx1"/>
                        </w14:solidFill>
                      </w14:textFill>
                    </w:rPr>
                    <w:t>昼间</w:t>
                  </w:r>
                </w:p>
              </w:tc>
              <w:tc>
                <w:tcPr>
                  <w:tcW w:w="760" w:type="dxa"/>
                  <w:vAlign w:val="center"/>
                </w:tcPr>
                <w:p w14:paraId="5E9BF6C1">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eastAsia="zh-CN"/>
                      <w14:textFill>
                        <w14:solidFill>
                          <w14:schemeClr w14:val="tx1"/>
                        </w14:solidFill>
                      </w14:textFill>
                    </w:rPr>
                  </w:pPr>
                  <w:r>
                    <w:rPr>
                      <w:rFonts w:hint="eastAsia" w:ascii="Times New Roman" w:hAnsi="Times New Roman" w:cs="Times New Roman"/>
                      <w:b w:val="0"/>
                      <w:bCs w:val="0"/>
                      <w:color w:val="000000" w:themeColor="text1"/>
                      <w:highlight w:val="none"/>
                      <w:lang w:eastAsia="zh-CN"/>
                      <w14:textFill>
                        <w14:solidFill>
                          <w14:schemeClr w14:val="tx1"/>
                        </w14:solidFill>
                      </w14:textFill>
                    </w:rPr>
                    <w:t>夜间</w:t>
                  </w:r>
                </w:p>
              </w:tc>
            </w:tr>
            <w:tr w14:paraId="6439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restart"/>
                  <w:vAlign w:val="center"/>
                </w:tcPr>
                <w:p w14:paraId="45EAA47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cs="Times New Roman"/>
                      <w:snapToGrid w:val="0"/>
                      <w:color w:val="000000" w:themeColor="text1"/>
                      <w:kern w:val="0"/>
                      <w:sz w:val="21"/>
                      <w:szCs w:val="21"/>
                      <w:highlight w:val="none"/>
                      <w:lang w:val="en-US" w:eastAsia="zh-CN" w:bidi="ar-SA"/>
                      <w14:textFill>
                        <w14:solidFill>
                          <w14:schemeClr w14:val="tx1"/>
                        </w14:solidFill>
                      </w14:textFill>
                    </w:rPr>
                    <w:t>2026.06.01</w:t>
                  </w:r>
                </w:p>
              </w:tc>
              <w:tc>
                <w:tcPr>
                  <w:tcW w:w="766" w:type="dxa"/>
                  <w:vAlign w:val="center"/>
                </w:tcPr>
                <w:p w14:paraId="5F2A053D">
                  <w:pPr>
                    <w:jc w:val="center"/>
                    <w:rPr>
                      <w:rFonts w:hint="default" w:ascii="Times New Roman" w:hAnsi="Times New Roman"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1#</w:t>
                  </w:r>
                </w:p>
              </w:tc>
              <w:tc>
                <w:tcPr>
                  <w:tcW w:w="2298" w:type="dxa"/>
                  <w:vAlign w:val="center"/>
                </w:tcPr>
                <w:p w14:paraId="5F5953E4">
                  <w:pPr>
                    <w:jc w:val="center"/>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厂界外东1m处</w:t>
                  </w:r>
                </w:p>
              </w:tc>
              <w:tc>
                <w:tcPr>
                  <w:tcW w:w="1200" w:type="dxa"/>
                  <w:vAlign w:val="center"/>
                </w:tcPr>
                <w:p w14:paraId="05808665">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50</w:t>
                  </w:r>
                </w:p>
              </w:tc>
              <w:tc>
                <w:tcPr>
                  <w:tcW w:w="1117" w:type="dxa"/>
                  <w:vAlign w:val="center"/>
                </w:tcPr>
                <w:p w14:paraId="254B551B">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42</w:t>
                  </w:r>
                </w:p>
              </w:tc>
              <w:tc>
                <w:tcPr>
                  <w:tcW w:w="1183" w:type="dxa"/>
                  <w:vMerge w:val="restart"/>
                  <w:shd w:val="clear" w:color="auto" w:fill="auto"/>
                  <w:vAlign w:val="center"/>
                </w:tcPr>
                <w:p w14:paraId="4E0605B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eastAsia" w:cs="Times New Roman"/>
                      <w:snapToGrid w:val="0"/>
                      <w:color w:val="000000" w:themeColor="text1"/>
                      <w:kern w:val="0"/>
                      <w:sz w:val="21"/>
                      <w:szCs w:val="21"/>
                      <w:highlight w:val="none"/>
                      <w:lang w:val="en-US" w:eastAsia="zh-CN" w:bidi="ar-SA"/>
                      <w14:textFill>
                        <w14:solidFill>
                          <w14:schemeClr w14:val="tx1"/>
                        </w14:solidFill>
                      </w14:textFill>
                    </w:rPr>
                    <w:t>60</w:t>
                  </w:r>
                </w:p>
              </w:tc>
              <w:tc>
                <w:tcPr>
                  <w:tcW w:w="760" w:type="dxa"/>
                  <w:vMerge w:val="restart"/>
                  <w:vAlign w:val="center"/>
                </w:tcPr>
                <w:p w14:paraId="04FC3A51">
                  <w:pPr>
                    <w:keepNext w:val="0"/>
                    <w:keepLines w:val="0"/>
                    <w:suppressLineNumbers w:val="0"/>
                    <w:spacing w:before="0" w:beforeAutospacing="0" w:after="0" w:afterAutospacing="0"/>
                    <w:ind w:left="0" w:right="0"/>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eastAsia" w:cs="Times New Roman"/>
                      <w:snapToGrid w:val="0"/>
                      <w:color w:val="000000" w:themeColor="text1"/>
                      <w:kern w:val="0"/>
                      <w:sz w:val="21"/>
                      <w:szCs w:val="21"/>
                      <w:highlight w:val="none"/>
                      <w:lang w:val="en-US" w:eastAsia="zh-CN" w:bidi="ar-SA"/>
                      <w14:textFill>
                        <w14:solidFill>
                          <w14:schemeClr w14:val="tx1"/>
                        </w14:solidFill>
                      </w14:textFill>
                    </w:rPr>
                    <w:t>50</w:t>
                  </w:r>
                </w:p>
              </w:tc>
            </w:tr>
            <w:tr w14:paraId="7F9A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14:paraId="4276EC6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val="0"/>
                      <w:bCs w:val="0"/>
                      <w:color w:val="000000" w:themeColor="text1"/>
                      <w:highlight w:val="none"/>
                      <w14:textFill>
                        <w14:solidFill>
                          <w14:schemeClr w14:val="tx1"/>
                        </w14:solidFill>
                      </w14:textFill>
                    </w:rPr>
                  </w:pPr>
                </w:p>
              </w:tc>
              <w:tc>
                <w:tcPr>
                  <w:tcW w:w="766" w:type="dxa"/>
                  <w:vAlign w:val="center"/>
                </w:tcPr>
                <w:p w14:paraId="1CC42073">
                  <w:pPr>
                    <w:jc w:val="center"/>
                    <w:rPr>
                      <w:rFonts w:hint="default" w:ascii="Times New Roman" w:hAnsi="Times New Roman"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2#</w:t>
                  </w:r>
                </w:p>
              </w:tc>
              <w:tc>
                <w:tcPr>
                  <w:tcW w:w="2298" w:type="dxa"/>
                  <w:vAlign w:val="center"/>
                </w:tcPr>
                <w:p w14:paraId="44902B49">
                  <w:pPr>
                    <w:jc w:val="center"/>
                    <w:rPr>
                      <w:rFonts w:hint="default" w:ascii="Times New Roman" w:hAnsi="Times New Roman" w:cs="Times New Roman" w:eastAsiaTheme="minorEastAsia"/>
                      <w:b w:val="0"/>
                      <w:bCs w:val="0"/>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厂界外南1m处</w:t>
                  </w:r>
                </w:p>
              </w:tc>
              <w:tc>
                <w:tcPr>
                  <w:tcW w:w="1200" w:type="dxa"/>
                  <w:vAlign w:val="center"/>
                </w:tcPr>
                <w:p w14:paraId="4B3995F7">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Cs w:val="21"/>
                      <w:highlight w:val="none"/>
                      <w:lang w:val="en-US" w:eastAsia="zh-CN"/>
                      <w14:textFill>
                        <w14:solidFill>
                          <w14:schemeClr w14:val="tx1"/>
                        </w14:solidFill>
                      </w14:textFill>
                    </w:rPr>
                    <w:t>52</w:t>
                  </w:r>
                </w:p>
              </w:tc>
              <w:tc>
                <w:tcPr>
                  <w:tcW w:w="1117" w:type="dxa"/>
                  <w:vAlign w:val="center"/>
                </w:tcPr>
                <w:p w14:paraId="1C490DA2">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43</w:t>
                  </w:r>
                </w:p>
              </w:tc>
              <w:tc>
                <w:tcPr>
                  <w:tcW w:w="1183" w:type="dxa"/>
                  <w:vMerge w:val="continue"/>
                  <w:vAlign w:val="center"/>
                </w:tcPr>
                <w:p w14:paraId="23FFACF5">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eastAsia="zh-CN"/>
                      <w14:textFill>
                        <w14:solidFill>
                          <w14:schemeClr w14:val="tx1"/>
                        </w14:solidFill>
                      </w14:textFill>
                    </w:rPr>
                  </w:pPr>
                </w:p>
              </w:tc>
              <w:tc>
                <w:tcPr>
                  <w:tcW w:w="760" w:type="dxa"/>
                  <w:vMerge w:val="continue"/>
                  <w:vAlign w:val="center"/>
                </w:tcPr>
                <w:p w14:paraId="3E0FCB5F">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eastAsia="zh-CN"/>
                      <w14:textFill>
                        <w14:solidFill>
                          <w14:schemeClr w14:val="tx1"/>
                        </w14:solidFill>
                      </w14:textFill>
                    </w:rPr>
                  </w:pPr>
                </w:p>
              </w:tc>
            </w:tr>
            <w:tr w14:paraId="4F8E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14:paraId="4719F96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val="0"/>
                      <w:bCs w:val="0"/>
                      <w:color w:val="000000" w:themeColor="text1"/>
                      <w:highlight w:val="none"/>
                      <w14:textFill>
                        <w14:solidFill>
                          <w14:schemeClr w14:val="tx1"/>
                        </w14:solidFill>
                      </w14:textFill>
                    </w:rPr>
                  </w:pPr>
                </w:p>
              </w:tc>
              <w:tc>
                <w:tcPr>
                  <w:tcW w:w="766" w:type="dxa"/>
                  <w:vAlign w:val="center"/>
                </w:tcPr>
                <w:p w14:paraId="3C32700F">
                  <w:pPr>
                    <w:jc w:val="center"/>
                    <w:rPr>
                      <w:rFonts w:hint="default" w:ascii="Times New Roman" w:hAnsi="Times New Roman"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3#</w:t>
                  </w:r>
                </w:p>
              </w:tc>
              <w:tc>
                <w:tcPr>
                  <w:tcW w:w="2298" w:type="dxa"/>
                  <w:vAlign w:val="center"/>
                </w:tcPr>
                <w:p w14:paraId="34B9A51E">
                  <w:pPr>
                    <w:jc w:val="center"/>
                    <w:rPr>
                      <w:rFonts w:hint="default" w:ascii="Times New Roman" w:hAnsi="Times New Roman" w:cs="Times New Roman" w:eastAsiaTheme="minorEastAsia"/>
                      <w:b w:val="0"/>
                      <w:bCs w:val="0"/>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厂界外西1m处</w:t>
                  </w:r>
                </w:p>
              </w:tc>
              <w:tc>
                <w:tcPr>
                  <w:tcW w:w="1200" w:type="dxa"/>
                  <w:vAlign w:val="center"/>
                </w:tcPr>
                <w:p w14:paraId="37E7CD74">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Cs w:val="21"/>
                      <w:highlight w:val="none"/>
                      <w:lang w:val="en-US" w:eastAsia="zh-CN"/>
                      <w14:textFill>
                        <w14:solidFill>
                          <w14:schemeClr w14:val="tx1"/>
                        </w14:solidFill>
                      </w14:textFill>
                    </w:rPr>
                    <w:t>51</w:t>
                  </w:r>
                </w:p>
              </w:tc>
              <w:tc>
                <w:tcPr>
                  <w:tcW w:w="1117" w:type="dxa"/>
                  <w:vAlign w:val="center"/>
                </w:tcPr>
                <w:p w14:paraId="5BE081F0">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Cs w:val="21"/>
                      <w:highlight w:val="none"/>
                      <w:lang w:val="en-US" w:eastAsia="zh-CN"/>
                      <w14:textFill>
                        <w14:solidFill>
                          <w14:schemeClr w14:val="tx1"/>
                        </w14:solidFill>
                      </w14:textFill>
                    </w:rPr>
                    <w:t>42</w:t>
                  </w:r>
                </w:p>
              </w:tc>
              <w:tc>
                <w:tcPr>
                  <w:tcW w:w="1183" w:type="dxa"/>
                  <w:vMerge w:val="continue"/>
                  <w:vAlign w:val="center"/>
                </w:tcPr>
                <w:p w14:paraId="342C9DED">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eastAsia="zh-CN"/>
                      <w14:textFill>
                        <w14:solidFill>
                          <w14:schemeClr w14:val="tx1"/>
                        </w14:solidFill>
                      </w14:textFill>
                    </w:rPr>
                  </w:pPr>
                </w:p>
              </w:tc>
              <w:tc>
                <w:tcPr>
                  <w:tcW w:w="760" w:type="dxa"/>
                  <w:vMerge w:val="continue"/>
                  <w:vAlign w:val="center"/>
                </w:tcPr>
                <w:p w14:paraId="4272230F">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eastAsia="zh-CN"/>
                      <w14:textFill>
                        <w14:solidFill>
                          <w14:schemeClr w14:val="tx1"/>
                        </w14:solidFill>
                      </w14:textFill>
                    </w:rPr>
                  </w:pPr>
                </w:p>
              </w:tc>
            </w:tr>
            <w:tr w14:paraId="6CBC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14:paraId="7166EE35">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val="0"/>
                      <w:bCs w:val="0"/>
                      <w:color w:val="000000" w:themeColor="text1"/>
                      <w:highlight w:val="none"/>
                      <w14:textFill>
                        <w14:solidFill>
                          <w14:schemeClr w14:val="tx1"/>
                        </w14:solidFill>
                      </w14:textFill>
                    </w:rPr>
                  </w:pPr>
                </w:p>
              </w:tc>
              <w:tc>
                <w:tcPr>
                  <w:tcW w:w="766" w:type="dxa"/>
                  <w:vAlign w:val="center"/>
                </w:tcPr>
                <w:p w14:paraId="1319D271">
                  <w:pPr>
                    <w:jc w:val="center"/>
                    <w:rPr>
                      <w:rFonts w:hint="default" w:ascii="Times New Roman" w:hAnsi="Times New Roman"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4#</w:t>
                  </w:r>
                </w:p>
              </w:tc>
              <w:tc>
                <w:tcPr>
                  <w:tcW w:w="2298" w:type="dxa"/>
                  <w:vAlign w:val="center"/>
                </w:tcPr>
                <w:p w14:paraId="62471950">
                  <w:pPr>
                    <w:jc w:val="center"/>
                    <w:rPr>
                      <w:rFonts w:hint="default" w:ascii="Times New Roman" w:hAnsi="Times New Roman" w:cs="Times New Roman" w:eastAsiaTheme="minorEastAsia"/>
                      <w:b w:val="0"/>
                      <w:bCs w:val="0"/>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厂界外北1m处</w:t>
                  </w:r>
                </w:p>
              </w:tc>
              <w:tc>
                <w:tcPr>
                  <w:tcW w:w="1200" w:type="dxa"/>
                  <w:vAlign w:val="center"/>
                </w:tcPr>
                <w:p w14:paraId="6C54E63E">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Cs w:val="21"/>
                      <w:highlight w:val="none"/>
                      <w:lang w:val="en-US" w:eastAsia="zh-CN"/>
                      <w14:textFill>
                        <w14:solidFill>
                          <w14:schemeClr w14:val="tx1"/>
                        </w14:solidFill>
                      </w14:textFill>
                    </w:rPr>
                    <w:t>52</w:t>
                  </w:r>
                </w:p>
              </w:tc>
              <w:tc>
                <w:tcPr>
                  <w:tcW w:w="1117" w:type="dxa"/>
                  <w:vAlign w:val="center"/>
                </w:tcPr>
                <w:p w14:paraId="1B74874B">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Cs w:val="21"/>
                      <w:highlight w:val="none"/>
                      <w:lang w:val="en-US" w:eastAsia="zh-CN"/>
                      <w14:textFill>
                        <w14:solidFill>
                          <w14:schemeClr w14:val="tx1"/>
                        </w14:solidFill>
                      </w14:textFill>
                    </w:rPr>
                    <w:t>43</w:t>
                  </w:r>
                </w:p>
              </w:tc>
              <w:tc>
                <w:tcPr>
                  <w:tcW w:w="1183" w:type="dxa"/>
                  <w:vMerge w:val="continue"/>
                  <w:vAlign w:val="center"/>
                </w:tcPr>
                <w:p w14:paraId="55A8868D">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val="en-US" w:eastAsia="zh-CN"/>
                      <w14:textFill>
                        <w14:solidFill>
                          <w14:schemeClr w14:val="tx1"/>
                        </w14:solidFill>
                      </w14:textFill>
                    </w:rPr>
                  </w:pPr>
                </w:p>
              </w:tc>
              <w:tc>
                <w:tcPr>
                  <w:tcW w:w="760" w:type="dxa"/>
                  <w:vMerge w:val="continue"/>
                  <w:vAlign w:val="center"/>
                </w:tcPr>
                <w:p w14:paraId="09C70D46">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val="en-US" w:eastAsia="zh-CN"/>
                      <w14:textFill>
                        <w14:solidFill>
                          <w14:schemeClr w14:val="tx1"/>
                        </w14:solidFill>
                      </w14:textFill>
                    </w:rPr>
                  </w:pPr>
                </w:p>
              </w:tc>
            </w:tr>
            <w:tr w14:paraId="3BEA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14:paraId="061D693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val="0"/>
                      <w:bCs w:val="0"/>
                      <w:color w:val="000000" w:themeColor="text1"/>
                      <w:highlight w:val="none"/>
                      <w14:textFill>
                        <w14:solidFill>
                          <w14:schemeClr w14:val="tx1"/>
                        </w14:solidFill>
                      </w14:textFill>
                    </w:rPr>
                  </w:pPr>
                </w:p>
              </w:tc>
              <w:tc>
                <w:tcPr>
                  <w:tcW w:w="766" w:type="dxa"/>
                  <w:vAlign w:val="center"/>
                </w:tcPr>
                <w:p w14:paraId="2A96C2E8">
                  <w:pPr>
                    <w:widowControl/>
                    <w:jc w:val="center"/>
                    <w:rPr>
                      <w:rFonts w:hint="default" w:ascii="Times New Roman" w:hAnsi="Times New Roman"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5#</w:t>
                  </w:r>
                </w:p>
              </w:tc>
              <w:tc>
                <w:tcPr>
                  <w:tcW w:w="2298" w:type="dxa"/>
                  <w:vAlign w:val="center"/>
                </w:tcPr>
                <w:p w14:paraId="1F7FA040">
                  <w:pPr>
                    <w:widowControl/>
                    <w:jc w:val="center"/>
                    <w:rPr>
                      <w:rFonts w:hint="default" w:ascii="Times New Roman" w:hAnsi="Times New Roman" w:cs="Times New Roman" w:eastAsiaTheme="minorEastAsia"/>
                      <w:b w:val="0"/>
                      <w:bCs w:val="0"/>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住户</w:t>
                  </w:r>
                  <w:r>
                    <w:rPr>
                      <w:rFonts w:hint="eastAsia" w:cs="Times New Roman"/>
                      <w:color w:val="000000" w:themeColor="text1"/>
                      <w:kern w:val="0"/>
                      <w:sz w:val="21"/>
                      <w:szCs w:val="21"/>
                      <w:highlight w:val="none"/>
                      <w:lang w:val="en-US" w:eastAsia="zh-CN"/>
                      <w14:textFill>
                        <w14:solidFill>
                          <w14:schemeClr w14:val="tx1"/>
                        </w14:solidFill>
                      </w14:textFill>
                    </w:rPr>
                    <w:t>（项目区北侧，距厂界39m）</w:t>
                  </w:r>
                </w:p>
              </w:tc>
              <w:tc>
                <w:tcPr>
                  <w:tcW w:w="1200" w:type="dxa"/>
                  <w:vAlign w:val="center"/>
                </w:tcPr>
                <w:p w14:paraId="427EA69F">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Cs w:val="21"/>
                      <w:highlight w:val="none"/>
                      <w:lang w:val="en-US" w:eastAsia="zh-CN"/>
                      <w14:textFill>
                        <w14:solidFill>
                          <w14:schemeClr w14:val="tx1"/>
                        </w14:solidFill>
                      </w14:textFill>
                    </w:rPr>
                    <w:t>49</w:t>
                  </w:r>
                </w:p>
              </w:tc>
              <w:tc>
                <w:tcPr>
                  <w:tcW w:w="1117" w:type="dxa"/>
                  <w:vAlign w:val="center"/>
                </w:tcPr>
                <w:p w14:paraId="02641A4A">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Cs w:val="21"/>
                      <w:highlight w:val="none"/>
                      <w:lang w:val="en-US" w:eastAsia="zh-CN"/>
                      <w14:textFill>
                        <w14:solidFill>
                          <w14:schemeClr w14:val="tx1"/>
                        </w14:solidFill>
                      </w14:textFill>
                    </w:rPr>
                    <w:t>42</w:t>
                  </w:r>
                </w:p>
              </w:tc>
              <w:tc>
                <w:tcPr>
                  <w:tcW w:w="1183" w:type="dxa"/>
                  <w:vMerge w:val="continue"/>
                  <w:vAlign w:val="center"/>
                </w:tcPr>
                <w:p w14:paraId="56940219">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eastAsia="zh-CN"/>
                      <w14:textFill>
                        <w14:solidFill>
                          <w14:schemeClr w14:val="tx1"/>
                        </w14:solidFill>
                      </w14:textFill>
                    </w:rPr>
                  </w:pPr>
                </w:p>
              </w:tc>
              <w:tc>
                <w:tcPr>
                  <w:tcW w:w="760" w:type="dxa"/>
                  <w:vMerge w:val="continue"/>
                  <w:vAlign w:val="center"/>
                </w:tcPr>
                <w:p w14:paraId="60B00350">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eastAsia="zh-CN"/>
                      <w14:textFill>
                        <w14:solidFill>
                          <w14:schemeClr w14:val="tx1"/>
                        </w14:solidFill>
                      </w14:textFill>
                    </w:rPr>
                  </w:pPr>
                </w:p>
              </w:tc>
            </w:tr>
            <w:tr w14:paraId="728C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14:paraId="220E7F5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val="0"/>
                      <w:bCs w:val="0"/>
                      <w:color w:val="000000" w:themeColor="text1"/>
                      <w:highlight w:val="none"/>
                      <w14:textFill>
                        <w14:solidFill>
                          <w14:schemeClr w14:val="tx1"/>
                        </w14:solidFill>
                      </w14:textFill>
                    </w:rPr>
                  </w:pPr>
                </w:p>
              </w:tc>
              <w:tc>
                <w:tcPr>
                  <w:tcW w:w="766" w:type="dxa"/>
                  <w:vAlign w:val="center"/>
                </w:tcPr>
                <w:p w14:paraId="45E00438">
                  <w:pPr>
                    <w:jc w:val="center"/>
                    <w:rPr>
                      <w:rFonts w:hint="default" w:ascii="Times New Roman" w:hAnsi="Times New Roman"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6#</w:t>
                  </w:r>
                </w:p>
              </w:tc>
              <w:tc>
                <w:tcPr>
                  <w:tcW w:w="2298" w:type="dxa"/>
                  <w:vAlign w:val="center"/>
                </w:tcPr>
                <w:p w14:paraId="6CCB41C2">
                  <w:pPr>
                    <w:jc w:val="center"/>
                    <w:rPr>
                      <w:rFonts w:hint="default" w:ascii="Times New Roman" w:hAnsi="Times New Roman" w:cs="Times New Roman" w:eastAsiaTheme="minorEastAsia"/>
                      <w:b w:val="0"/>
                      <w:bCs w:val="0"/>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住户</w:t>
                  </w:r>
                  <w:r>
                    <w:rPr>
                      <w:rFonts w:hint="eastAsia" w:cs="Times New Roman"/>
                      <w:color w:val="000000" w:themeColor="text1"/>
                      <w:kern w:val="0"/>
                      <w:sz w:val="21"/>
                      <w:szCs w:val="21"/>
                      <w:highlight w:val="none"/>
                      <w:lang w:val="en-US" w:eastAsia="zh-CN"/>
                      <w14:textFill>
                        <w14:solidFill>
                          <w14:schemeClr w14:val="tx1"/>
                        </w14:solidFill>
                      </w14:textFill>
                    </w:rPr>
                    <w:t>（项目区南侧，窗户朝北，距厂界1m）</w:t>
                  </w:r>
                </w:p>
              </w:tc>
              <w:tc>
                <w:tcPr>
                  <w:tcW w:w="1200" w:type="dxa"/>
                  <w:vAlign w:val="center"/>
                </w:tcPr>
                <w:p w14:paraId="03FDB6C9">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Cs w:val="21"/>
                      <w:highlight w:val="none"/>
                      <w:lang w:val="en-US" w:eastAsia="zh-CN"/>
                      <w14:textFill>
                        <w14:solidFill>
                          <w14:schemeClr w14:val="tx1"/>
                        </w14:solidFill>
                      </w14:textFill>
                    </w:rPr>
                    <w:t>47</w:t>
                  </w:r>
                </w:p>
              </w:tc>
              <w:tc>
                <w:tcPr>
                  <w:tcW w:w="1117" w:type="dxa"/>
                  <w:vAlign w:val="center"/>
                </w:tcPr>
                <w:p w14:paraId="2646806A">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Cs w:val="21"/>
                      <w:highlight w:val="none"/>
                      <w:lang w:val="en-US" w:eastAsia="zh-CN"/>
                      <w14:textFill>
                        <w14:solidFill>
                          <w14:schemeClr w14:val="tx1"/>
                        </w14:solidFill>
                      </w14:textFill>
                    </w:rPr>
                    <w:t>41</w:t>
                  </w:r>
                </w:p>
              </w:tc>
              <w:tc>
                <w:tcPr>
                  <w:tcW w:w="1183" w:type="dxa"/>
                  <w:vMerge w:val="continue"/>
                  <w:vAlign w:val="center"/>
                </w:tcPr>
                <w:p w14:paraId="7435A35A">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eastAsia="zh-CN"/>
                      <w14:textFill>
                        <w14:solidFill>
                          <w14:schemeClr w14:val="tx1"/>
                        </w14:solidFill>
                      </w14:textFill>
                    </w:rPr>
                  </w:pPr>
                </w:p>
              </w:tc>
              <w:tc>
                <w:tcPr>
                  <w:tcW w:w="760" w:type="dxa"/>
                  <w:vMerge w:val="continue"/>
                  <w:vAlign w:val="center"/>
                </w:tcPr>
                <w:p w14:paraId="44DFF6E3">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eastAsia="zh-CN"/>
                      <w14:textFill>
                        <w14:solidFill>
                          <w14:schemeClr w14:val="tx1"/>
                        </w14:solidFill>
                      </w14:textFill>
                    </w:rPr>
                  </w:pPr>
                </w:p>
              </w:tc>
            </w:tr>
            <w:tr w14:paraId="3074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14:paraId="0C855A3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val="0"/>
                      <w:bCs w:val="0"/>
                      <w:color w:val="000000" w:themeColor="text1"/>
                      <w:highlight w:val="none"/>
                      <w14:textFill>
                        <w14:solidFill>
                          <w14:schemeClr w14:val="tx1"/>
                        </w14:solidFill>
                      </w14:textFill>
                    </w:rPr>
                  </w:pPr>
                </w:p>
              </w:tc>
              <w:tc>
                <w:tcPr>
                  <w:tcW w:w="766" w:type="dxa"/>
                  <w:vAlign w:val="center"/>
                </w:tcPr>
                <w:p w14:paraId="0DB36B77">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7#</w:t>
                  </w:r>
                </w:p>
              </w:tc>
              <w:tc>
                <w:tcPr>
                  <w:tcW w:w="2298" w:type="dxa"/>
                  <w:vAlign w:val="center"/>
                </w:tcPr>
                <w:p w14:paraId="11B979EF">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住户</w:t>
                  </w:r>
                  <w:r>
                    <w:rPr>
                      <w:rFonts w:hint="eastAsia" w:cs="Times New Roman"/>
                      <w:color w:val="000000" w:themeColor="text1"/>
                      <w:kern w:val="0"/>
                      <w:sz w:val="21"/>
                      <w:szCs w:val="21"/>
                      <w:highlight w:val="none"/>
                      <w:lang w:val="en-US" w:eastAsia="zh-CN"/>
                      <w14:textFill>
                        <w14:solidFill>
                          <w14:schemeClr w14:val="tx1"/>
                        </w14:solidFill>
                      </w14:textFill>
                    </w:rPr>
                    <w:t>（项目区南侧，距厂界1.5m）</w:t>
                  </w:r>
                </w:p>
              </w:tc>
              <w:tc>
                <w:tcPr>
                  <w:tcW w:w="1200" w:type="dxa"/>
                  <w:vAlign w:val="center"/>
                </w:tcPr>
                <w:p w14:paraId="2AADB32B">
                  <w:pPr>
                    <w:spacing w:line="240" w:lineRule="auto"/>
                    <w:jc w:val="center"/>
                    <w:rPr>
                      <w:rFonts w:hint="default" w:ascii="Times New Roman" w:hAnsi="Times New Roman" w:cs="Times New Roman"/>
                      <w:color w:val="000000" w:themeColor="text1"/>
                      <w:szCs w:val="21"/>
                      <w:highlight w:val="none"/>
                      <w:lang w:val="en-US" w:eastAsia="zh-CN"/>
                      <w14:textFill>
                        <w14:solidFill>
                          <w14:schemeClr w14:val="tx1"/>
                        </w14:solidFill>
                      </w14:textFill>
                    </w:rPr>
                  </w:pPr>
                  <w:r>
                    <w:rPr>
                      <w:rFonts w:hint="default" w:ascii="Times New Roman" w:hAnsi="Times New Roman" w:cs="Times New Roman"/>
                      <w:color w:val="000000" w:themeColor="text1"/>
                      <w:szCs w:val="21"/>
                      <w:highlight w:val="none"/>
                      <w:lang w:val="en-US" w:eastAsia="zh-CN"/>
                      <w14:textFill>
                        <w14:solidFill>
                          <w14:schemeClr w14:val="tx1"/>
                        </w14:solidFill>
                      </w14:textFill>
                    </w:rPr>
                    <w:t>48</w:t>
                  </w:r>
                </w:p>
              </w:tc>
              <w:tc>
                <w:tcPr>
                  <w:tcW w:w="1117" w:type="dxa"/>
                  <w:vAlign w:val="center"/>
                </w:tcPr>
                <w:p w14:paraId="0ADDEB6B">
                  <w:pPr>
                    <w:spacing w:line="240" w:lineRule="auto"/>
                    <w:jc w:val="center"/>
                    <w:rPr>
                      <w:rFonts w:hint="default" w:ascii="Times New Roman" w:hAnsi="Times New Roman" w:cs="Times New Roman"/>
                      <w:color w:val="000000" w:themeColor="text1"/>
                      <w:szCs w:val="21"/>
                      <w:highlight w:val="none"/>
                      <w:lang w:val="en-US" w:eastAsia="zh-CN"/>
                      <w14:textFill>
                        <w14:solidFill>
                          <w14:schemeClr w14:val="tx1"/>
                        </w14:solidFill>
                      </w14:textFill>
                    </w:rPr>
                  </w:pPr>
                  <w:r>
                    <w:rPr>
                      <w:rFonts w:hint="default" w:ascii="Times New Roman" w:hAnsi="Times New Roman" w:cs="Times New Roman"/>
                      <w:color w:val="000000" w:themeColor="text1"/>
                      <w:szCs w:val="21"/>
                      <w:highlight w:val="none"/>
                      <w:lang w:val="en-US" w:eastAsia="zh-CN"/>
                      <w14:textFill>
                        <w14:solidFill>
                          <w14:schemeClr w14:val="tx1"/>
                        </w14:solidFill>
                      </w14:textFill>
                    </w:rPr>
                    <w:t>41</w:t>
                  </w:r>
                </w:p>
              </w:tc>
              <w:tc>
                <w:tcPr>
                  <w:tcW w:w="1183" w:type="dxa"/>
                  <w:vMerge w:val="continue"/>
                  <w:vAlign w:val="center"/>
                </w:tcPr>
                <w:p w14:paraId="70C8E0D3">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eastAsia="zh-CN"/>
                      <w14:textFill>
                        <w14:solidFill>
                          <w14:schemeClr w14:val="tx1"/>
                        </w14:solidFill>
                      </w14:textFill>
                    </w:rPr>
                  </w:pPr>
                </w:p>
              </w:tc>
              <w:tc>
                <w:tcPr>
                  <w:tcW w:w="760" w:type="dxa"/>
                  <w:vMerge w:val="continue"/>
                  <w:vAlign w:val="center"/>
                </w:tcPr>
                <w:p w14:paraId="6AF7720D">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eastAsia="zh-CN"/>
                      <w14:textFill>
                        <w14:solidFill>
                          <w14:schemeClr w14:val="tx1"/>
                        </w14:solidFill>
                      </w14:textFill>
                    </w:rPr>
                  </w:pPr>
                </w:p>
              </w:tc>
            </w:tr>
            <w:tr w14:paraId="7F0F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14:paraId="5BC0F72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val="0"/>
                      <w:bCs w:val="0"/>
                      <w:color w:val="000000" w:themeColor="text1"/>
                      <w:highlight w:val="none"/>
                      <w14:textFill>
                        <w14:solidFill>
                          <w14:schemeClr w14:val="tx1"/>
                        </w14:solidFill>
                      </w14:textFill>
                    </w:rPr>
                  </w:pPr>
                </w:p>
              </w:tc>
              <w:tc>
                <w:tcPr>
                  <w:tcW w:w="766" w:type="dxa"/>
                  <w:vAlign w:val="center"/>
                </w:tcPr>
                <w:p w14:paraId="01F0C579">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8#</w:t>
                  </w:r>
                </w:p>
              </w:tc>
              <w:tc>
                <w:tcPr>
                  <w:tcW w:w="2298" w:type="dxa"/>
                  <w:vAlign w:val="center"/>
                </w:tcPr>
                <w:p w14:paraId="2F9B622F">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住户</w:t>
                  </w:r>
                  <w:r>
                    <w:rPr>
                      <w:rFonts w:hint="eastAsia" w:cs="Times New Roman"/>
                      <w:color w:val="000000" w:themeColor="text1"/>
                      <w:kern w:val="0"/>
                      <w:sz w:val="21"/>
                      <w:szCs w:val="21"/>
                      <w:highlight w:val="none"/>
                      <w:lang w:val="en-US" w:eastAsia="zh-CN"/>
                      <w14:textFill>
                        <w14:solidFill>
                          <w14:schemeClr w14:val="tx1"/>
                        </w14:solidFill>
                      </w14:textFill>
                    </w:rPr>
                    <w:t>（项目区西侧，距厂界25m）</w:t>
                  </w:r>
                </w:p>
              </w:tc>
              <w:tc>
                <w:tcPr>
                  <w:tcW w:w="1200" w:type="dxa"/>
                  <w:vAlign w:val="center"/>
                </w:tcPr>
                <w:p w14:paraId="7BFA6C16">
                  <w:pPr>
                    <w:spacing w:line="240" w:lineRule="auto"/>
                    <w:jc w:val="center"/>
                    <w:rPr>
                      <w:rFonts w:hint="default" w:ascii="Times New Roman" w:hAnsi="Times New Roman" w:cs="Times New Roman"/>
                      <w:color w:val="000000" w:themeColor="text1"/>
                      <w:szCs w:val="21"/>
                      <w:highlight w:val="none"/>
                      <w:lang w:val="en-US" w:eastAsia="zh-CN"/>
                      <w14:textFill>
                        <w14:solidFill>
                          <w14:schemeClr w14:val="tx1"/>
                        </w14:solidFill>
                      </w14:textFill>
                    </w:rPr>
                  </w:pPr>
                  <w:r>
                    <w:rPr>
                      <w:rFonts w:hint="default" w:ascii="Times New Roman" w:hAnsi="Times New Roman" w:cs="Times New Roman"/>
                      <w:color w:val="000000" w:themeColor="text1"/>
                      <w:szCs w:val="21"/>
                      <w:highlight w:val="none"/>
                      <w:lang w:val="en-US" w:eastAsia="zh-CN"/>
                      <w14:textFill>
                        <w14:solidFill>
                          <w14:schemeClr w14:val="tx1"/>
                        </w14:solidFill>
                      </w14:textFill>
                    </w:rPr>
                    <w:t>46</w:t>
                  </w:r>
                </w:p>
              </w:tc>
              <w:tc>
                <w:tcPr>
                  <w:tcW w:w="1117" w:type="dxa"/>
                  <w:vAlign w:val="center"/>
                </w:tcPr>
                <w:p w14:paraId="09B3E9CD">
                  <w:pPr>
                    <w:spacing w:line="240" w:lineRule="auto"/>
                    <w:jc w:val="center"/>
                    <w:rPr>
                      <w:rFonts w:hint="default" w:ascii="Times New Roman" w:hAnsi="Times New Roman" w:cs="Times New Roman"/>
                      <w:color w:val="000000" w:themeColor="text1"/>
                      <w:szCs w:val="21"/>
                      <w:highlight w:val="none"/>
                      <w:lang w:val="en-US" w:eastAsia="zh-CN"/>
                      <w14:textFill>
                        <w14:solidFill>
                          <w14:schemeClr w14:val="tx1"/>
                        </w14:solidFill>
                      </w14:textFill>
                    </w:rPr>
                  </w:pPr>
                  <w:r>
                    <w:rPr>
                      <w:rFonts w:hint="default" w:ascii="Times New Roman" w:hAnsi="Times New Roman" w:cs="Times New Roman"/>
                      <w:color w:val="000000" w:themeColor="text1"/>
                      <w:szCs w:val="21"/>
                      <w:highlight w:val="none"/>
                      <w:lang w:val="en-US" w:eastAsia="zh-CN"/>
                      <w14:textFill>
                        <w14:solidFill>
                          <w14:schemeClr w14:val="tx1"/>
                        </w14:solidFill>
                      </w14:textFill>
                    </w:rPr>
                    <w:t>40</w:t>
                  </w:r>
                </w:p>
              </w:tc>
              <w:tc>
                <w:tcPr>
                  <w:tcW w:w="1183" w:type="dxa"/>
                  <w:vMerge w:val="continue"/>
                  <w:vAlign w:val="center"/>
                </w:tcPr>
                <w:p w14:paraId="1433F0AF">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eastAsia="zh-CN"/>
                      <w14:textFill>
                        <w14:solidFill>
                          <w14:schemeClr w14:val="tx1"/>
                        </w14:solidFill>
                      </w14:textFill>
                    </w:rPr>
                  </w:pPr>
                </w:p>
              </w:tc>
              <w:tc>
                <w:tcPr>
                  <w:tcW w:w="760" w:type="dxa"/>
                  <w:vMerge w:val="continue"/>
                  <w:vAlign w:val="center"/>
                </w:tcPr>
                <w:p w14:paraId="15ABD935">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000000" w:themeColor="text1"/>
                      <w:highlight w:val="none"/>
                      <w:lang w:eastAsia="zh-CN"/>
                      <w14:textFill>
                        <w14:solidFill>
                          <w14:schemeClr w14:val="tx1"/>
                        </w14:solidFill>
                      </w14:textFill>
                    </w:rPr>
                  </w:pPr>
                </w:p>
              </w:tc>
            </w:tr>
            <w:tr w14:paraId="18A5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Align w:val="center"/>
                </w:tcPr>
                <w:p w14:paraId="1B477D04">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val="0"/>
                      <w:bCs w:val="0"/>
                      <w:color w:val="000000" w:themeColor="text1"/>
                      <w:highlight w:val="none"/>
                      <w14:textFill>
                        <w14:solidFill>
                          <w14:schemeClr w14:val="tx1"/>
                        </w14:solidFill>
                      </w14:textFill>
                    </w:rPr>
                  </w:pPr>
                  <w:r>
                    <w:rPr>
                      <w:rFonts w:hint="default" w:ascii="Times New Roman" w:hAnsi="Times New Roman" w:cs="Times New Roman"/>
                      <w:b w:val="0"/>
                      <w:bCs w:val="0"/>
                      <w:color w:val="000000" w:themeColor="text1"/>
                      <w:highlight w:val="none"/>
                      <w:lang w:eastAsia="zh-CN"/>
                      <w14:textFill>
                        <w14:solidFill>
                          <w14:schemeClr w14:val="tx1"/>
                        </w14:solidFill>
                      </w14:textFill>
                    </w:rPr>
                    <w:t>备注</w:t>
                  </w:r>
                </w:p>
              </w:tc>
              <w:tc>
                <w:tcPr>
                  <w:tcW w:w="7324" w:type="dxa"/>
                  <w:gridSpan w:val="6"/>
                  <w:vAlign w:val="center"/>
                </w:tcPr>
                <w:p w14:paraId="7B8C098C">
                  <w:pPr>
                    <w:keepNext w:val="0"/>
                    <w:keepLines w:val="0"/>
                    <w:numPr>
                      <w:ilvl w:val="0"/>
                      <w:numId w:val="0"/>
                    </w:numPr>
                    <w:suppressLineNumbers w:val="0"/>
                    <w:spacing w:before="0" w:beforeAutospacing="0" w:after="0" w:afterAutospacing="0"/>
                    <w:ind w:left="0" w:right="0"/>
                    <w:jc w:val="both"/>
                    <w:rPr>
                      <w:rFonts w:hint="eastAsia"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1.检测结果参照执行</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声环境质量标准》</w:t>
                  </w:r>
                  <w:r>
                    <w:rPr>
                      <w:rFonts w:hint="default" w:ascii="Times New Roman" w:hAnsi="Times New Roman" w:cs="Times New Roman"/>
                      <w:color w:val="000000" w:themeColor="text1"/>
                      <w:highlight w:val="none"/>
                      <w:lang w:val="en-US" w:eastAsia="zh-CN"/>
                      <w14:textFill>
                        <w14:solidFill>
                          <w14:schemeClr w14:val="tx1"/>
                        </w14:solidFill>
                      </w14:textFill>
                    </w:rPr>
                    <w:t>GB</w:t>
                  </w:r>
                  <w:r>
                    <w:rPr>
                      <w:rFonts w:hint="eastAsia" w:ascii="Times New Roman" w:hAnsi="Times New Roman" w:cs="Times New Roman"/>
                      <w:color w:val="000000" w:themeColor="text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highlight w:val="none"/>
                      <w:lang w:val="en-US" w:eastAsia="zh-CN"/>
                      <w14:textFill>
                        <w14:solidFill>
                          <w14:schemeClr w14:val="tx1"/>
                        </w14:solidFill>
                      </w14:textFill>
                    </w:rPr>
                    <w:t>3096-2008</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表1中</w:t>
                  </w:r>
                  <w:r>
                    <w:rPr>
                      <w:rFonts w:hint="eastAsia" w:cs="Times New Roman" w:eastAsiaTheme="minorEastAsia"/>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类标准</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787CB7BA">
                  <w:pPr>
                    <w:pStyle w:val="14"/>
                    <w:keepNext w:val="0"/>
                    <w:keepLines w:val="0"/>
                    <w:numPr>
                      <w:ilvl w:val="0"/>
                      <w:numId w:val="0"/>
                    </w:numPr>
                    <w:suppressLineNumbers w:val="0"/>
                    <w:spacing w:before="0" w:beforeAutospacing="0" w:after="0" w:afterAutospacing="0"/>
                    <w:ind w:left="0" w:leftChars="0" w:right="0" w:rightChars="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2.</w:t>
                  </w:r>
                  <w:r>
                    <w:rPr>
                      <w:rFonts w:hint="eastAsia" w:cs="Times New Roman"/>
                      <w:color w:val="000000" w:themeColor="text1"/>
                      <w:highlight w:val="none"/>
                      <w:lang w:val="en-US" w:eastAsia="zh-CN"/>
                      <w14:textFill>
                        <w14:solidFill>
                          <w14:schemeClr w14:val="tx1"/>
                        </w14:solidFill>
                      </w14:textFill>
                    </w:rPr>
                    <w:t>2026年6月1日</w:t>
                  </w:r>
                  <w:r>
                    <w:rPr>
                      <w:rFonts w:hint="default" w:ascii="Times New Roman" w:hAnsi="Times New Roman" w:cs="Times New Roman"/>
                      <w:color w:val="000000" w:themeColor="text1"/>
                      <w:highlight w:val="none"/>
                      <w:lang w:val="en-US" w:eastAsia="zh-CN"/>
                      <w14:textFill>
                        <w14:solidFill>
                          <w14:schemeClr w14:val="tx1"/>
                        </w14:solidFill>
                      </w14:textFill>
                    </w:rPr>
                    <w:t>：昼间天气晴、</w:t>
                  </w:r>
                  <w:r>
                    <w:rPr>
                      <w:rFonts w:hint="eastAsia" w:ascii="Times New Roman" w:hAnsi="Times New Roman" w:cs="Times New Roman"/>
                      <w:color w:val="000000" w:themeColor="text1"/>
                      <w:highlight w:val="none"/>
                      <w:lang w:val="en-US" w:eastAsia="zh-CN"/>
                      <w14:textFill>
                        <w14:solidFill>
                          <w14:schemeClr w14:val="tx1"/>
                        </w14:solidFill>
                      </w14:textFill>
                    </w:rPr>
                    <w:t>西北</w:t>
                  </w:r>
                  <w:r>
                    <w:rPr>
                      <w:rFonts w:hint="default" w:ascii="Times New Roman" w:hAnsi="Times New Roman" w:cs="Times New Roman"/>
                      <w:color w:val="000000" w:themeColor="text1"/>
                      <w:highlight w:val="none"/>
                      <w:lang w:val="en-US" w:eastAsia="zh-CN"/>
                      <w14:textFill>
                        <w14:solidFill>
                          <w14:schemeClr w14:val="tx1"/>
                        </w14:solidFill>
                      </w14:textFill>
                    </w:rPr>
                    <w:t>风、风速</w:t>
                  </w:r>
                  <w:r>
                    <w:rPr>
                      <w:rFonts w:hint="eastAsia" w:ascii="Times New Roman" w:hAnsi="Times New Roman" w:cs="Times New Roman"/>
                      <w:color w:val="000000" w:themeColor="text1"/>
                      <w:highlight w:val="none"/>
                      <w:lang w:val="en-US" w:eastAsia="zh-CN"/>
                      <w14:textFill>
                        <w14:solidFill>
                          <w14:schemeClr w14:val="tx1"/>
                        </w14:solidFill>
                      </w14:textFill>
                    </w:rPr>
                    <w:t>2.5</w:t>
                  </w:r>
                  <w:r>
                    <w:rPr>
                      <w:rFonts w:hint="default" w:ascii="Times New Roman" w:hAnsi="Times New Roman" w:cs="Times New Roman"/>
                      <w:color w:val="000000" w:themeColor="text1"/>
                      <w:highlight w:val="none"/>
                      <w:lang w:val="en-US" w:eastAsia="zh-CN"/>
                      <w14:textFill>
                        <w14:solidFill>
                          <w14:schemeClr w14:val="tx1"/>
                        </w14:solidFill>
                      </w14:textFill>
                    </w:rPr>
                    <w:t>m/s；</w:t>
                  </w:r>
                  <w: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rPr>
                    <w:t>夜</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间天气晴、</w:t>
                  </w:r>
                  <w:r>
                    <w:rPr>
                      <w:rFonts w:hint="eastAsia" w:ascii="Times New Roman" w:hAnsi="Times New Roman" w:cs="Times New Roman"/>
                      <w:bCs/>
                      <w:color w:val="000000" w:themeColor="text1"/>
                      <w:szCs w:val="21"/>
                      <w:highlight w:val="none"/>
                      <w:lang w:val="en-US" w:eastAsia="zh-CN"/>
                      <w14:textFill>
                        <w14:solidFill>
                          <w14:schemeClr w14:val="tx1"/>
                        </w14:solidFill>
                      </w14:textFill>
                    </w:rPr>
                    <w:t>西北</w:t>
                  </w:r>
                  <w:r>
                    <w:rPr>
                      <w:rFonts w:hint="default" w:ascii="Times New Roman" w:hAnsi="Times New Roman" w:cs="Times New Roman"/>
                      <w:color w:val="000000" w:themeColor="text1"/>
                      <w:highlight w:val="none"/>
                      <w:lang w:val="en-US" w:eastAsia="zh-CN"/>
                      <w14:textFill>
                        <w14:solidFill>
                          <w14:schemeClr w14:val="tx1"/>
                        </w14:solidFill>
                      </w14:textFill>
                    </w:rPr>
                    <w:t>风、风速</w:t>
                  </w:r>
                  <w:r>
                    <w:rPr>
                      <w:rFonts w:hint="eastAsia" w:ascii="Times New Roman" w:hAnsi="Times New Roman" w:cs="Times New Roman"/>
                      <w:color w:val="000000" w:themeColor="text1"/>
                      <w:highlight w:val="none"/>
                      <w:lang w:val="en-US" w:eastAsia="zh-CN"/>
                      <w14:textFill>
                        <w14:solidFill>
                          <w14:schemeClr w14:val="tx1"/>
                        </w14:solidFill>
                      </w14:textFill>
                    </w:rPr>
                    <w:t>2.8</w:t>
                  </w:r>
                  <w:r>
                    <w:rPr>
                      <w:rFonts w:hint="default" w:ascii="Times New Roman" w:hAnsi="Times New Roman" w:cs="Times New Roman"/>
                      <w:color w:val="000000" w:themeColor="text1"/>
                      <w:highlight w:val="none"/>
                      <w:lang w:val="en-US" w:eastAsia="zh-CN"/>
                      <w14:textFill>
                        <w14:solidFill>
                          <w14:schemeClr w14:val="tx1"/>
                        </w14:solidFill>
                      </w14:textFill>
                    </w:rPr>
                    <w:t>m/s</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w:t>
                  </w:r>
                </w:p>
              </w:tc>
            </w:tr>
          </w:tbl>
          <w:p w14:paraId="333170A5">
            <w:pPr>
              <w:widowControl/>
              <w:spacing w:line="360" w:lineRule="auto"/>
              <w:ind w:firstLine="480" w:firstLineChars="200"/>
              <w:rPr>
                <w:color w:val="000000" w:themeColor="text1"/>
                <w:sz w:val="24"/>
                <w:highlight w:val="none"/>
                <w14:textFill>
                  <w14:solidFill>
                    <w14:schemeClr w14:val="tx1"/>
                  </w14:solidFill>
                </w14:textFill>
              </w:rPr>
            </w:pPr>
            <w:r>
              <w:rPr>
                <w:rFonts w:hint="eastAsia" w:cs="宋体"/>
                <w:color w:val="000000" w:themeColor="text1"/>
                <w:kern w:val="0"/>
                <w:sz w:val="24"/>
                <w:highlight w:val="none"/>
                <w14:textFill>
                  <w14:solidFill>
                    <w14:schemeClr w14:val="tx1"/>
                  </w14:solidFill>
                </w14:textFill>
              </w:rPr>
              <w:t>根据监测结果，</w:t>
            </w:r>
            <w:r>
              <w:rPr>
                <w:rFonts w:hint="eastAsia" w:cs="宋体"/>
                <w:color w:val="000000" w:themeColor="text1"/>
                <w:kern w:val="0"/>
                <w:sz w:val="24"/>
                <w:highlight w:val="none"/>
                <w:lang w:val="en-US" w:eastAsia="zh-CN"/>
                <w14:textFill>
                  <w14:solidFill>
                    <w14:schemeClr w14:val="tx1"/>
                  </w14:solidFill>
                </w14:textFill>
              </w:rPr>
              <w:t>项目区</w:t>
            </w:r>
            <w:r>
              <w:rPr>
                <w:rFonts w:hint="eastAsia" w:cs="宋体"/>
                <w:color w:val="000000" w:themeColor="text1"/>
                <w:kern w:val="0"/>
                <w:sz w:val="24"/>
                <w:highlight w:val="none"/>
                <w14:textFill>
                  <w14:solidFill>
                    <w14:schemeClr w14:val="tx1"/>
                  </w14:solidFill>
                </w14:textFill>
              </w:rPr>
              <w:t>厂界</w:t>
            </w:r>
            <w:r>
              <w:rPr>
                <w:rFonts w:hint="eastAsia"/>
                <w:color w:val="000000" w:themeColor="text1"/>
                <w:sz w:val="24"/>
                <w:highlight w:val="none"/>
                <w14:textFill>
                  <w14:solidFill>
                    <w14:schemeClr w14:val="tx1"/>
                  </w14:solidFill>
                </w14:textFill>
              </w:rPr>
              <w:t>满足</w:t>
            </w:r>
            <w:r>
              <w:rPr>
                <w:color w:val="000000" w:themeColor="text1"/>
                <w:sz w:val="24"/>
                <w:highlight w:val="none"/>
                <w14:textFill>
                  <w14:solidFill>
                    <w14:schemeClr w14:val="tx1"/>
                  </w14:solidFill>
                </w14:textFill>
              </w:rPr>
              <w:t>《声环境质量标准》（GB3096-2008）</w:t>
            </w:r>
            <w:r>
              <w:rPr>
                <w:rFonts w:hint="eastAsia"/>
                <w:color w:val="000000" w:themeColor="text1"/>
                <w:sz w:val="24"/>
                <w:highlight w:val="none"/>
                <w:lang w:val="en-US" w:eastAsia="zh-CN"/>
                <w14:textFill>
                  <w14:solidFill>
                    <w14:schemeClr w14:val="tx1"/>
                  </w14:solidFill>
                </w14:textFill>
              </w:rPr>
              <w:t>2</w:t>
            </w:r>
            <w:r>
              <w:rPr>
                <w:color w:val="000000" w:themeColor="text1"/>
                <w:sz w:val="24"/>
                <w:highlight w:val="none"/>
                <w14:textFill>
                  <w14:solidFill>
                    <w14:schemeClr w14:val="tx1"/>
                  </w14:solidFill>
                </w14:textFill>
              </w:rPr>
              <w:t>类标准</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昼间</w:t>
            </w:r>
            <w:r>
              <w:rPr>
                <w:rFonts w:hint="eastAsia"/>
                <w:color w:val="000000" w:themeColor="text1"/>
                <w:sz w:val="24"/>
                <w:highlight w:val="none"/>
                <w:lang w:val="en-US" w:eastAsia="zh-CN"/>
                <w14:textFill>
                  <w14:solidFill>
                    <w14:schemeClr w14:val="tx1"/>
                  </w14:solidFill>
                </w14:textFill>
              </w:rPr>
              <w:t>60</w:t>
            </w:r>
            <w:r>
              <w:rPr>
                <w:color w:val="000000" w:themeColor="text1"/>
                <w:sz w:val="24"/>
                <w:highlight w:val="none"/>
                <w14:textFill>
                  <w14:solidFill>
                    <w14:schemeClr w14:val="tx1"/>
                  </w14:solidFill>
                </w14:textFill>
              </w:rPr>
              <w:t>dB(A)，夜间</w:t>
            </w:r>
            <w:r>
              <w:rPr>
                <w:rFonts w:hint="eastAsia"/>
                <w:color w:val="000000" w:themeColor="text1"/>
                <w:sz w:val="24"/>
                <w:highlight w:val="none"/>
                <w:lang w:val="en-US" w:eastAsia="zh-CN"/>
                <w14:textFill>
                  <w14:solidFill>
                    <w14:schemeClr w14:val="tx1"/>
                  </w14:solidFill>
                </w14:textFill>
              </w:rPr>
              <w:t>50</w:t>
            </w:r>
            <w:r>
              <w:rPr>
                <w:color w:val="000000" w:themeColor="text1"/>
                <w:sz w:val="24"/>
                <w:highlight w:val="none"/>
                <w14:textFill>
                  <w14:solidFill>
                    <w14:schemeClr w14:val="tx1"/>
                  </w14:solidFill>
                </w14:textFill>
              </w:rPr>
              <w:t>dB(A)</w:t>
            </w:r>
            <w:r>
              <w:rPr>
                <w:rFonts w:hint="eastAsia"/>
                <w:color w:val="000000" w:themeColor="text1"/>
                <w:sz w:val="24"/>
                <w:highlight w:val="none"/>
                <w14:textFill>
                  <w14:solidFill>
                    <w14:schemeClr w14:val="tx1"/>
                  </w14:solidFill>
                </w14:textFill>
              </w:rPr>
              <w:t>）</w:t>
            </w:r>
            <w:r>
              <w:rPr>
                <w:rFonts w:hint="eastAsia" w:cs="宋体"/>
                <w:color w:val="000000" w:themeColor="text1"/>
                <w:kern w:val="0"/>
                <w:sz w:val="24"/>
                <w:highlight w:val="none"/>
                <w14:textFill>
                  <w14:solidFill>
                    <w14:schemeClr w14:val="tx1"/>
                  </w14:solidFill>
                </w14:textFill>
              </w:rPr>
              <w:t>。敏感点处满足《声环境质量标准》（</w:t>
            </w:r>
            <w:r>
              <w:rPr>
                <w:color w:val="000000" w:themeColor="text1"/>
                <w:kern w:val="0"/>
                <w:sz w:val="24"/>
                <w:highlight w:val="none"/>
                <w14:textFill>
                  <w14:solidFill>
                    <w14:schemeClr w14:val="tx1"/>
                  </w14:solidFill>
                </w14:textFill>
              </w:rPr>
              <w:t>GB3096-2008</w:t>
            </w:r>
            <w:r>
              <w:rPr>
                <w:rFonts w:hint="eastAsia" w:cs="宋体"/>
                <w:color w:val="000000" w:themeColor="text1"/>
                <w:kern w:val="0"/>
                <w:sz w:val="24"/>
                <w:highlight w:val="none"/>
                <w14:textFill>
                  <w14:solidFill>
                    <w14:schemeClr w14:val="tx1"/>
                  </w14:solidFill>
                </w14:textFill>
              </w:rPr>
              <w:t>）</w:t>
            </w:r>
            <w:r>
              <w:rPr>
                <w:rFonts w:hint="eastAsia"/>
                <w:color w:val="000000" w:themeColor="text1"/>
                <w:kern w:val="0"/>
                <w:sz w:val="24"/>
                <w:highlight w:val="none"/>
                <w:lang w:val="en-US" w:eastAsia="zh-CN"/>
                <w14:textFill>
                  <w14:solidFill>
                    <w14:schemeClr w14:val="tx1"/>
                  </w14:solidFill>
                </w14:textFill>
              </w:rPr>
              <w:t>2</w:t>
            </w:r>
            <w:r>
              <w:rPr>
                <w:rFonts w:hint="eastAsia" w:cs="宋体"/>
                <w:color w:val="000000" w:themeColor="text1"/>
                <w:kern w:val="0"/>
                <w:sz w:val="24"/>
                <w:highlight w:val="none"/>
                <w14:textFill>
                  <w14:solidFill>
                    <w14:schemeClr w14:val="tx1"/>
                  </w14:solidFill>
                </w14:textFill>
              </w:rPr>
              <w:t>类标准限值要求。</w:t>
            </w:r>
          </w:p>
          <w:p w14:paraId="6B607E9E">
            <w:pPr>
              <w:tabs>
                <w:tab w:val="left" w:pos="0"/>
              </w:tabs>
              <w:spacing w:line="360" w:lineRule="auto"/>
              <w:ind w:firstLine="480" w:firstLineChars="200"/>
              <w:rPr>
                <w:b/>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w:t>
            </w:r>
            <w:r>
              <w:rPr>
                <w:rFonts w:hint="eastAsia"/>
                <w:b/>
                <w:color w:val="000000" w:themeColor="text1"/>
                <w:sz w:val="24"/>
                <w:highlight w:val="none"/>
                <w14:textFill>
                  <w14:solidFill>
                    <w14:schemeClr w14:val="tx1"/>
                  </w14:solidFill>
                </w14:textFill>
              </w:rPr>
              <w:t>地下水、土壤环境质量现状</w:t>
            </w:r>
          </w:p>
          <w:p w14:paraId="0C9AB5A8">
            <w:pPr>
              <w:overflowPunct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根据《建设项目环境影响报告表编制技术指南（污染影响类）（试行）》</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地下水、土壤环境。原则上不开展环境质量现状调查。建设项目存在土壤、地下水环境污染途径的，应结合污染源、保护目标分布情况开展现状调查以留作背景值。</w:t>
            </w:r>
          </w:p>
          <w:p w14:paraId="011B1304">
            <w:pPr>
              <w:widowControl/>
              <w:spacing w:line="360" w:lineRule="auto"/>
              <w:ind w:firstLine="480" w:firstLineChars="200"/>
              <w:rPr>
                <w:bCs/>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锅炉排污水用于脱硫系统，不外排</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软水系统排污水用于拌灰、储棚抑尘用水、脱硫系统用水</w:t>
            </w:r>
            <w:r>
              <w:rPr>
                <w:rFonts w:hint="eastAsia"/>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脱硫废水经中和→沉淀→絮凝处理后回用于脱硫系统，不外排</w:t>
            </w:r>
            <w:r>
              <w:rPr>
                <w:color w:val="000000" w:themeColor="text1"/>
                <w:kern w:val="0"/>
                <w:sz w:val="24"/>
                <w:highlight w:val="none"/>
                <w14:textFill>
                  <w14:solidFill>
                    <w14:schemeClr w14:val="tx1"/>
                  </w14:solidFill>
                </w14:textFill>
              </w:rPr>
              <w:t>。</w:t>
            </w:r>
            <w:r>
              <w:rPr>
                <w:color w:val="000000" w:themeColor="text1"/>
                <w:sz w:val="24"/>
                <w:highlight w:val="none"/>
                <w14:textFill>
                  <w14:solidFill>
                    <w14:schemeClr w14:val="tx1"/>
                  </w14:solidFill>
                </w14:textFill>
              </w:rPr>
              <w:t>本项目采取分区防渗措施</w:t>
            </w:r>
            <w:r>
              <w:rPr>
                <w:bCs/>
                <w:color w:val="000000" w:themeColor="text1"/>
                <w:sz w:val="24"/>
                <w:highlight w:val="none"/>
                <w14:textFill>
                  <w14:solidFill>
                    <w14:schemeClr w14:val="tx1"/>
                  </w14:solidFill>
                </w14:textFill>
              </w:rPr>
              <w:t>，固体废物妥善处置，</w:t>
            </w:r>
            <w:r>
              <w:rPr>
                <w:rFonts w:hint="eastAsia"/>
                <w:color w:val="000000" w:themeColor="text1"/>
                <w:sz w:val="24"/>
                <w:highlight w:val="none"/>
                <w14:textFill>
                  <w14:solidFill>
                    <w14:schemeClr w14:val="tx1"/>
                  </w14:solidFill>
                </w14:textFill>
              </w:rPr>
              <w:t>不存在地下水、土壤环境污染途径</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危废库为重点防渗区，防渗应满足《危险废物贮存污染控制标准》（GB18597-2023）的要求，防渗层为至少1m厚黏土层（渗透系数不大于10-7cm/s），或至少2mm厚高密度聚乙烯膜等人工防渗材料（渗透系数不大于10-10cm/s），或其他防渗性能等效的材料。一般防渗区</w:t>
            </w:r>
            <w:r>
              <w:rPr>
                <w:rFonts w:hint="eastAsia"/>
                <w:color w:val="000000" w:themeColor="text1"/>
                <w:sz w:val="24"/>
                <w:highlight w:val="none"/>
                <w:lang w:val="en-US" w:eastAsia="zh-CN"/>
                <w14:textFill>
                  <w14:solidFill>
                    <w14:schemeClr w14:val="tx1"/>
                  </w14:solidFill>
                </w14:textFill>
              </w:rPr>
              <w:t>满足</w:t>
            </w:r>
            <w:r>
              <w:rPr>
                <w:rFonts w:hint="eastAsia"/>
                <w:color w:val="000000" w:themeColor="text1"/>
                <w:sz w:val="24"/>
                <w:highlight w:val="none"/>
                <w14:textFill>
                  <w14:solidFill>
                    <w14:schemeClr w14:val="tx1"/>
                  </w14:solidFill>
                </w14:textFill>
              </w:rPr>
              <w:t>等效黏土防渗层Mb≥1.5m，K≤1.0×10-7cm/s；简单防渗区一般地面硬化。</w:t>
            </w:r>
            <w:r>
              <w:rPr>
                <w:rFonts w:hint="eastAsia"/>
                <w:color w:val="000000" w:themeColor="text1"/>
                <w:kern w:val="0"/>
                <w:sz w:val="24"/>
                <w:highlight w:val="none"/>
                <w14:textFill>
                  <w14:solidFill>
                    <w14:schemeClr w14:val="tx1"/>
                  </w14:solidFill>
                </w14:textFill>
              </w:rPr>
              <w:t>厂区地面已全部硬化，</w:t>
            </w:r>
            <w:r>
              <w:rPr>
                <w:rFonts w:hint="eastAsia"/>
                <w:bCs/>
                <w:color w:val="000000" w:themeColor="text1"/>
                <w:sz w:val="24"/>
                <w:highlight w:val="none"/>
                <w14:textFill>
                  <w14:solidFill>
                    <w14:schemeClr w14:val="tx1"/>
                  </w14:solidFill>
                </w14:textFill>
              </w:rPr>
              <w:t>因此，</w:t>
            </w:r>
            <w:r>
              <w:rPr>
                <w:bCs/>
                <w:color w:val="000000" w:themeColor="text1"/>
                <w:sz w:val="24"/>
                <w:highlight w:val="none"/>
                <w14:textFill>
                  <w14:solidFill>
                    <w14:schemeClr w14:val="tx1"/>
                  </w14:solidFill>
                </w14:textFill>
              </w:rPr>
              <w:t>本次</w:t>
            </w:r>
            <w:r>
              <w:rPr>
                <w:rFonts w:hint="eastAsia"/>
                <w:bCs/>
                <w:color w:val="000000" w:themeColor="text1"/>
                <w:sz w:val="24"/>
                <w:highlight w:val="none"/>
                <w14:textFill>
                  <w14:solidFill>
                    <w14:schemeClr w14:val="tx1"/>
                  </w14:solidFill>
                </w14:textFill>
              </w:rPr>
              <w:t>不</w:t>
            </w:r>
            <w:r>
              <w:rPr>
                <w:bCs/>
                <w:color w:val="000000" w:themeColor="text1"/>
                <w:sz w:val="24"/>
                <w:highlight w:val="none"/>
                <w14:textFill>
                  <w14:solidFill>
                    <w14:schemeClr w14:val="tx1"/>
                  </w14:solidFill>
                </w14:textFill>
              </w:rPr>
              <w:t>开展</w:t>
            </w:r>
            <w:r>
              <w:rPr>
                <w:color w:val="000000" w:themeColor="text1"/>
                <w:sz w:val="24"/>
                <w:highlight w:val="none"/>
                <w14:textFill>
                  <w14:solidFill>
                    <w14:schemeClr w14:val="tx1"/>
                  </w14:solidFill>
                </w14:textFill>
              </w:rPr>
              <w:t>地下水</w:t>
            </w:r>
            <w:r>
              <w:rPr>
                <w:rFonts w:hint="eastAsia"/>
                <w:color w:val="000000" w:themeColor="text1"/>
                <w:sz w:val="24"/>
                <w:highlight w:val="none"/>
                <w14:textFill>
                  <w14:solidFill>
                    <w14:schemeClr w14:val="tx1"/>
                  </w14:solidFill>
                </w14:textFill>
              </w:rPr>
              <w:t>、土壤</w:t>
            </w:r>
            <w:r>
              <w:rPr>
                <w:bCs/>
                <w:color w:val="000000" w:themeColor="text1"/>
                <w:sz w:val="24"/>
                <w:highlight w:val="none"/>
                <w14:textFill>
                  <w14:solidFill>
                    <w14:schemeClr w14:val="tx1"/>
                  </w14:solidFill>
                </w14:textFill>
              </w:rPr>
              <w:t>环境质量现状调查。</w:t>
            </w:r>
          </w:p>
          <w:p w14:paraId="765B4FCD">
            <w:pPr>
              <w:pStyle w:val="2"/>
              <w:numPr>
                <w:ilvl w:val="0"/>
                <w:numId w:val="14"/>
              </w:numPr>
              <w:spacing w:after="0"/>
              <w:ind w:left="0" w:leftChars="0"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生态环境质量现状</w:t>
            </w:r>
          </w:p>
          <w:p w14:paraId="0D3C6715">
            <w:pPr>
              <w:pStyle w:val="2"/>
              <w:spacing w:after="0"/>
              <w:ind w:left="0" w:leftChars="0" w:firstLine="480"/>
              <w:rPr>
                <w:color w:val="000000" w:themeColor="text1"/>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根据《建设项目环境影响报告表编制技术指南（污染影响类）（试行）》，“产业园区外建设项目新增用地且用地范围内含有生态环境保护目标时，应进行生态现状调查”，</w:t>
            </w:r>
            <w:r>
              <w:rPr>
                <w:color w:val="000000" w:themeColor="text1"/>
                <w:kern w:val="0"/>
                <w:sz w:val="24"/>
                <w:highlight w:val="none"/>
                <w14:textFill>
                  <w14:solidFill>
                    <w14:schemeClr w14:val="tx1"/>
                  </w14:solidFill>
                </w14:textFill>
              </w:rPr>
              <w:t>项目占地位于</w:t>
            </w:r>
            <w:r>
              <w:rPr>
                <w:rFonts w:hint="eastAsia"/>
                <w:color w:val="000000" w:themeColor="text1"/>
                <w:kern w:val="0"/>
                <w:sz w:val="24"/>
                <w:highlight w:val="none"/>
                <w:lang w:val="en-US" w:eastAsia="zh-CN"/>
                <w14:textFill>
                  <w14:solidFill>
                    <w14:schemeClr w14:val="tx1"/>
                  </w14:solidFill>
                </w14:textFill>
              </w:rPr>
              <w:t>供暖站现有</w:t>
            </w:r>
            <w:r>
              <w:rPr>
                <w:rFonts w:hint="eastAsia"/>
                <w:color w:val="000000" w:themeColor="text1"/>
                <w:kern w:val="0"/>
                <w:sz w:val="24"/>
                <w:highlight w:val="none"/>
                <w14:textFill>
                  <w14:solidFill>
                    <w14:schemeClr w14:val="tx1"/>
                  </w14:solidFill>
                </w14:textFill>
              </w:rPr>
              <w:t>厂区内，不新增占地，</w:t>
            </w:r>
            <w:r>
              <w:rPr>
                <w:color w:val="000000" w:themeColor="text1"/>
                <w:kern w:val="0"/>
                <w:sz w:val="24"/>
                <w:highlight w:val="none"/>
                <w14:textFill>
                  <w14:solidFill>
                    <w14:schemeClr w14:val="tx1"/>
                  </w14:solidFill>
                </w14:textFill>
              </w:rPr>
              <w:t>因此，本次评价不进行生态现状调查。</w:t>
            </w:r>
          </w:p>
        </w:tc>
      </w:tr>
      <w:tr w14:paraId="6EA0D7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vAlign w:val="center"/>
          </w:tcPr>
          <w:p w14:paraId="6A4FDC5C">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环境</w:t>
            </w:r>
          </w:p>
          <w:p w14:paraId="0FCD07E1">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保护</w:t>
            </w:r>
          </w:p>
          <w:p w14:paraId="5710ACD6">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目标</w:t>
            </w:r>
          </w:p>
        </w:tc>
        <w:tc>
          <w:tcPr>
            <w:tcW w:w="8190" w:type="dxa"/>
          </w:tcPr>
          <w:p w14:paraId="3FFA9446">
            <w:pPr>
              <w:tabs>
                <w:tab w:val="left" w:pos="0"/>
              </w:tabs>
              <w:spacing w:line="360"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本项目位于</w:t>
            </w:r>
            <w:r>
              <w:rPr>
                <w:rFonts w:hint="eastAsia"/>
                <w:color w:val="000000" w:themeColor="text1"/>
                <w:kern w:val="0"/>
                <w:sz w:val="24"/>
                <w:highlight w:val="none"/>
                <w:lang w:val="en-US" w:eastAsia="zh-CN"/>
                <w14:textFill>
                  <w14:solidFill>
                    <w14:schemeClr w14:val="tx1"/>
                  </w14:solidFill>
                </w14:textFill>
              </w:rPr>
              <w:t>供暖站现有</w:t>
            </w:r>
            <w:r>
              <w:rPr>
                <w:rFonts w:hint="eastAsia"/>
                <w:color w:val="000000" w:themeColor="text1"/>
                <w:kern w:val="0"/>
                <w:sz w:val="24"/>
                <w:highlight w:val="none"/>
                <w14:textFill>
                  <w14:solidFill>
                    <w14:schemeClr w14:val="tx1"/>
                  </w14:solidFill>
                </w14:textFill>
              </w:rPr>
              <w:t>厂区内</w:t>
            </w:r>
            <w:r>
              <w:rPr>
                <w:color w:val="000000" w:themeColor="text1"/>
                <w:kern w:val="0"/>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不新增用地。本项目评价区域内无国家公园、自然公园、世界自然遗产、生态保护红线、</w:t>
            </w:r>
            <w:r>
              <w:rPr>
                <w:color w:val="000000" w:themeColor="text1"/>
                <w:sz w:val="24"/>
                <w:highlight w:val="none"/>
                <w14:textFill>
                  <w14:solidFill>
                    <w14:schemeClr w14:val="tx1"/>
                  </w14:solidFill>
                </w14:textFill>
              </w:rPr>
              <w:t>自然保护区、风景名胜区、饮用水源保护区范围内及其它需要特别保护的生态</w:t>
            </w:r>
            <w:r>
              <w:rPr>
                <w:rFonts w:hint="eastAsia"/>
                <w:color w:val="000000" w:themeColor="text1"/>
                <w:sz w:val="24"/>
                <w:highlight w:val="none"/>
                <w14:textFill>
                  <w14:solidFill>
                    <w14:schemeClr w14:val="tx1"/>
                  </w14:solidFill>
                </w14:textFill>
              </w:rPr>
              <w:t>敏感</w:t>
            </w:r>
            <w:r>
              <w:rPr>
                <w:color w:val="000000" w:themeColor="text1"/>
                <w:sz w:val="24"/>
                <w:highlight w:val="none"/>
                <w14:textFill>
                  <w14:solidFill>
                    <w14:schemeClr w14:val="tx1"/>
                  </w14:solidFill>
                </w14:textFill>
              </w:rPr>
              <w:t>区域内，该区域内没有珍稀动植物资源、重点文物等重点保护目标。本项目环境保护目标见表3-</w:t>
            </w:r>
            <w:r>
              <w:rPr>
                <w:rFonts w:hint="eastAsia"/>
                <w:color w:val="000000" w:themeColor="text1"/>
                <w:sz w:val="24"/>
                <w:highlight w:val="none"/>
                <w:lang w:val="en-US" w:eastAsia="zh-CN"/>
                <w14:textFill>
                  <w14:solidFill>
                    <w14:schemeClr w14:val="tx1"/>
                  </w14:solidFill>
                </w14:textFill>
              </w:rPr>
              <w:t>3</w:t>
            </w:r>
            <w:r>
              <w:rPr>
                <w:color w:val="000000" w:themeColor="text1"/>
                <w:sz w:val="24"/>
                <w:highlight w:val="none"/>
                <w14:textFill>
                  <w14:solidFill>
                    <w14:schemeClr w14:val="tx1"/>
                  </w14:solidFill>
                </w14:textFill>
              </w:rPr>
              <w:t>。</w:t>
            </w:r>
          </w:p>
          <w:p w14:paraId="012F2A2C">
            <w:pPr>
              <w:adjustRightInd w:val="0"/>
              <w:snapToGrid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表3-</w:t>
            </w:r>
            <w:r>
              <w:rPr>
                <w:rFonts w:hint="eastAsia"/>
                <w:color w:val="000000" w:themeColor="text1"/>
                <w:highlight w:val="none"/>
                <w:lang w:val="en-US" w:eastAsia="zh-CN"/>
                <w14:textFill>
                  <w14:solidFill>
                    <w14:schemeClr w14:val="tx1"/>
                  </w14:solidFill>
                </w14:textFill>
              </w:rPr>
              <w:t>3</w:t>
            </w:r>
            <w:r>
              <w:rPr>
                <w:color w:val="000000" w:themeColor="text1"/>
                <w:highlight w:val="none"/>
                <w14:textFill>
                  <w14:solidFill>
                    <w14:schemeClr w14:val="tx1"/>
                  </w14:solidFill>
                </w14:textFill>
              </w:rPr>
              <w:t>环境保护对象及保护目标一览表</w:t>
            </w:r>
          </w:p>
          <w:tbl>
            <w:tblPr>
              <w:tblStyle w:val="24"/>
              <w:tblW w:w="8066" w:type="dxa"/>
              <w:tblInd w:w="-8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41"/>
              <w:gridCol w:w="1725"/>
              <w:gridCol w:w="870"/>
              <w:gridCol w:w="1086"/>
              <w:gridCol w:w="984"/>
              <w:gridCol w:w="2760"/>
            </w:tblGrid>
            <w:tr w14:paraId="6276E0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641" w:type="dxa"/>
                  <w:tcBorders>
                    <w:tl2br w:val="nil"/>
                    <w:tr2bl w:val="nil"/>
                  </w:tcBorders>
                  <w:vAlign w:val="center"/>
                </w:tcPr>
                <w:p w14:paraId="4855CAF2">
                  <w:pPr>
                    <w:autoSpaceDE w:val="0"/>
                    <w:autoSpaceDN w:val="0"/>
                    <w:adjustRightInd w:val="0"/>
                    <w:ind w:left="-105" w:leftChars="-50" w:right="-105" w:rightChars="-5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环境要素</w:t>
                  </w:r>
                </w:p>
              </w:tc>
              <w:tc>
                <w:tcPr>
                  <w:tcW w:w="1725" w:type="dxa"/>
                  <w:tcBorders>
                    <w:tl2br w:val="nil"/>
                    <w:tr2bl w:val="nil"/>
                  </w:tcBorders>
                  <w:vAlign w:val="center"/>
                </w:tcPr>
                <w:p w14:paraId="13706270">
                  <w:pPr>
                    <w:autoSpaceDE w:val="0"/>
                    <w:autoSpaceDN w:val="0"/>
                    <w:adjustRightInd w:val="0"/>
                    <w:ind w:left="-105" w:leftChars="-50" w:right="-105" w:rightChars="-5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环境保护对象名称</w:t>
                  </w:r>
                </w:p>
              </w:tc>
              <w:tc>
                <w:tcPr>
                  <w:tcW w:w="870" w:type="dxa"/>
                  <w:tcBorders>
                    <w:tl2br w:val="nil"/>
                    <w:tr2bl w:val="nil"/>
                  </w:tcBorders>
                  <w:shd w:val="clear" w:color="auto" w:fill="auto"/>
                  <w:vAlign w:val="center"/>
                </w:tcPr>
                <w:p w14:paraId="5B0C1C4E">
                  <w:pPr>
                    <w:autoSpaceDE w:val="0"/>
                    <w:autoSpaceDN w:val="0"/>
                    <w:adjustRightInd w:val="0"/>
                    <w:ind w:left="-105" w:leftChars="-50" w:right="-105" w:rightChars="-5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方位</w:t>
                  </w:r>
                </w:p>
              </w:tc>
              <w:tc>
                <w:tcPr>
                  <w:tcW w:w="1086" w:type="dxa"/>
                  <w:tcBorders>
                    <w:tl2br w:val="nil"/>
                    <w:tr2bl w:val="nil"/>
                  </w:tcBorders>
                  <w:vAlign w:val="center"/>
                </w:tcPr>
                <w:p w14:paraId="5090580E">
                  <w:pPr>
                    <w:autoSpaceDE w:val="0"/>
                    <w:autoSpaceDN w:val="0"/>
                    <w:adjustRightInd w:val="0"/>
                    <w:ind w:left="-105" w:leftChars="-50" w:right="-105" w:rightChars="-5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与项目</w:t>
                  </w:r>
                  <w:r>
                    <w:rPr>
                      <w:rFonts w:hint="eastAsia"/>
                      <w:color w:val="000000" w:themeColor="text1"/>
                      <w:highlight w:val="none"/>
                      <w14:textFill>
                        <w14:solidFill>
                          <w14:schemeClr w14:val="tx1"/>
                        </w14:solidFill>
                      </w14:textFill>
                    </w:rPr>
                    <w:t>最近</w:t>
                  </w:r>
                  <w:r>
                    <w:rPr>
                      <w:color w:val="000000" w:themeColor="text1"/>
                      <w:highlight w:val="none"/>
                      <w14:textFill>
                        <w14:solidFill>
                          <w14:schemeClr w14:val="tx1"/>
                        </w14:solidFill>
                      </w14:textFill>
                    </w:rPr>
                    <w:t>距离（m）</w:t>
                  </w:r>
                </w:p>
              </w:tc>
              <w:tc>
                <w:tcPr>
                  <w:tcW w:w="984" w:type="dxa"/>
                  <w:tcBorders>
                    <w:tl2br w:val="nil"/>
                    <w:tr2bl w:val="nil"/>
                  </w:tcBorders>
                  <w:vAlign w:val="center"/>
                </w:tcPr>
                <w:p w14:paraId="498F7DCB">
                  <w:pPr>
                    <w:autoSpaceDE w:val="0"/>
                    <w:autoSpaceDN w:val="0"/>
                    <w:adjustRightInd w:val="0"/>
                    <w:ind w:left="-105" w:leftChars="-50" w:right="-105" w:rightChars="-5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人数</w:t>
                  </w:r>
                </w:p>
                <w:p w14:paraId="115BF707">
                  <w:pPr>
                    <w:autoSpaceDE w:val="0"/>
                    <w:autoSpaceDN w:val="0"/>
                    <w:adjustRightInd w:val="0"/>
                    <w:ind w:left="-105" w:leftChars="-50" w:right="-105" w:rightChars="-5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（人）</w:t>
                  </w:r>
                </w:p>
              </w:tc>
              <w:tc>
                <w:tcPr>
                  <w:tcW w:w="2760" w:type="dxa"/>
                  <w:tcBorders>
                    <w:tl2br w:val="nil"/>
                    <w:tr2bl w:val="nil"/>
                  </w:tcBorders>
                  <w:vAlign w:val="center"/>
                </w:tcPr>
                <w:p w14:paraId="2B05DADA">
                  <w:pPr>
                    <w:autoSpaceDE w:val="0"/>
                    <w:autoSpaceDN w:val="0"/>
                    <w:adjustRightInd w:val="0"/>
                    <w:ind w:left="-105" w:leftChars="-50" w:right="-105" w:rightChars="-5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环境功能目标</w:t>
                  </w:r>
                </w:p>
              </w:tc>
            </w:tr>
            <w:tr w14:paraId="522146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1" w:hRule="atLeast"/>
              </w:trPr>
              <w:tc>
                <w:tcPr>
                  <w:tcW w:w="641" w:type="dxa"/>
                  <w:vMerge w:val="restart"/>
                  <w:tcBorders>
                    <w:tl2br w:val="nil"/>
                    <w:tr2bl w:val="nil"/>
                  </w:tcBorders>
                  <w:vAlign w:val="center"/>
                </w:tcPr>
                <w:p w14:paraId="45772215">
                  <w:pPr>
                    <w:ind w:left="-105" w:leftChars="-50" w:right="-105" w:rightChars="-5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大气环境</w:t>
                  </w:r>
                </w:p>
              </w:tc>
              <w:tc>
                <w:tcPr>
                  <w:tcW w:w="1725" w:type="dxa"/>
                  <w:vMerge w:val="restart"/>
                  <w:tcBorders>
                    <w:tl2br w:val="nil"/>
                    <w:tr2bl w:val="nil"/>
                  </w:tcBorders>
                  <w:vAlign w:val="center"/>
                </w:tcPr>
                <w:p w14:paraId="12CDE048">
                  <w:pPr>
                    <w:ind w:left="-105" w:leftChars="-50" w:right="-105" w:rightChars="-50"/>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苏布尔嘎镇镇区乌尔掌村居民</w:t>
                  </w:r>
                </w:p>
              </w:tc>
              <w:tc>
                <w:tcPr>
                  <w:tcW w:w="870" w:type="dxa"/>
                  <w:tcBorders>
                    <w:tl2br w:val="nil"/>
                    <w:tr2bl w:val="nil"/>
                  </w:tcBorders>
                  <w:shd w:val="clear" w:color="auto" w:fill="auto"/>
                  <w:vAlign w:val="center"/>
                </w:tcPr>
                <w:p w14:paraId="21B4AFDC">
                  <w:pPr>
                    <w:ind w:left="-105" w:leftChars="-50" w:right="-105" w:rightChars="-50"/>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东侧</w:t>
                  </w:r>
                </w:p>
              </w:tc>
              <w:tc>
                <w:tcPr>
                  <w:tcW w:w="1086" w:type="dxa"/>
                  <w:tcBorders>
                    <w:tl2br w:val="nil"/>
                    <w:tr2bl w:val="nil"/>
                  </w:tcBorders>
                  <w:vAlign w:val="center"/>
                </w:tcPr>
                <w:p w14:paraId="37DEF4C7">
                  <w:pPr>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244</w:t>
                  </w:r>
                </w:p>
              </w:tc>
              <w:tc>
                <w:tcPr>
                  <w:tcW w:w="984" w:type="dxa"/>
                  <w:vMerge w:val="restart"/>
                  <w:tcBorders>
                    <w:tl2br w:val="nil"/>
                    <w:tr2bl w:val="nil"/>
                  </w:tcBorders>
                  <w:vAlign w:val="center"/>
                </w:tcPr>
                <w:p w14:paraId="6166D7D2">
                  <w:pPr>
                    <w:jc w:val="center"/>
                    <w:rPr>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highlight w:val="none"/>
                      <w:shd w:val="clear" w:fill="FFFFFF"/>
                      <w14:textFill>
                        <w14:solidFill>
                          <w14:schemeClr w14:val="tx1"/>
                        </w14:solidFill>
                      </w14:textFill>
                    </w:rPr>
                    <w:t>48</w:t>
                  </w:r>
                  <w:r>
                    <w:rPr>
                      <w:rFonts w:hint="eastAsia" w:ascii="Times New Roman" w:hAnsi="Times New Roman" w:eastAsia="宋体" w:cs="Times New Roman"/>
                      <w:i w:val="0"/>
                      <w:iCs w:val="0"/>
                      <w:caps w:val="0"/>
                      <w:color w:val="000000" w:themeColor="text1"/>
                      <w:spacing w:val="0"/>
                      <w:sz w:val="21"/>
                      <w:szCs w:val="21"/>
                      <w:highlight w:val="none"/>
                      <w:shd w:val="clear" w:fill="FFFFFF"/>
                      <w:lang w:val="en-US" w:eastAsia="zh-CN"/>
                      <w14:textFill>
                        <w14:solidFill>
                          <w14:schemeClr w14:val="tx1"/>
                        </w14:solidFill>
                      </w14:textFill>
                    </w:rPr>
                    <w:t>00</w:t>
                  </w:r>
                  <w:r>
                    <w:rPr>
                      <w:rFonts w:hint="default" w:ascii="Times New Roman" w:hAnsi="Times New Roman" w:eastAsia="宋体" w:cs="Times New Roman"/>
                      <w:i w:val="0"/>
                      <w:iCs w:val="0"/>
                      <w:caps w:val="0"/>
                      <w:color w:val="000000" w:themeColor="text1"/>
                      <w:spacing w:val="0"/>
                      <w:sz w:val="21"/>
                      <w:szCs w:val="21"/>
                      <w:highlight w:val="none"/>
                      <w:shd w:val="clear" w:fill="FFFFFF"/>
                      <w14:textFill>
                        <w14:solidFill>
                          <w14:schemeClr w14:val="tx1"/>
                        </w14:solidFill>
                      </w14:textFill>
                    </w:rPr>
                    <w:t>人</w:t>
                  </w:r>
                </w:p>
              </w:tc>
              <w:tc>
                <w:tcPr>
                  <w:tcW w:w="2760" w:type="dxa"/>
                  <w:vMerge w:val="restart"/>
                  <w:tcBorders>
                    <w:tl2br w:val="nil"/>
                    <w:tr2bl w:val="nil"/>
                  </w:tcBorders>
                  <w:vAlign w:val="center"/>
                </w:tcPr>
                <w:p w14:paraId="0368893E">
                  <w:pPr>
                    <w:autoSpaceDE w:val="0"/>
                    <w:autoSpaceDN w:val="0"/>
                    <w:adjustRightInd w:val="0"/>
                    <w:ind w:left="-105" w:leftChars="-50" w:right="-105" w:rightChars="-50"/>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环境空气质量标准</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"https://www.mee.gov.cn/ywgz/fgbz/bz/bzwb/dqhjbh/dqhjzlbz/202602/W020260225340726552289.pdf"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（GB 3095—2026）</w:t>
                  </w:r>
                  <w:r>
                    <w:rPr>
                      <w:rFonts w:hint="eastAsia"/>
                      <w:color w:val="000000" w:themeColor="text1"/>
                      <w:highlight w:val="none"/>
                      <w14:textFill>
                        <w14:solidFill>
                          <w14:schemeClr w14:val="tx1"/>
                        </w14:solidFill>
                      </w14:textFill>
                    </w:rPr>
                    <w:fldChar w:fldCharType="end"/>
                  </w:r>
                  <w:r>
                    <w:rPr>
                      <w:rFonts w:hint="eastAsia"/>
                      <w:color w:val="000000" w:themeColor="text1"/>
                      <w:highlight w:val="none"/>
                      <w:lang w:val="en-US" w:eastAsia="zh-CN"/>
                      <w14:textFill>
                        <w14:solidFill>
                          <w14:schemeClr w14:val="tx1"/>
                        </w14:solidFill>
                      </w14:textFill>
                    </w:rPr>
                    <w:t>二级浓度限值</w:t>
                  </w:r>
                </w:p>
              </w:tc>
            </w:tr>
            <w:tr w14:paraId="3E6FA6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1" w:hRule="atLeast"/>
              </w:trPr>
              <w:tc>
                <w:tcPr>
                  <w:tcW w:w="641" w:type="dxa"/>
                  <w:vMerge w:val="continue"/>
                  <w:tcBorders>
                    <w:tl2br w:val="nil"/>
                    <w:tr2bl w:val="nil"/>
                  </w:tcBorders>
                  <w:vAlign w:val="center"/>
                </w:tcPr>
                <w:p w14:paraId="62EF7B90">
                  <w:pPr>
                    <w:jc w:val="center"/>
                    <w:rPr>
                      <w:color w:val="000000" w:themeColor="text1"/>
                      <w:highlight w:val="none"/>
                      <w14:textFill>
                        <w14:solidFill>
                          <w14:schemeClr w14:val="tx1"/>
                        </w14:solidFill>
                      </w14:textFill>
                    </w:rPr>
                  </w:pPr>
                </w:p>
              </w:tc>
              <w:tc>
                <w:tcPr>
                  <w:tcW w:w="1725" w:type="dxa"/>
                  <w:vMerge w:val="continue"/>
                  <w:tcBorders>
                    <w:tl2br w:val="nil"/>
                    <w:tr2bl w:val="nil"/>
                  </w:tcBorders>
                  <w:vAlign w:val="center"/>
                </w:tcPr>
                <w:p w14:paraId="0703BE6F">
                  <w:pPr>
                    <w:jc w:val="center"/>
                    <w:rPr>
                      <w:color w:val="000000" w:themeColor="text1"/>
                      <w:highlight w:val="none"/>
                      <w14:textFill>
                        <w14:solidFill>
                          <w14:schemeClr w14:val="tx1"/>
                        </w14:solidFill>
                      </w14:textFill>
                    </w:rPr>
                  </w:pPr>
                </w:p>
              </w:tc>
              <w:tc>
                <w:tcPr>
                  <w:tcW w:w="870" w:type="dxa"/>
                  <w:tcBorders>
                    <w:tl2br w:val="nil"/>
                    <w:tr2bl w:val="nil"/>
                  </w:tcBorders>
                  <w:shd w:val="clear" w:color="auto" w:fill="auto"/>
                  <w:vAlign w:val="center"/>
                </w:tcPr>
                <w:p w14:paraId="2061FCCA">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南侧</w:t>
                  </w:r>
                </w:p>
              </w:tc>
              <w:tc>
                <w:tcPr>
                  <w:tcW w:w="1086" w:type="dxa"/>
                  <w:tcBorders>
                    <w:tl2br w:val="nil"/>
                    <w:tr2bl w:val="nil"/>
                  </w:tcBorders>
                  <w:vAlign w:val="center"/>
                </w:tcPr>
                <w:p w14:paraId="1A1BBE45">
                  <w:pPr>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p>
              </w:tc>
              <w:tc>
                <w:tcPr>
                  <w:tcW w:w="984" w:type="dxa"/>
                  <w:vMerge w:val="continue"/>
                  <w:tcBorders>
                    <w:tl2br w:val="nil"/>
                    <w:tr2bl w:val="nil"/>
                  </w:tcBorders>
                  <w:vAlign w:val="center"/>
                </w:tcPr>
                <w:p w14:paraId="3E53DEE4">
                  <w:pPr>
                    <w:jc w:val="center"/>
                    <w:rPr>
                      <w:rFonts w:hint="eastAsia"/>
                      <w:color w:val="000000" w:themeColor="text1"/>
                      <w:highlight w:val="none"/>
                      <w:lang w:val="en-US" w:eastAsia="zh-CN"/>
                      <w14:textFill>
                        <w14:solidFill>
                          <w14:schemeClr w14:val="tx1"/>
                        </w14:solidFill>
                      </w14:textFill>
                    </w:rPr>
                  </w:pPr>
                </w:p>
              </w:tc>
              <w:tc>
                <w:tcPr>
                  <w:tcW w:w="2760" w:type="dxa"/>
                  <w:vMerge w:val="continue"/>
                  <w:tcBorders>
                    <w:tl2br w:val="nil"/>
                    <w:tr2bl w:val="nil"/>
                  </w:tcBorders>
                  <w:vAlign w:val="center"/>
                </w:tcPr>
                <w:p w14:paraId="56A03339">
                  <w:pPr>
                    <w:jc w:val="center"/>
                    <w:rPr>
                      <w:rFonts w:hint="eastAsia"/>
                      <w:color w:val="000000" w:themeColor="text1"/>
                      <w:highlight w:val="none"/>
                      <w:lang w:val="en-US" w:eastAsia="zh-CN"/>
                      <w14:textFill>
                        <w14:solidFill>
                          <w14:schemeClr w14:val="tx1"/>
                        </w14:solidFill>
                      </w14:textFill>
                    </w:rPr>
                  </w:pPr>
                </w:p>
              </w:tc>
            </w:tr>
            <w:tr w14:paraId="372EC6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1" w:hRule="atLeast"/>
              </w:trPr>
              <w:tc>
                <w:tcPr>
                  <w:tcW w:w="641" w:type="dxa"/>
                  <w:vMerge w:val="continue"/>
                  <w:tcBorders>
                    <w:tl2br w:val="nil"/>
                    <w:tr2bl w:val="nil"/>
                  </w:tcBorders>
                  <w:vAlign w:val="center"/>
                </w:tcPr>
                <w:p w14:paraId="590D2AAD">
                  <w:pPr>
                    <w:jc w:val="center"/>
                    <w:rPr>
                      <w:rFonts w:hint="eastAsia"/>
                      <w:color w:val="000000" w:themeColor="text1"/>
                      <w:highlight w:val="none"/>
                      <w:lang w:val="en-US" w:eastAsia="zh-CN"/>
                      <w14:textFill>
                        <w14:solidFill>
                          <w14:schemeClr w14:val="tx1"/>
                        </w14:solidFill>
                      </w14:textFill>
                    </w:rPr>
                  </w:pPr>
                </w:p>
              </w:tc>
              <w:tc>
                <w:tcPr>
                  <w:tcW w:w="1725" w:type="dxa"/>
                  <w:vMerge w:val="continue"/>
                  <w:tcBorders>
                    <w:tl2br w:val="nil"/>
                    <w:tr2bl w:val="nil"/>
                  </w:tcBorders>
                  <w:vAlign w:val="center"/>
                </w:tcPr>
                <w:p w14:paraId="4E6B84A5">
                  <w:pPr>
                    <w:jc w:val="center"/>
                    <w:rPr>
                      <w:rFonts w:hint="eastAsia"/>
                      <w:color w:val="000000" w:themeColor="text1"/>
                      <w:highlight w:val="none"/>
                      <w:lang w:val="en-US" w:eastAsia="zh-CN"/>
                      <w14:textFill>
                        <w14:solidFill>
                          <w14:schemeClr w14:val="tx1"/>
                        </w14:solidFill>
                      </w14:textFill>
                    </w:rPr>
                  </w:pPr>
                </w:p>
              </w:tc>
              <w:tc>
                <w:tcPr>
                  <w:tcW w:w="870" w:type="dxa"/>
                  <w:tcBorders>
                    <w:tl2br w:val="nil"/>
                    <w:tr2bl w:val="nil"/>
                  </w:tcBorders>
                  <w:shd w:val="clear" w:color="auto" w:fill="auto"/>
                  <w:vAlign w:val="center"/>
                </w:tcPr>
                <w:p w14:paraId="77E4178A">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西侧</w:t>
                  </w:r>
                </w:p>
              </w:tc>
              <w:tc>
                <w:tcPr>
                  <w:tcW w:w="1086" w:type="dxa"/>
                  <w:tcBorders>
                    <w:tl2br w:val="nil"/>
                    <w:tr2bl w:val="nil"/>
                  </w:tcBorders>
                  <w:vAlign w:val="center"/>
                </w:tcPr>
                <w:p w14:paraId="6713724F">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p>
              </w:tc>
              <w:tc>
                <w:tcPr>
                  <w:tcW w:w="984" w:type="dxa"/>
                  <w:vMerge w:val="continue"/>
                  <w:tcBorders>
                    <w:tl2br w:val="nil"/>
                    <w:tr2bl w:val="nil"/>
                  </w:tcBorders>
                  <w:vAlign w:val="center"/>
                </w:tcPr>
                <w:p w14:paraId="77E751C2">
                  <w:pPr>
                    <w:jc w:val="center"/>
                    <w:rPr>
                      <w:rFonts w:hint="eastAsia"/>
                      <w:color w:val="000000" w:themeColor="text1"/>
                      <w:highlight w:val="none"/>
                      <w:lang w:val="en-US" w:eastAsia="zh-CN"/>
                      <w14:textFill>
                        <w14:solidFill>
                          <w14:schemeClr w14:val="tx1"/>
                        </w14:solidFill>
                      </w14:textFill>
                    </w:rPr>
                  </w:pPr>
                </w:p>
              </w:tc>
              <w:tc>
                <w:tcPr>
                  <w:tcW w:w="2760" w:type="dxa"/>
                  <w:vMerge w:val="continue"/>
                  <w:tcBorders>
                    <w:tl2br w:val="nil"/>
                    <w:tr2bl w:val="nil"/>
                  </w:tcBorders>
                  <w:vAlign w:val="center"/>
                </w:tcPr>
                <w:p w14:paraId="59CB13D6">
                  <w:pPr>
                    <w:jc w:val="center"/>
                    <w:rPr>
                      <w:rFonts w:hint="eastAsia"/>
                      <w:color w:val="000000" w:themeColor="text1"/>
                      <w:highlight w:val="none"/>
                      <w:lang w:val="en-US" w:eastAsia="zh-CN"/>
                      <w14:textFill>
                        <w14:solidFill>
                          <w14:schemeClr w14:val="tx1"/>
                        </w14:solidFill>
                      </w14:textFill>
                    </w:rPr>
                  </w:pPr>
                </w:p>
              </w:tc>
            </w:tr>
            <w:tr w14:paraId="7896FE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41" w:type="dxa"/>
                  <w:vMerge w:val="continue"/>
                  <w:tcBorders>
                    <w:tl2br w:val="nil"/>
                    <w:tr2bl w:val="nil"/>
                  </w:tcBorders>
                  <w:vAlign w:val="center"/>
                </w:tcPr>
                <w:p w14:paraId="69360965">
                  <w:pPr>
                    <w:jc w:val="center"/>
                    <w:rPr>
                      <w:rFonts w:hint="eastAsia"/>
                      <w:color w:val="000000" w:themeColor="text1"/>
                      <w:highlight w:val="none"/>
                      <w:lang w:val="en-US" w:eastAsia="zh-CN"/>
                      <w14:textFill>
                        <w14:solidFill>
                          <w14:schemeClr w14:val="tx1"/>
                        </w14:solidFill>
                      </w14:textFill>
                    </w:rPr>
                  </w:pPr>
                </w:p>
              </w:tc>
              <w:tc>
                <w:tcPr>
                  <w:tcW w:w="1725" w:type="dxa"/>
                  <w:vMerge w:val="continue"/>
                  <w:tcBorders>
                    <w:tl2br w:val="nil"/>
                    <w:tr2bl w:val="nil"/>
                  </w:tcBorders>
                  <w:vAlign w:val="center"/>
                </w:tcPr>
                <w:p w14:paraId="7F4FAEFE">
                  <w:pPr>
                    <w:jc w:val="center"/>
                    <w:rPr>
                      <w:rFonts w:hint="eastAsia"/>
                      <w:color w:val="000000" w:themeColor="text1"/>
                      <w:highlight w:val="none"/>
                      <w:lang w:val="en-US" w:eastAsia="zh-CN"/>
                      <w14:textFill>
                        <w14:solidFill>
                          <w14:schemeClr w14:val="tx1"/>
                        </w14:solidFill>
                      </w14:textFill>
                    </w:rPr>
                  </w:pPr>
                </w:p>
              </w:tc>
              <w:tc>
                <w:tcPr>
                  <w:tcW w:w="870" w:type="dxa"/>
                  <w:tcBorders>
                    <w:tl2br w:val="nil"/>
                    <w:tr2bl w:val="nil"/>
                  </w:tcBorders>
                  <w:shd w:val="clear" w:color="auto" w:fill="auto"/>
                  <w:vAlign w:val="center"/>
                </w:tcPr>
                <w:p w14:paraId="15FAAC4C">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北侧</w:t>
                  </w:r>
                </w:p>
              </w:tc>
              <w:tc>
                <w:tcPr>
                  <w:tcW w:w="1086" w:type="dxa"/>
                  <w:tcBorders>
                    <w:tl2br w:val="nil"/>
                    <w:tr2bl w:val="nil"/>
                  </w:tcBorders>
                  <w:vAlign w:val="center"/>
                </w:tcPr>
                <w:p w14:paraId="39F89CF7">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w:t>
                  </w:r>
                </w:p>
              </w:tc>
              <w:tc>
                <w:tcPr>
                  <w:tcW w:w="984" w:type="dxa"/>
                  <w:vMerge w:val="continue"/>
                  <w:tcBorders>
                    <w:tl2br w:val="nil"/>
                    <w:tr2bl w:val="nil"/>
                  </w:tcBorders>
                  <w:vAlign w:val="center"/>
                </w:tcPr>
                <w:p w14:paraId="25071874">
                  <w:pPr>
                    <w:jc w:val="center"/>
                    <w:rPr>
                      <w:rFonts w:hint="eastAsia"/>
                      <w:color w:val="000000" w:themeColor="text1"/>
                      <w:highlight w:val="none"/>
                      <w:lang w:val="en-US" w:eastAsia="zh-CN"/>
                      <w14:textFill>
                        <w14:solidFill>
                          <w14:schemeClr w14:val="tx1"/>
                        </w14:solidFill>
                      </w14:textFill>
                    </w:rPr>
                  </w:pPr>
                </w:p>
              </w:tc>
              <w:tc>
                <w:tcPr>
                  <w:tcW w:w="2760" w:type="dxa"/>
                  <w:vMerge w:val="continue"/>
                  <w:tcBorders>
                    <w:tl2br w:val="nil"/>
                    <w:tr2bl w:val="nil"/>
                  </w:tcBorders>
                  <w:vAlign w:val="center"/>
                </w:tcPr>
                <w:p w14:paraId="0F63126B">
                  <w:pPr>
                    <w:jc w:val="center"/>
                    <w:rPr>
                      <w:rFonts w:hint="eastAsia"/>
                      <w:color w:val="000000" w:themeColor="text1"/>
                      <w:highlight w:val="none"/>
                      <w:lang w:val="en-US" w:eastAsia="zh-CN"/>
                      <w14:textFill>
                        <w14:solidFill>
                          <w14:schemeClr w14:val="tx1"/>
                        </w14:solidFill>
                      </w14:textFill>
                    </w:rPr>
                  </w:pPr>
                </w:p>
              </w:tc>
            </w:tr>
            <w:tr w14:paraId="24B596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 w:hRule="atLeast"/>
              </w:trPr>
              <w:tc>
                <w:tcPr>
                  <w:tcW w:w="641" w:type="dxa"/>
                  <w:vMerge w:val="restart"/>
                  <w:tcBorders>
                    <w:tl2br w:val="nil"/>
                    <w:tr2bl w:val="nil"/>
                  </w:tcBorders>
                  <w:vAlign w:val="center"/>
                </w:tcPr>
                <w:p w14:paraId="276AFC42">
                  <w:pPr>
                    <w:autoSpaceDE w:val="0"/>
                    <w:autoSpaceDN w:val="0"/>
                    <w:adjustRightInd w:val="0"/>
                    <w:ind w:left="-105" w:leftChars="-50" w:right="-105" w:rightChars="-5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声环境</w:t>
                  </w:r>
                </w:p>
              </w:tc>
              <w:tc>
                <w:tcPr>
                  <w:tcW w:w="1725" w:type="dxa"/>
                  <w:vMerge w:val="restart"/>
                  <w:tcBorders>
                    <w:tl2br w:val="nil"/>
                    <w:tr2bl w:val="nil"/>
                  </w:tcBorders>
                  <w:shd w:val="clear" w:color="auto" w:fill="auto"/>
                  <w:vAlign w:val="center"/>
                </w:tcPr>
                <w:p w14:paraId="5EC261F2">
                  <w:pPr>
                    <w:ind w:left="-105" w:leftChars="-50" w:right="-105" w:rightChars="-5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苏布尔嘎镇镇区乌尔掌村居民</w:t>
                  </w:r>
                </w:p>
              </w:tc>
              <w:tc>
                <w:tcPr>
                  <w:tcW w:w="870" w:type="dxa"/>
                  <w:tcBorders>
                    <w:tl2br w:val="nil"/>
                    <w:tr2bl w:val="nil"/>
                  </w:tcBorders>
                  <w:shd w:val="clear" w:color="auto" w:fill="auto"/>
                  <w:vAlign w:val="center"/>
                </w:tcPr>
                <w:p w14:paraId="7DCB351F">
                  <w:pPr>
                    <w:jc w:val="cente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南侧</w:t>
                  </w:r>
                </w:p>
              </w:tc>
              <w:tc>
                <w:tcPr>
                  <w:tcW w:w="1086" w:type="dxa"/>
                  <w:tcBorders>
                    <w:tl2br w:val="nil"/>
                    <w:tr2bl w:val="nil"/>
                  </w:tcBorders>
                  <w:shd w:val="clear" w:color="auto" w:fill="auto"/>
                  <w:vAlign w:val="center"/>
                </w:tcPr>
                <w:p w14:paraId="6EE0031A">
                  <w:pPr>
                    <w:jc w:val="cente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p>
              </w:tc>
              <w:tc>
                <w:tcPr>
                  <w:tcW w:w="984" w:type="dxa"/>
                  <w:vMerge w:val="restart"/>
                  <w:tcBorders>
                    <w:tl2br w:val="nil"/>
                    <w:tr2bl w:val="nil"/>
                  </w:tcBorders>
                  <w:vAlign w:val="center"/>
                </w:tcPr>
                <w:p w14:paraId="07C98CFD">
                  <w:pPr>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300</w:t>
                  </w:r>
                  <w:r>
                    <w:rPr>
                      <w:rFonts w:hint="default" w:ascii="Times New Roman" w:hAnsi="Times New Roman" w:eastAsia="宋体" w:cs="Times New Roman"/>
                      <w:i w:val="0"/>
                      <w:iCs w:val="0"/>
                      <w:caps w:val="0"/>
                      <w:color w:val="000000" w:themeColor="text1"/>
                      <w:spacing w:val="0"/>
                      <w:sz w:val="21"/>
                      <w:szCs w:val="21"/>
                      <w:highlight w:val="none"/>
                      <w:shd w:val="clear" w:fill="FFFFFF"/>
                      <w14:textFill>
                        <w14:solidFill>
                          <w14:schemeClr w14:val="tx1"/>
                        </w14:solidFill>
                      </w14:textFill>
                    </w:rPr>
                    <w:t>人</w:t>
                  </w:r>
                </w:p>
              </w:tc>
              <w:tc>
                <w:tcPr>
                  <w:tcW w:w="2760" w:type="dxa"/>
                  <w:vMerge w:val="restart"/>
                  <w:tcBorders>
                    <w:tl2br w:val="nil"/>
                    <w:tr2bl w:val="nil"/>
                  </w:tcBorders>
                  <w:vAlign w:val="center"/>
                </w:tcPr>
                <w:p w14:paraId="097B83D7">
                  <w:pPr>
                    <w:ind w:left="-105" w:leftChars="-50" w:right="-105" w:rightChars="-5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《声环境质量标准》(GB3096-2008)</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类</w:t>
                  </w:r>
                  <w:r>
                    <w:rPr>
                      <w:color w:val="000000" w:themeColor="text1"/>
                      <w:highlight w:val="none"/>
                      <w14:textFill>
                        <w14:solidFill>
                          <w14:schemeClr w14:val="tx1"/>
                        </w14:solidFill>
                      </w14:textFill>
                    </w:rPr>
                    <w:t>标准</w:t>
                  </w:r>
                </w:p>
              </w:tc>
            </w:tr>
            <w:tr w14:paraId="6C18B2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 w:hRule="atLeast"/>
              </w:trPr>
              <w:tc>
                <w:tcPr>
                  <w:tcW w:w="641" w:type="dxa"/>
                  <w:vMerge w:val="continue"/>
                  <w:tcBorders>
                    <w:tl2br w:val="nil"/>
                    <w:tr2bl w:val="nil"/>
                  </w:tcBorders>
                  <w:vAlign w:val="center"/>
                </w:tcPr>
                <w:p w14:paraId="4412C890">
                  <w:pPr>
                    <w:jc w:val="center"/>
                    <w:rPr>
                      <w:color w:val="000000" w:themeColor="text1"/>
                      <w:highlight w:val="none"/>
                      <w14:textFill>
                        <w14:solidFill>
                          <w14:schemeClr w14:val="tx1"/>
                        </w14:solidFill>
                      </w14:textFill>
                    </w:rPr>
                  </w:pPr>
                </w:p>
              </w:tc>
              <w:tc>
                <w:tcPr>
                  <w:tcW w:w="1725" w:type="dxa"/>
                  <w:vMerge w:val="continue"/>
                  <w:tcBorders>
                    <w:tl2br w:val="nil"/>
                    <w:tr2bl w:val="nil"/>
                  </w:tcBorders>
                  <w:shd w:val="clear" w:color="auto" w:fill="auto"/>
                  <w:vAlign w:val="center"/>
                </w:tcPr>
                <w:p w14:paraId="6443403A">
                  <w:pPr>
                    <w:jc w:val="center"/>
                    <w:rPr>
                      <w:color w:val="000000" w:themeColor="text1"/>
                      <w:highlight w:val="none"/>
                      <w14:textFill>
                        <w14:solidFill>
                          <w14:schemeClr w14:val="tx1"/>
                        </w14:solidFill>
                      </w14:textFill>
                    </w:rPr>
                  </w:pPr>
                </w:p>
              </w:tc>
              <w:tc>
                <w:tcPr>
                  <w:tcW w:w="870" w:type="dxa"/>
                  <w:tcBorders>
                    <w:tl2br w:val="nil"/>
                    <w:tr2bl w:val="nil"/>
                  </w:tcBorders>
                  <w:shd w:val="clear" w:color="auto" w:fill="auto"/>
                  <w:vAlign w:val="center"/>
                </w:tcPr>
                <w:p w14:paraId="3A931BE6">
                  <w:pPr>
                    <w:jc w:val="cente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西侧</w:t>
                  </w:r>
                </w:p>
              </w:tc>
              <w:tc>
                <w:tcPr>
                  <w:tcW w:w="1086" w:type="dxa"/>
                  <w:tcBorders>
                    <w:tl2br w:val="nil"/>
                    <w:tr2bl w:val="nil"/>
                  </w:tcBorders>
                  <w:shd w:val="clear" w:color="auto" w:fill="auto"/>
                  <w:vAlign w:val="center"/>
                </w:tcPr>
                <w:p w14:paraId="1A3A15EC">
                  <w:pPr>
                    <w:jc w:val="cente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p>
              </w:tc>
              <w:tc>
                <w:tcPr>
                  <w:tcW w:w="984" w:type="dxa"/>
                  <w:vMerge w:val="continue"/>
                  <w:tcBorders>
                    <w:tl2br w:val="nil"/>
                    <w:tr2bl w:val="nil"/>
                  </w:tcBorders>
                  <w:vAlign w:val="center"/>
                </w:tcPr>
                <w:p w14:paraId="59E5832B">
                  <w:pPr>
                    <w:jc w:val="center"/>
                    <w:rPr>
                      <w:color w:val="000000" w:themeColor="text1"/>
                      <w:highlight w:val="none"/>
                      <w14:textFill>
                        <w14:solidFill>
                          <w14:schemeClr w14:val="tx1"/>
                        </w14:solidFill>
                      </w14:textFill>
                    </w:rPr>
                  </w:pPr>
                </w:p>
              </w:tc>
              <w:tc>
                <w:tcPr>
                  <w:tcW w:w="2760" w:type="dxa"/>
                  <w:vMerge w:val="continue"/>
                  <w:tcBorders>
                    <w:tl2br w:val="nil"/>
                    <w:tr2bl w:val="nil"/>
                  </w:tcBorders>
                  <w:vAlign w:val="center"/>
                </w:tcPr>
                <w:p w14:paraId="337A03DB">
                  <w:pPr>
                    <w:jc w:val="center"/>
                    <w:rPr>
                      <w:color w:val="000000" w:themeColor="text1"/>
                      <w:highlight w:val="none"/>
                      <w14:textFill>
                        <w14:solidFill>
                          <w14:schemeClr w14:val="tx1"/>
                        </w14:solidFill>
                      </w14:textFill>
                    </w:rPr>
                  </w:pPr>
                </w:p>
              </w:tc>
            </w:tr>
            <w:tr w14:paraId="159BC4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 w:hRule="atLeast"/>
              </w:trPr>
              <w:tc>
                <w:tcPr>
                  <w:tcW w:w="641" w:type="dxa"/>
                  <w:vMerge w:val="continue"/>
                  <w:tcBorders>
                    <w:tl2br w:val="nil"/>
                    <w:tr2bl w:val="nil"/>
                  </w:tcBorders>
                  <w:vAlign w:val="center"/>
                </w:tcPr>
                <w:p w14:paraId="1D527B8E">
                  <w:pPr>
                    <w:jc w:val="center"/>
                    <w:rPr>
                      <w:color w:val="000000" w:themeColor="text1"/>
                      <w:highlight w:val="none"/>
                      <w14:textFill>
                        <w14:solidFill>
                          <w14:schemeClr w14:val="tx1"/>
                        </w14:solidFill>
                      </w14:textFill>
                    </w:rPr>
                  </w:pPr>
                </w:p>
              </w:tc>
              <w:tc>
                <w:tcPr>
                  <w:tcW w:w="1725" w:type="dxa"/>
                  <w:vMerge w:val="continue"/>
                  <w:tcBorders>
                    <w:tl2br w:val="nil"/>
                    <w:tr2bl w:val="nil"/>
                  </w:tcBorders>
                  <w:shd w:val="clear" w:color="auto" w:fill="auto"/>
                  <w:vAlign w:val="center"/>
                </w:tcPr>
                <w:p w14:paraId="7655BFCC">
                  <w:pPr>
                    <w:jc w:val="center"/>
                    <w:rPr>
                      <w:color w:val="000000" w:themeColor="text1"/>
                      <w:highlight w:val="none"/>
                      <w14:textFill>
                        <w14:solidFill>
                          <w14:schemeClr w14:val="tx1"/>
                        </w14:solidFill>
                      </w14:textFill>
                    </w:rPr>
                  </w:pPr>
                </w:p>
              </w:tc>
              <w:tc>
                <w:tcPr>
                  <w:tcW w:w="870" w:type="dxa"/>
                  <w:tcBorders>
                    <w:tl2br w:val="nil"/>
                    <w:tr2bl w:val="nil"/>
                  </w:tcBorders>
                  <w:shd w:val="clear" w:color="auto" w:fill="auto"/>
                  <w:vAlign w:val="center"/>
                </w:tcPr>
                <w:p w14:paraId="51592FF8">
                  <w:pPr>
                    <w:jc w:val="cente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北侧</w:t>
                  </w:r>
                </w:p>
              </w:tc>
              <w:tc>
                <w:tcPr>
                  <w:tcW w:w="1086" w:type="dxa"/>
                  <w:tcBorders>
                    <w:tl2br w:val="nil"/>
                    <w:tr2bl w:val="nil"/>
                  </w:tcBorders>
                  <w:shd w:val="clear" w:color="auto" w:fill="auto"/>
                  <w:vAlign w:val="center"/>
                </w:tcPr>
                <w:p w14:paraId="6D6DF98D">
                  <w:pPr>
                    <w:jc w:val="cente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w:t>
                  </w:r>
                </w:p>
              </w:tc>
              <w:tc>
                <w:tcPr>
                  <w:tcW w:w="984" w:type="dxa"/>
                  <w:vMerge w:val="continue"/>
                  <w:tcBorders>
                    <w:tl2br w:val="nil"/>
                    <w:tr2bl w:val="nil"/>
                  </w:tcBorders>
                  <w:vAlign w:val="center"/>
                </w:tcPr>
                <w:p w14:paraId="0478D533">
                  <w:pPr>
                    <w:jc w:val="center"/>
                    <w:rPr>
                      <w:color w:val="000000" w:themeColor="text1"/>
                      <w:highlight w:val="none"/>
                      <w14:textFill>
                        <w14:solidFill>
                          <w14:schemeClr w14:val="tx1"/>
                        </w14:solidFill>
                      </w14:textFill>
                    </w:rPr>
                  </w:pPr>
                </w:p>
              </w:tc>
              <w:tc>
                <w:tcPr>
                  <w:tcW w:w="2760" w:type="dxa"/>
                  <w:vMerge w:val="continue"/>
                  <w:tcBorders>
                    <w:tl2br w:val="nil"/>
                    <w:tr2bl w:val="nil"/>
                  </w:tcBorders>
                  <w:vAlign w:val="center"/>
                </w:tcPr>
                <w:p w14:paraId="445749D1">
                  <w:pPr>
                    <w:jc w:val="center"/>
                    <w:rPr>
                      <w:color w:val="000000" w:themeColor="text1"/>
                      <w:highlight w:val="none"/>
                      <w14:textFill>
                        <w14:solidFill>
                          <w14:schemeClr w14:val="tx1"/>
                        </w14:solidFill>
                      </w14:textFill>
                    </w:rPr>
                  </w:pPr>
                </w:p>
              </w:tc>
            </w:tr>
            <w:tr w14:paraId="671F47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641" w:type="dxa"/>
                  <w:tcBorders>
                    <w:tl2br w:val="nil"/>
                    <w:tr2bl w:val="nil"/>
                  </w:tcBorders>
                  <w:vAlign w:val="center"/>
                </w:tcPr>
                <w:p w14:paraId="0D051023">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地下水</w:t>
                  </w:r>
                </w:p>
              </w:tc>
              <w:tc>
                <w:tcPr>
                  <w:tcW w:w="4665" w:type="dxa"/>
                  <w:gridSpan w:val="4"/>
                  <w:tcBorders>
                    <w:tl2br w:val="nil"/>
                    <w:tr2bl w:val="nil"/>
                  </w:tcBorders>
                  <w:vAlign w:val="center"/>
                </w:tcPr>
                <w:p w14:paraId="7461E68C">
                  <w:pPr>
                    <w:ind w:left="-105" w:leftChars="-50" w:right="-105" w:rightChars="-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本项目</w:t>
                  </w:r>
                  <w:r>
                    <w:rPr>
                      <w:color w:val="000000" w:themeColor="text1"/>
                      <w:szCs w:val="21"/>
                      <w:highlight w:val="none"/>
                      <w14:textFill>
                        <w14:solidFill>
                          <w14:schemeClr w14:val="tx1"/>
                        </w14:solidFill>
                      </w14:textFill>
                    </w:rPr>
                    <w:t>厂界外500米范围内</w:t>
                  </w:r>
                  <w:r>
                    <w:rPr>
                      <w:rFonts w:hint="eastAsia"/>
                      <w:color w:val="000000" w:themeColor="text1"/>
                      <w:szCs w:val="21"/>
                      <w:highlight w:val="none"/>
                      <w14:textFill>
                        <w14:solidFill>
                          <w14:schemeClr w14:val="tx1"/>
                        </w14:solidFill>
                      </w14:textFill>
                    </w:rPr>
                    <w:t>不涉及</w:t>
                  </w:r>
                  <w:r>
                    <w:rPr>
                      <w:color w:val="000000" w:themeColor="text1"/>
                      <w:szCs w:val="21"/>
                      <w:highlight w:val="none"/>
                      <w14:textFill>
                        <w14:solidFill>
                          <w14:schemeClr w14:val="tx1"/>
                        </w14:solidFill>
                      </w14:textFill>
                    </w:rPr>
                    <w:t>地下水集中式饮用水水源和热水、矿泉水、温泉等特殊地下水资源</w:t>
                  </w:r>
                </w:p>
              </w:tc>
              <w:tc>
                <w:tcPr>
                  <w:tcW w:w="2760" w:type="dxa"/>
                  <w:tcBorders>
                    <w:tl2br w:val="nil"/>
                    <w:tr2bl w:val="nil"/>
                  </w:tcBorders>
                  <w:vAlign w:val="center"/>
                </w:tcPr>
                <w:p w14:paraId="52F5C9B6">
                  <w:pPr>
                    <w:ind w:left="-105" w:leftChars="-50" w:right="-105" w:rightChars="-50"/>
                    <w:jc w:val="center"/>
                    <w:rPr>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《地下水质量标准》（GB/T14848-2017）</w:t>
                  </w:r>
                  <w:r>
                    <w:rPr>
                      <w:rFonts w:hint="eastAsia" w:ascii="宋体" w:hAnsi="宋体" w:cs="宋体"/>
                      <w:color w:val="000000" w:themeColor="text1"/>
                      <w:szCs w:val="21"/>
                      <w:highlight w:val="none"/>
                      <w14:textFill>
                        <w14:solidFill>
                          <w14:schemeClr w14:val="tx1"/>
                        </w14:solidFill>
                      </w14:textFill>
                    </w:rPr>
                    <w:t>Ⅲ</w:t>
                  </w:r>
                  <w:r>
                    <w:rPr>
                      <w:color w:val="000000" w:themeColor="text1"/>
                      <w:szCs w:val="21"/>
                      <w:highlight w:val="none"/>
                      <w14:textFill>
                        <w14:solidFill>
                          <w14:schemeClr w14:val="tx1"/>
                        </w14:solidFill>
                      </w14:textFill>
                    </w:rPr>
                    <w:t>类标准</w:t>
                  </w:r>
                </w:p>
              </w:tc>
            </w:tr>
            <w:tr w14:paraId="4EC6A6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641" w:type="dxa"/>
                  <w:tcBorders>
                    <w:tl2br w:val="nil"/>
                    <w:tr2bl w:val="nil"/>
                  </w:tcBorders>
                  <w:shd w:val="clear" w:color="auto" w:fill="auto"/>
                  <w:vAlign w:val="center"/>
                </w:tcPr>
                <w:p w14:paraId="78F65282">
                  <w:pPr>
                    <w:adjustRightInd w:val="0"/>
                    <w:snapToGrid w:val="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生态环境</w:t>
                  </w:r>
                </w:p>
              </w:tc>
              <w:tc>
                <w:tcPr>
                  <w:tcW w:w="4665" w:type="dxa"/>
                  <w:gridSpan w:val="4"/>
                  <w:tcBorders>
                    <w:tl2br w:val="nil"/>
                    <w:tr2bl w:val="nil"/>
                  </w:tcBorders>
                  <w:shd w:val="clear" w:color="auto" w:fill="auto"/>
                  <w:vAlign w:val="center"/>
                </w:tcPr>
                <w:p w14:paraId="1ABD67D4">
                  <w:pPr>
                    <w:adjustRightInd w:val="0"/>
                    <w:snapToGrid w:val="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项目</w:t>
                  </w:r>
                  <w:r>
                    <w:rPr>
                      <w:rFonts w:hint="eastAsia"/>
                      <w:color w:val="000000" w:themeColor="text1"/>
                      <w:szCs w:val="21"/>
                      <w:highlight w:val="none"/>
                      <w:lang w:val="en-US" w:eastAsia="zh-CN"/>
                      <w14:textFill>
                        <w14:solidFill>
                          <w14:schemeClr w14:val="tx1"/>
                        </w14:solidFill>
                      </w14:textFill>
                    </w:rPr>
                    <w:t>位于供暖站现有厂区</w:t>
                  </w:r>
                  <w:r>
                    <w:rPr>
                      <w:rFonts w:hint="eastAsia"/>
                      <w:color w:val="000000" w:themeColor="text1"/>
                      <w:szCs w:val="21"/>
                      <w:highlight w:val="none"/>
                      <w14:textFill>
                        <w14:solidFill>
                          <w14:schemeClr w14:val="tx1"/>
                        </w14:solidFill>
                      </w14:textFill>
                    </w:rPr>
                    <w:t>内，</w:t>
                  </w:r>
                  <w:r>
                    <w:rPr>
                      <w:rFonts w:hint="eastAsia"/>
                      <w:color w:val="000000" w:themeColor="text1"/>
                      <w:szCs w:val="21"/>
                      <w:highlight w:val="none"/>
                      <w:lang w:val="en-US" w:eastAsia="zh-CN"/>
                      <w14:textFill>
                        <w14:solidFill>
                          <w14:schemeClr w14:val="tx1"/>
                        </w14:solidFill>
                      </w14:textFill>
                    </w:rPr>
                    <w:t>不新增用地</w:t>
                  </w:r>
                  <w:r>
                    <w:rPr>
                      <w:rFonts w:hint="eastAsia"/>
                      <w:color w:val="000000" w:themeColor="text1"/>
                      <w:highlight w:val="none"/>
                      <w:lang w:val="en-US" w:eastAsia="zh-CN"/>
                      <w14:textFill>
                        <w14:solidFill>
                          <w14:schemeClr w14:val="tx1"/>
                        </w14:solidFill>
                      </w14:textFill>
                    </w:rPr>
                    <w:t>，无生态环境保护目标</w:t>
                  </w:r>
                </w:p>
              </w:tc>
              <w:tc>
                <w:tcPr>
                  <w:tcW w:w="2760" w:type="dxa"/>
                  <w:tcBorders>
                    <w:tl2br w:val="nil"/>
                    <w:tr2bl w:val="nil"/>
                  </w:tcBorders>
                  <w:vAlign w:val="center"/>
                </w:tcPr>
                <w:p w14:paraId="0BC2C5B9">
                  <w:pPr>
                    <w:ind w:left="-105" w:leftChars="-50" w:right="-105" w:rightChars="-50"/>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r>
          </w:tbl>
          <w:p w14:paraId="1CE95809">
            <w:pPr>
              <w:pStyle w:val="8"/>
              <w:ind w:firstLine="0" w:firstLineChars="0"/>
              <w:rPr>
                <w:color w:val="000000" w:themeColor="text1"/>
                <w:highlight w:val="none"/>
                <w14:textFill>
                  <w14:solidFill>
                    <w14:schemeClr w14:val="tx1"/>
                  </w14:solidFill>
                </w14:textFill>
              </w:rPr>
            </w:pPr>
          </w:p>
        </w:tc>
      </w:tr>
      <w:tr w14:paraId="09BF06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tcMar>
              <w:left w:w="28" w:type="dxa"/>
              <w:right w:w="28" w:type="dxa"/>
            </w:tcMar>
            <w:vAlign w:val="center"/>
          </w:tcPr>
          <w:p w14:paraId="66F5FF12">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污染</w:t>
            </w:r>
          </w:p>
          <w:p w14:paraId="6B2858DF">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物排</w:t>
            </w:r>
          </w:p>
          <w:p w14:paraId="677B0BF3">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放控</w:t>
            </w:r>
          </w:p>
          <w:p w14:paraId="1810385E">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制标</w:t>
            </w:r>
          </w:p>
          <w:p w14:paraId="78B7AEEE">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准</w:t>
            </w:r>
          </w:p>
        </w:tc>
        <w:tc>
          <w:tcPr>
            <w:tcW w:w="8190" w:type="dxa"/>
            <w:vAlign w:val="center"/>
          </w:tcPr>
          <w:p w14:paraId="160DD42D">
            <w:pPr>
              <w:adjustRightInd w:val="0"/>
              <w:snapToGrid w:val="0"/>
              <w:spacing w:line="360" w:lineRule="auto"/>
              <w:ind w:firstLine="482" w:firstLineChars="200"/>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1、废气</w:t>
            </w:r>
          </w:p>
          <w:p w14:paraId="6E1B910D">
            <w:pPr>
              <w:widowControl/>
              <w:spacing w:line="360" w:lineRule="auto"/>
              <w:ind w:firstLine="480" w:firstLineChars="200"/>
              <w:rPr>
                <w:rFonts w:cs="宋体"/>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本项目施工期产生的扬尘执行《大气污染物综合排放标准》（GB16297-1996）表2新污染源大气污染物排放限值中的无组织排放监控浓度限值</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1.0mg/m</w:t>
            </w:r>
            <w:r>
              <w:rPr>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w:t>
            </w:r>
            <w:r>
              <w:rPr>
                <w:rFonts w:hint="eastAsia" w:cs="宋体"/>
                <w:color w:val="000000" w:themeColor="text1"/>
                <w:kern w:val="0"/>
                <w:sz w:val="24"/>
                <w:highlight w:val="none"/>
                <w14:textFill>
                  <w14:solidFill>
                    <w14:schemeClr w14:val="tx1"/>
                  </w14:solidFill>
                </w14:textFill>
              </w:rPr>
              <w:t>。</w:t>
            </w:r>
          </w:p>
          <w:p w14:paraId="24F4B5B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运营期产生的锅炉烟气排放浓度执行《锅炉大气污染物排放标准》（</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GB13271-2014）表2新建锅炉大气污染物排放浓度限值。脱硝过程产生的氨逃逸浓度参照执行《工业锅炉污染防治可行技术指南》（HJ1178-2021）“SNCR-SCR联合法脱硝技术-新建项目宜控制氨逃逸质量浓度低于2.28mg/m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。厂区储煤棚、储渣棚无组织废气颗粒物执行《大气污染物综合排放标准》（</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GB16297-1996</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）二级标准无组织排放监控浓度限值。具体标准限值见下表。</w:t>
            </w:r>
          </w:p>
          <w:p w14:paraId="0685084E">
            <w:pPr>
              <w:adjustRightInd w:val="0"/>
              <w:snapToGrid w:val="0"/>
              <w:ind w:firstLine="420" w:firstLineChars="200"/>
              <w:jc w:val="center"/>
              <w:rPr>
                <w:rFonts w:hint="eastAsia"/>
                <w:bCs/>
                <w:color w:val="000000" w:themeColor="text1"/>
                <w:szCs w:val="21"/>
                <w:highlight w:val="none"/>
                <w14:textFill>
                  <w14:solidFill>
                    <w14:schemeClr w14:val="tx1"/>
                  </w14:solidFill>
                </w14:textFill>
              </w:rPr>
            </w:pPr>
            <w:r>
              <w:rPr>
                <w:bCs/>
                <w:color w:val="000000" w:themeColor="text1"/>
                <w:szCs w:val="21"/>
                <w:highlight w:val="none"/>
                <w:lang w:val="zh-CN"/>
                <w14:textFill>
                  <w14:solidFill>
                    <w14:schemeClr w14:val="tx1"/>
                  </w14:solidFill>
                </w14:textFill>
              </w:rPr>
              <w:t>表</w:t>
            </w:r>
            <w:r>
              <w:rPr>
                <w:rFonts w:hint="eastAsia"/>
                <w:bCs/>
                <w:color w:val="000000" w:themeColor="text1"/>
                <w:szCs w:val="21"/>
                <w:highlight w:val="none"/>
                <w14:textFill>
                  <w14:solidFill>
                    <w14:schemeClr w14:val="tx1"/>
                  </w14:solidFill>
                </w14:textFill>
              </w:rPr>
              <w:t>3-</w:t>
            </w:r>
            <w:r>
              <w:rPr>
                <w:rFonts w:hint="eastAsia"/>
                <w:bCs/>
                <w:color w:val="000000" w:themeColor="text1"/>
                <w:szCs w:val="21"/>
                <w:highlight w:val="none"/>
                <w:lang w:val="en-US" w:eastAsia="zh-CN"/>
                <w14:textFill>
                  <w14:solidFill>
                    <w14:schemeClr w14:val="tx1"/>
                  </w14:solidFill>
                </w14:textFill>
              </w:rPr>
              <w:t>4《大气污染物综合排放标准》（GB 16297-1996）</w:t>
            </w:r>
          </w:p>
          <w:tbl>
            <w:tblPr>
              <w:tblStyle w:val="54"/>
              <w:tblW w:w="7898" w:type="dxa"/>
              <w:tblInd w:w="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1"/>
              <w:gridCol w:w="902"/>
              <w:gridCol w:w="1430"/>
              <w:gridCol w:w="1513"/>
              <w:gridCol w:w="3472"/>
            </w:tblGrid>
            <w:tr w14:paraId="01F84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581" w:type="dxa"/>
                  <w:vMerge w:val="restart"/>
                  <w:tcBorders>
                    <w:tl2br w:val="nil"/>
                    <w:tr2bl w:val="nil"/>
                  </w:tcBorders>
                  <w:vAlign w:val="center"/>
                </w:tcPr>
                <w:p w14:paraId="4F666B4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宋体" w:cs="Times New Roman"/>
                      <w:b w:val="0"/>
                      <w:bCs w:val="0"/>
                      <w:color w:val="000000" w:themeColor="text1"/>
                      <w:spacing w:val="7"/>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pacing w:val="7"/>
                      <w:sz w:val="21"/>
                      <w:szCs w:val="21"/>
                      <w:highlight w:val="none"/>
                      <w:lang w:val="en-US" w:eastAsia="zh-CN"/>
                      <w14:textFill>
                        <w14:solidFill>
                          <w14:schemeClr w14:val="tx1"/>
                        </w14:solidFill>
                      </w14:textFill>
                    </w:rPr>
                    <w:t>序号</w:t>
                  </w:r>
                </w:p>
              </w:tc>
              <w:tc>
                <w:tcPr>
                  <w:tcW w:w="902" w:type="dxa"/>
                  <w:vMerge w:val="restart"/>
                  <w:tcBorders>
                    <w:tl2br w:val="nil"/>
                    <w:tr2bl w:val="nil"/>
                  </w:tcBorders>
                  <w:vAlign w:val="center"/>
                </w:tcPr>
                <w:p w14:paraId="76E4CD8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pacing w:val="7"/>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7"/>
                      <w:sz w:val="21"/>
                      <w:szCs w:val="21"/>
                      <w:highlight w:val="none"/>
                      <w14:textFill>
                        <w14:solidFill>
                          <w14:schemeClr w14:val="tx1"/>
                        </w14:solidFill>
                      </w14:textFill>
                    </w:rPr>
                    <w:t>污染物</w:t>
                  </w:r>
                </w:p>
              </w:tc>
              <w:tc>
                <w:tcPr>
                  <w:tcW w:w="2943" w:type="dxa"/>
                  <w:gridSpan w:val="2"/>
                  <w:tcBorders>
                    <w:tl2br w:val="nil"/>
                    <w:tr2bl w:val="nil"/>
                  </w:tcBorders>
                  <w:vAlign w:val="center"/>
                </w:tcPr>
                <w:p w14:paraId="29CF108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7"/>
                      <w:sz w:val="21"/>
                      <w:szCs w:val="21"/>
                      <w:highlight w:val="none"/>
                      <w14:textFill>
                        <w14:solidFill>
                          <w14:schemeClr w14:val="tx1"/>
                        </w14:solidFill>
                      </w14:textFill>
                    </w:rPr>
                    <w:t>无组织排放监控浓度限值</w:t>
                  </w:r>
                </w:p>
              </w:tc>
              <w:tc>
                <w:tcPr>
                  <w:tcW w:w="3472" w:type="dxa"/>
                  <w:vMerge w:val="restart"/>
                  <w:tcBorders>
                    <w:tl2br w:val="nil"/>
                    <w:tr2bl w:val="nil"/>
                  </w:tcBorders>
                  <w:vAlign w:val="center"/>
                </w:tcPr>
                <w:p w14:paraId="1C048F8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6"/>
                      <w:sz w:val="21"/>
                      <w:szCs w:val="21"/>
                      <w:highlight w:val="none"/>
                      <w14:textFill>
                        <w14:solidFill>
                          <w14:schemeClr w14:val="tx1"/>
                        </w14:solidFill>
                      </w14:textFill>
                    </w:rPr>
                    <w:t>标准来源</w:t>
                  </w:r>
                </w:p>
              </w:tc>
            </w:tr>
            <w:tr w14:paraId="39CC9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581" w:type="dxa"/>
                  <w:vMerge w:val="continue"/>
                  <w:tcBorders>
                    <w:tl2br w:val="nil"/>
                    <w:tr2bl w:val="nil"/>
                  </w:tcBorders>
                  <w:textDirection w:val="tbRlV"/>
                  <w:vAlign w:val="center"/>
                </w:tcPr>
                <w:p w14:paraId="4532127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pacing w:val="7"/>
                      <w:sz w:val="21"/>
                      <w:szCs w:val="21"/>
                      <w:highlight w:val="none"/>
                      <w14:textFill>
                        <w14:solidFill>
                          <w14:schemeClr w14:val="tx1"/>
                        </w14:solidFill>
                      </w14:textFill>
                    </w:rPr>
                  </w:pPr>
                </w:p>
              </w:tc>
              <w:tc>
                <w:tcPr>
                  <w:tcW w:w="902" w:type="dxa"/>
                  <w:vMerge w:val="continue"/>
                  <w:tcBorders>
                    <w:tl2br w:val="nil"/>
                    <w:tr2bl w:val="nil"/>
                  </w:tcBorders>
                  <w:vAlign w:val="center"/>
                </w:tcPr>
                <w:p w14:paraId="5F06EDD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pacing w:val="7"/>
                      <w:sz w:val="21"/>
                      <w:szCs w:val="21"/>
                      <w:highlight w:val="none"/>
                      <w14:textFill>
                        <w14:solidFill>
                          <w14:schemeClr w14:val="tx1"/>
                        </w14:solidFill>
                      </w14:textFill>
                    </w:rPr>
                  </w:pPr>
                </w:p>
              </w:tc>
              <w:tc>
                <w:tcPr>
                  <w:tcW w:w="1430" w:type="dxa"/>
                  <w:tcBorders>
                    <w:tl2br w:val="nil"/>
                    <w:tr2bl w:val="nil"/>
                  </w:tcBorders>
                  <w:vAlign w:val="center"/>
                </w:tcPr>
                <w:p w14:paraId="1F166FF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5"/>
                      <w:sz w:val="21"/>
                      <w:szCs w:val="21"/>
                      <w:highlight w:val="none"/>
                      <w14:textFill>
                        <w14:solidFill>
                          <w14:schemeClr w14:val="tx1"/>
                        </w14:solidFill>
                      </w14:textFill>
                    </w:rPr>
                    <w:t>监控点</w:t>
                  </w:r>
                </w:p>
              </w:tc>
              <w:tc>
                <w:tcPr>
                  <w:tcW w:w="1513" w:type="dxa"/>
                  <w:tcBorders>
                    <w:tl2br w:val="nil"/>
                    <w:tr2bl w:val="nil"/>
                  </w:tcBorders>
                  <w:vAlign w:val="center"/>
                </w:tcPr>
                <w:p w14:paraId="1E8C5C6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6"/>
                      <w:sz w:val="21"/>
                      <w:szCs w:val="21"/>
                      <w:highlight w:val="none"/>
                      <w14:textFill>
                        <w14:solidFill>
                          <w14:schemeClr w14:val="tx1"/>
                        </w14:solidFill>
                      </w14:textFill>
                    </w:rPr>
                    <w:t>浓度（</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mg</w:t>
                  </w:r>
                  <w:r>
                    <w:rPr>
                      <w:rFonts w:hint="default" w:ascii="Times New Roman" w:hAnsi="Times New Roman" w:eastAsia="宋体" w:cs="Times New Roman"/>
                      <w:b w:val="0"/>
                      <w:bCs w:val="0"/>
                      <w:color w:val="000000" w:themeColor="text1"/>
                      <w:spacing w:val="6"/>
                      <w:sz w:val="21"/>
                      <w:szCs w:val="21"/>
                      <w:highlight w:val="none"/>
                      <w14:textFill>
                        <w14:solidFill>
                          <w14:schemeClr w14:val="tx1"/>
                        </w14:solidFill>
                      </w14:textFill>
                    </w:rPr>
                    <w:t>/m</w:t>
                  </w:r>
                  <w:r>
                    <w:rPr>
                      <w:rFonts w:hint="default" w:ascii="Times New Roman" w:hAnsi="Times New Roman" w:eastAsia="宋体" w:cs="Times New Roman"/>
                      <w:b w:val="0"/>
                      <w:bCs w:val="0"/>
                      <w:color w:val="000000" w:themeColor="text1"/>
                      <w:spacing w:val="6"/>
                      <w:sz w:val="21"/>
                      <w:szCs w:val="21"/>
                      <w:highlight w:val="none"/>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pacing w:val="6"/>
                      <w:sz w:val="21"/>
                      <w:szCs w:val="21"/>
                      <w:highlight w:val="none"/>
                      <w14:textFill>
                        <w14:solidFill>
                          <w14:schemeClr w14:val="tx1"/>
                        </w14:solidFill>
                      </w14:textFill>
                    </w:rPr>
                    <w:t>）</w:t>
                  </w:r>
                </w:p>
              </w:tc>
              <w:tc>
                <w:tcPr>
                  <w:tcW w:w="3472" w:type="dxa"/>
                  <w:vMerge w:val="continue"/>
                  <w:tcBorders>
                    <w:tl2br w:val="nil"/>
                    <w:tr2bl w:val="nil"/>
                  </w:tcBorders>
                  <w:vAlign w:val="center"/>
                </w:tcPr>
                <w:p w14:paraId="16DCA140">
                  <w:pPr>
                    <w:pStyle w:val="5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r>
            <w:tr w14:paraId="47F9F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trPr>
              <w:tc>
                <w:tcPr>
                  <w:tcW w:w="581" w:type="dxa"/>
                  <w:tcBorders>
                    <w:tl2br w:val="nil"/>
                    <w:tr2bl w:val="nil"/>
                  </w:tcBorders>
                  <w:vAlign w:val="center"/>
                </w:tcPr>
                <w:p w14:paraId="3A92492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pacing w:val="7"/>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7"/>
                      <w:sz w:val="21"/>
                      <w:szCs w:val="21"/>
                      <w:highlight w:val="none"/>
                      <w14:textFill>
                        <w14:solidFill>
                          <w14:schemeClr w14:val="tx1"/>
                        </w14:solidFill>
                      </w14:textFill>
                    </w:rPr>
                    <w:t>1</w:t>
                  </w:r>
                </w:p>
              </w:tc>
              <w:tc>
                <w:tcPr>
                  <w:tcW w:w="902" w:type="dxa"/>
                  <w:tcBorders>
                    <w:tl2br w:val="nil"/>
                    <w:tr2bl w:val="nil"/>
                  </w:tcBorders>
                  <w:vAlign w:val="center"/>
                </w:tcPr>
                <w:p w14:paraId="052B6C5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pacing w:val="7"/>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7"/>
                      <w:sz w:val="21"/>
                      <w:szCs w:val="21"/>
                      <w:highlight w:val="none"/>
                      <w14:textFill>
                        <w14:solidFill>
                          <w14:schemeClr w14:val="tx1"/>
                        </w14:solidFill>
                      </w14:textFill>
                    </w:rPr>
                    <w:t>颗粒物</w:t>
                  </w:r>
                </w:p>
              </w:tc>
              <w:tc>
                <w:tcPr>
                  <w:tcW w:w="1430" w:type="dxa"/>
                  <w:tcBorders>
                    <w:tl2br w:val="nil"/>
                    <w:tr2bl w:val="nil"/>
                  </w:tcBorders>
                  <w:vAlign w:val="center"/>
                </w:tcPr>
                <w:p w14:paraId="40512CA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8"/>
                      <w:sz w:val="21"/>
                      <w:szCs w:val="21"/>
                      <w:highlight w:val="none"/>
                      <w14:textFill>
                        <w14:solidFill>
                          <w14:schemeClr w14:val="tx1"/>
                        </w14:solidFill>
                      </w14:textFill>
                    </w:rPr>
                    <w:t>周界外浓度最高点</w:t>
                  </w:r>
                </w:p>
              </w:tc>
              <w:tc>
                <w:tcPr>
                  <w:tcW w:w="1513" w:type="dxa"/>
                  <w:tcBorders>
                    <w:tl2br w:val="nil"/>
                    <w:tr2bl w:val="nil"/>
                  </w:tcBorders>
                  <w:vAlign w:val="center"/>
                </w:tcPr>
                <w:p w14:paraId="139534B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4"/>
                      <w:sz w:val="21"/>
                      <w:szCs w:val="21"/>
                      <w:highlight w:val="none"/>
                      <w14:textFill>
                        <w14:solidFill>
                          <w14:schemeClr w14:val="tx1"/>
                        </w14:solidFill>
                      </w14:textFill>
                    </w:rPr>
                    <w:t>1.0</w:t>
                  </w:r>
                </w:p>
              </w:tc>
              <w:tc>
                <w:tcPr>
                  <w:tcW w:w="3472" w:type="dxa"/>
                  <w:tcBorders>
                    <w:tl2br w:val="nil"/>
                    <w:tr2bl w:val="nil"/>
                  </w:tcBorders>
                  <w:vAlign w:val="center"/>
                </w:tcPr>
                <w:p w14:paraId="3F5DF408">
                  <w:pPr>
                    <w:keepNext w:val="0"/>
                    <w:keepLines w:val="0"/>
                    <w:pageBreakBefore w:val="0"/>
                    <w:widowControl w:val="0"/>
                    <w:kinsoku/>
                    <w:wordWrap/>
                    <w:overflowPunct/>
                    <w:topLinePunct w:val="0"/>
                    <w:autoSpaceDE/>
                    <w:autoSpaceDN/>
                    <w:bidi w:val="0"/>
                    <w:adjustRightInd/>
                    <w:snapToGrid/>
                    <w:spacing w:line="240" w:lineRule="auto"/>
                    <w:ind w:left="0" w:right="118" w:firstLine="43"/>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7"/>
                      <w:sz w:val="21"/>
                      <w:szCs w:val="21"/>
                      <w:highlight w:val="none"/>
                      <w14:textFill>
                        <w14:solidFill>
                          <w14:schemeClr w14:val="tx1"/>
                        </w14:solidFill>
                      </w14:textFill>
                    </w:rPr>
                    <w:t>《大气污染物综合排放标准》</w:t>
                  </w:r>
                  <w:r>
                    <w:rPr>
                      <w:rFonts w:hint="default" w:ascii="Times New Roman" w:hAnsi="Times New Roman" w:eastAsia="宋体" w:cs="Times New Roman"/>
                      <w:b w:val="0"/>
                      <w:bCs w:val="0"/>
                      <w:color w:val="000000" w:themeColor="text1"/>
                      <w:spacing w:val="2"/>
                      <w:sz w:val="21"/>
                      <w:szCs w:val="21"/>
                      <w:highlight w:val="none"/>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GB</w:t>
                  </w:r>
                  <w:r>
                    <w:rPr>
                      <w:rFonts w:hint="default" w:ascii="Times New Roman" w:hAnsi="Times New Roman" w:eastAsia="宋体" w:cs="Times New Roman"/>
                      <w:b w:val="0"/>
                      <w:bCs w:val="0"/>
                      <w:color w:val="000000" w:themeColor="text1"/>
                      <w:spacing w:val="43"/>
                      <w:w w:val="101"/>
                      <w:sz w:val="21"/>
                      <w:szCs w:val="21"/>
                      <w:highlight w:val="none"/>
                      <w14:textFill>
                        <w14:solidFill>
                          <w14:schemeClr w14:val="tx1"/>
                        </w14:solidFill>
                      </w14:textFill>
                    </w:rPr>
                    <w:t xml:space="preserve"> </w:t>
                  </w:r>
                  <w:r>
                    <w:rPr>
                      <w:rFonts w:hint="default" w:ascii="Times New Roman" w:hAnsi="Times New Roman" w:eastAsia="宋体" w:cs="Times New Roman"/>
                      <w:b w:val="0"/>
                      <w:bCs w:val="0"/>
                      <w:color w:val="000000" w:themeColor="text1"/>
                      <w:spacing w:val="2"/>
                      <w:sz w:val="21"/>
                      <w:szCs w:val="21"/>
                      <w:highlight w:val="none"/>
                      <w14:textFill>
                        <w14:solidFill>
                          <w14:schemeClr w14:val="tx1"/>
                        </w14:solidFill>
                      </w14:textFill>
                    </w:rPr>
                    <w:t>16297-</w:t>
                  </w:r>
                  <w:r>
                    <w:rPr>
                      <w:rFonts w:hint="default" w:ascii="Times New Roman" w:hAnsi="Times New Roman" w:eastAsia="宋体" w:cs="Times New Roman"/>
                      <w:b w:val="0"/>
                      <w:bCs w:val="0"/>
                      <w:color w:val="000000" w:themeColor="text1"/>
                      <w:spacing w:val="-28"/>
                      <w:sz w:val="21"/>
                      <w:szCs w:val="21"/>
                      <w:highlight w:val="none"/>
                      <w14:textFill>
                        <w14:solidFill>
                          <w14:schemeClr w14:val="tx1"/>
                        </w14:solidFill>
                      </w14:textFill>
                    </w:rPr>
                    <w:t xml:space="preserve"> </w:t>
                  </w:r>
                  <w:r>
                    <w:rPr>
                      <w:rFonts w:hint="default" w:ascii="Times New Roman" w:hAnsi="Times New Roman" w:eastAsia="宋体" w:cs="Times New Roman"/>
                      <w:b w:val="0"/>
                      <w:bCs w:val="0"/>
                      <w:color w:val="000000" w:themeColor="text1"/>
                      <w:spacing w:val="2"/>
                      <w:sz w:val="21"/>
                      <w:szCs w:val="21"/>
                      <w:highlight w:val="none"/>
                      <w14:textFill>
                        <w14:solidFill>
                          <w14:schemeClr w14:val="tx1"/>
                        </w14:solidFill>
                      </w14:textFill>
                    </w:rPr>
                    <w:t>1996）中表2新污</w:t>
                  </w:r>
                  <w:r>
                    <w:rPr>
                      <w:rFonts w:hint="default" w:ascii="Times New Roman" w:hAnsi="Times New Roman" w:eastAsia="宋体" w:cs="Times New Roman"/>
                      <w:b w:val="0"/>
                      <w:bCs w:val="0"/>
                      <w:color w:val="000000" w:themeColor="text1"/>
                      <w:spacing w:val="12"/>
                      <w:sz w:val="21"/>
                      <w:szCs w:val="21"/>
                      <w:highlight w:val="none"/>
                      <w14:textFill>
                        <w14:solidFill>
                          <w14:schemeClr w14:val="tx1"/>
                        </w14:solidFill>
                      </w14:textFill>
                    </w:rPr>
                    <w:t>染源大气污染物排放限值要求</w:t>
                  </w:r>
                </w:p>
              </w:tc>
            </w:tr>
          </w:tbl>
          <w:p w14:paraId="1F022F05">
            <w:pPr>
              <w:pStyle w:val="10"/>
              <w:spacing w:before="38" w:line="220" w:lineRule="auto"/>
              <w:ind w:left="1155"/>
              <w:rPr>
                <w:rFonts w:ascii="Times New Roman" w:hAnsi="Times New Roman" w:eastAsia="宋体" w:cs="Times New Roman"/>
                <w:bCs/>
                <w:color w:val="000000" w:themeColor="text1"/>
                <w:kern w:val="2"/>
                <w:sz w:val="21"/>
                <w:szCs w:val="21"/>
                <w:highlight w:val="none"/>
                <w:lang w:val="zh-CN" w:eastAsia="zh-CN" w:bidi="ar-SA"/>
                <w14:textFill>
                  <w14:solidFill>
                    <w14:schemeClr w14:val="tx1"/>
                  </w14:solidFill>
                </w14:textFill>
              </w:rPr>
            </w:pPr>
            <w:r>
              <w:rPr>
                <w:rFonts w:hint="eastAsia" w:ascii="Times New Roman" w:hAnsi="Times New Roman" w:eastAsia="宋体" w:cs="Times New Roman"/>
                <w:bCs/>
                <w:color w:val="000000" w:themeColor="text1"/>
                <w:kern w:val="2"/>
                <w:sz w:val="21"/>
                <w:szCs w:val="21"/>
                <w:highlight w:val="none"/>
                <w:lang w:val="zh-CN" w:eastAsia="zh-CN" w:bidi="ar-SA"/>
                <w14:textFill>
                  <w14:solidFill>
                    <w14:schemeClr w14:val="tx1"/>
                  </w14:solidFill>
                </w14:textFill>
              </w:rPr>
              <w:t>表3-</w:t>
            </w:r>
            <w:r>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5</w:t>
            </w:r>
            <w:r>
              <w:rPr>
                <w:rFonts w:ascii="Times New Roman" w:hAnsi="Times New Roman" w:eastAsia="宋体" w:cs="Times New Roman"/>
                <w:bCs/>
                <w:color w:val="000000" w:themeColor="text1"/>
                <w:kern w:val="2"/>
                <w:sz w:val="21"/>
                <w:szCs w:val="21"/>
                <w:highlight w:val="none"/>
                <w:lang w:val="zh-CN" w:eastAsia="zh-CN" w:bidi="ar-SA"/>
                <w14:textFill>
                  <w14:solidFill>
                    <w14:schemeClr w14:val="tx1"/>
                  </w14:solidFill>
                </w14:textFill>
              </w:rPr>
              <w:t xml:space="preserve"> 《锅炉大气污染物排放标准》（GB13271-2014）</w:t>
            </w:r>
          </w:p>
          <w:tbl>
            <w:tblPr>
              <w:tblStyle w:val="54"/>
              <w:tblW w:w="7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36"/>
              <w:gridCol w:w="3477"/>
              <w:gridCol w:w="1726"/>
            </w:tblGrid>
            <w:tr w14:paraId="76DEA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2736" w:type="dxa"/>
                  <w:vMerge w:val="restart"/>
                  <w:tcBorders>
                    <w:tl2br w:val="nil"/>
                    <w:tr2bl w:val="nil"/>
                  </w:tcBorders>
                  <w:vAlign w:val="center"/>
                </w:tcPr>
                <w:p w14:paraId="34A32B9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污染物项目</w:t>
                  </w:r>
                </w:p>
              </w:tc>
              <w:tc>
                <w:tcPr>
                  <w:tcW w:w="3477" w:type="dxa"/>
                  <w:tcBorders>
                    <w:tl2br w:val="nil"/>
                    <w:tr2bl w:val="nil"/>
                  </w:tcBorders>
                  <w:vAlign w:val="center"/>
                </w:tcPr>
                <w:p w14:paraId="7202CB9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限值</w:t>
                  </w:r>
                  <w:r>
                    <w:rPr>
                      <w:rFonts w:hint="default" w:ascii="Times New Roman" w:hAnsi="Times New Roman" w:eastAsia="宋体" w:cs="Times New Roman"/>
                      <w:color w:val="000000" w:themeColor="text1"/>
                      <w:spacing w:val="19"/>
                      <w:sz w:val="21"/>
                      <w:szCs w:val="21"/>
                      <w:highlight w:val="none"/>
                      <w14:textFill>
                        <w14:solidFill>
                          <w14:schemeClr w14:val="tx1"/>
                        </w14:solidFill>
                      </w14:textFill>
                    </w:rPr>
                    <w:t xml:space="preserve"> </w:t>
                  </w: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mg</w:t>
                  </w: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/m³)</w:t>
                  </w:r>
                </w:p>
              </w:tc>
              <w:tc>
                <w:tcPr>
                  <w:tcW w:w="1726" w:type="dxa"/>
                  <w:vMerge w:val="restart"/>
                  <w:tcBorders>
                    <w:tl2br w:val="nil"/>
                    <w:tr2bl w:val="nil"/>
                  </w:tcBorders>
                  <w:vAlign w:val="center"/>
                </w:tcPr>
                <w:p w14:paraId="62C8D6E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污染物排放监控</w:t>
                  </w:r>
                  <w:r>
                    <w:rPr>
                      <w:rFonts w:hint="default" w:ascii="Times New Roman" w:hAnsi="Times New Roman" w:eastAsia="宋体" w:cs="Times New Roman"/>
                      <w:color w:val="000000" w:themeColor="text1"/>
                      <w:spacing w:val="4"/>
                      <w:sz w:val="21"/>
                      <w:szCs w:val="21"/>
                      <w:highlight w:val="none"/>
                      <w14:textFill>
                        <w14:solidFill>
                          <w14:schemeClr w14:val="tx1"/>
                        </w14:solidFill>
                      </w14:textFill>
                    </w:rPr>
                    <w:t>位置</w:t>
                  </w:r>
                </w:p>
              </w:tc>
            </w:tr>
            <w:tr w14:paraId="625EE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2736" w:type="dxa"/>
                  <w:vMerge w:val="continue"/>
                  <w:tcBorders>
                    <w:tl2br w:val="nil"/>
                    <w:tr2bl w:val="nil"/>
                  </w:tcBorders>
                  <w:vAlign w:val="center"/>
                </w:tcPr>
                <w:p w14:paraId="5F3233C1">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3477" w:type="dxa"/>
                  <w:tcBorders>
                    <w:tl2br w:val="nil"/>
                    <w:tr2bl w:val="nil"/>
                  </w:tcBorders>
                  <w:vAlign w:val="center"/>
                </w:tcPr>
                <w:p w14:paraId="2D22911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燃煤锅炉</w:t>
                  </w:r>
                </w:p>
              </w:tc>
              <w:tc>
                <w:tcPr>
                  <w:tcW w:w="1726" w:type="dxa"/>
                  <w:vMerge w:val="continue"/>
                  <w:tcBorders>
                    <w:tl2br w:val="nil"/>
                    <w:tr2bl w:val="nil"/>
                  </w:tcBorders>
                  <w:vAlign w:val="center"/>
                </w:tcPr>
                <w:p w14:paraId="63758DC4">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0F2C8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2736" w:type="dxa"/>
                  <w:tcBorders>
                    <w:tl2br w:val="nil"/>
                    <w:tr2bl w:val="nil"/>
                  </w:tcBorders>
                  <w:vAlign w:val="center"/>
                </w:tcPr>
                <w:p w14:paraId="488C3B1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颗粒物</w:t>
                  </w:r>
                </w:p>
              </w:tc>
              <w:tc>
                <w:tcPr>
                  <w:tcW w:w="3477" w:type="dxa"/>
                  <w:tcBorders>
                    <w:tl2br w:val="nil"/>
                    <w:tr2bl w:val="nil"/>
                  </w:tcBorders>
                  <w:vAlign w:val="center"/>
                </w:tcPr>
                <w:p w14:paraId="534FF2A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50</w:t>
                  </w:r>
                </w:p>
              </w:tc>
              <w:tc>
                <w:tcPr>
                  <w:tcW w:w="1726" w:type="dxa"/>
                  <w:vMerge w:val="restart"/>
                  <w:tcBorders>
                    <w:tl2br w:val="nil"/>
                    <w:tr2bl w:val="nil"/>
                  </w:tcBorders>
                  <w:vAlign w:val="center"/>
                </w:tcPr>
                <w:p w14:paraId="620C567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烟囱或烟道</w:t>
                  </w:r>
                </w:p>
              </w:tc>
            </w:tr>
            <w:tr w14:paraId="2F714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36" w:type="dxa"/>
                  <w:tcBorders>
                    <w:tl2br w:val="nil"/>
                    <w:tr2bl w:val="nil"/>
                  </w:tcBorders>
                  <w:vAlign w:val="center"/>
                </w:tcPr>
                <w:p w14:paraId="1D5DF36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二氧化硫</w:t>
                  </w:r>
                </w:p>
              </w:tc>
              <w:tc>
                <w:tcPr>
                  <w:tcW w:w="3477" w:type="dxa"/>
                  <w:tcBorders>
                    <w:tl2br w:val="nil"/>
                    <w:tr2bl w:val="nil"/>
                  </w:tcBorders>
                  <w:vAlign w:val="center"/>
                </w:tcPr>
                <w:p w14:paraId="4B9CFDB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300</w:t>
                  </w:r>
                </w:p>
              </w:tc>
              <w:tc>
                <w:tcPr>
                  <w:tcW w:w="1726" w:type="dxa"/>
                  <w:vMerge w:val="continue"/>
                  <w:tcBorders>
                    <w:tl2br w:val="nil"/>
                    <w:tr2bl w:val="nil"/>
                  </w:tcBorders>
                  <w:vAlign w:val="center"/>
                </w:tcPr>
                <w:p w14:paraId="77F39D91">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D470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36" w:type="dxa"/>
                  <w:tcBorders>
                    <w:tl2br w:val="nil"/>
                    <w:tr2bl w:val="nil"/>
                  </w:tcBorders>
                  <w:vAlign w:val="center"/>
                </w:tcPr>
                <w:p w14:paraId="18D06D3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氮氧化物</w:t>
                  </w:r>
                </w:p>
              </w:tc>
              <w:tc>
                <w:tcPr>
                  <w:tcW w:w="3477" w:type="dxa"/>
                  <w:tcBorders>
                    <w:tl2br w:val="nil"/>
                    <w:tr2bl w:val="nil"/>
                  </w:tcBorders>
                  <w:vAlign w:val="center"/>
                </w:tcPr>
                <w:p w14:paraId="51BE1A2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300</w:t>
                  </w:r>
                </w:p>
              </w:tc>
              <w:tc>
                <w:tcPr>
                  <w:tcW w:w="1726" w:type="dxa"/>
                  <w:vMerge w:val="continue"/>
                  <w:tcBorders>
                    <w:tl2br w:val="nil"/>
                    <w:tr2bl w:val="nil"/>
                  </w:tcBorders>
                  <w:vAlign w:val="center"/>
                </w:tcPr>
                <w:p w14:paraId="5475FB83">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0687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36" w:type="dxa"/>
                  <w:tcBorders>
                    <w:tl2br w:val="nil"/>
                    <w:tr2bl w:val="nil"/>
                  </w:tcBorders>
                  <w:vAlign w:val="center"/>
                </w:tcPr>
                <w:p w14:paraId="5A5525D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汞及其化合物</w:t>
                  </w:r>
                </w:p>
              </w:tc>
              <w:tc>
                <w:tcPr>
                  <w:tcW w:w="3477" w:type="dxa"/>
                  <w:tcBorders>
                    <w:tl2br w:val="nil"/>
                    <w:tr2bl w:val="nil"/>
                  </w:tcBorders>
                  <w:vAlign w:val="center"/>
                </w:tcPr>
                <w:p w14:paraId="7347F13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0.05</w:t>
                  </w:r>
                </w:p>
              </w:tc>
              <w:tc>
                <w:tcPr>
                  <w:tcW w:w="1726" w:type="dxa"/>
                  <w:vMerge w:val="continue"/>
                  <w:tcBorders>
                    <w:tl2br w:val="nil"/>
                    <w:tr2bl w:val="nil"/>
                  </w:tcBorders>
                  <w:vAlign w:val="center"/>
                </w:tcPr>
                <w:p w14:paraId="671C2BC1">
                  <w:pPr>
                    <w:pStyle w:val="53"/>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5C5D0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2736" w:type="dxa"/>
                  <w:tcBorders>
                    <w:tl2br w:val="nil"/>
                    <w:tr2bl w:val="nil"/>
                  </w:tcBorders>
                  <w:vAlign w:val="center"/>
                </w:tcPr>
                <w:p w14:paraId="71F4A9C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6"/>
                      <w:sz w:val="21"/>
                      <w:szCs w:val="21"/>
                      <w:highlight w:val="none"/>
                      <w14:textFill>
                        <w14:solidFill>
                          <w14:schemeClr w14:val="tx1"/>
                        </w14:solidFill>
                      </w14:textFill>
                    </w:rPr>
                    <w:t>烟气黑度（林格曼黑度，级）</w:t>
                  </w:r>
                </w:p>
              </w:tc>
              <w:tc>
                <w:tcPr>
                  <w:tcW w:w="3477" w:type="dxa"/>
                  <w:tcBorders>
                    <w:tl2br w:val="nil"/>
                    <w:tr2bl w:val="nil"/>
                  </w:tcBorders>
                  <w:vAlign w:val="center"/>
                </w:tcPr>
                <w:p w14:paraId="2D71283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3"/>
                      <w:sz w:val="21"/>
                      <w:szCs w:val="21"/>
                      <w:highlight w:val="none"/>
                      <w14:textFill>
                        <w14:solidFill>
                          <w14:schemeClr w14:val="tx1"/>
                        </w14:solidFill>
                      </w14:textFill>
                    </w:rPr>
                    <w:t>≤1</w:t>
                  </w:r>
                </w:p>
              </w:tc>
              <w:tc>
                <w:tcPr>
                  <w:tcW w:w="1726" w:type="dxa"/>
                  <w:tcBorders>
                    <w:tl2br w:val="nil"/>
                    <w:tr2bl w:val="nil"/>
                  </w:tcBorders>
                  <w:vAlign w:val="center"/>
                </w:tcPr>
                <w:p w14:paraId="22F24BE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烟囱排放口</w:t>
                  </w:r>
                </w:p>
              </w:tc>
            </w:tr>
          </w:tbl>
          <w:p w14:paraId="0701A8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kern w:val="2"/>
                <w:sz w:val="21"/>
                <w:szCs w:val="21"/>
                <w:highlight w:val="none"/>
                <w:lang w:val="zh-CN" w:eastAsia="zh-CN" w:bidi="ar-SA"/>
                <w14:textFill>
                  <w14:solidFill>
                    <w14:schemeClr w14:val="tx1"/>
                  </w14:solidFill>
                </w14:textFill>
              </w:rPr>
            </w:pPr>
          </w:p>
          <w:p w14:paraId="2F35BE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kern w:val="2"/>
                <w:sz w:val="21"/>
                <w:szCs w:val="21"/>
                <w:highlight w:val="none"/>
                <w:lang w:val="zh-CN" w:eastAsia="zh-CN" w:bidi="ar-SA"/>
                <w14:textFill>
                  <w14:solidFill>
                    <w14:schemeClr w14:val="tx1"/>
                  </w14:solidFill>
                </w14:textFill>
              </w:rPr>
            </w:pPr>
          </w:p>
          <w:p w14:paraId="4A42C1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ascii="Times New Roman" w:hAnsi="Times New Roman" w:eastAsia="宋体" w:cs="Times New Roman"/>
                <w:bCs/>
                <w:color w:val="000000" w:themeColor="text1"/>
                <w:kern w:val="2"/>
                <w:sz w:val="21"/>
                <w:szCs w:val="21"/>
                <w:highlight w:val="none"/>
                <w:lang w:val="zh-CN" w:eastAsia="zh-CN" w:bidi="ar-SA"/>
                <w14:textFill>
                  <w14:solidFill>
                    <w14:schemeClr w14:val="tx1"/>
                  </w14:solidFill>
                </w14:textFill>
              </w:rPr>
              <w:t>表3-</w:t>
            </w:r>
            <w:r>
              <w:rPr>
                <w:rFonts w:hint="eastAsia" w:cs="Times New Roman"/>
                <w:bCs/>
                <w:color w:val="000000" w:themeColor="text1"/>
                <w:kern w:val="2"/>
                <w:sz w:val="21"/>
                <w:szCs w:val="21"/>
                <w:highlight w:val="none"/>
                <w:lang w:val="en-US" w:eastAsia="zh-CN" w:bidi="ar-SA"/>
                <w14:textFill>
                  <w14:solidFill>
                    <w14:schemeClr w14:val="tx1"/>
                  </w14:solidFill>
                </w14:textFill>
              </w:rPr>
              <w:t>6</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《工业锅炉污染防治可行技术指南》（HJ1178-2021）</w:t>
            </w:r>
          </w:p>
          <w:tbl>
            <w:tblPr>
              <w:tblStyle w:val="54"/>
              <w:tblW w:w="72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9"/>
              <w:gridCol w:w="1998"/>
              <w:gridCol w:w="3632"/>
            </w:tblGrid>
            <w:tr w14:paraId="60A03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jc w:val="center"/>
              </w:trPr>
              <w:tc>
                <w:tcPr>
                  <w:tcW w:w="1589" w:type="dxa"/>
                  <w:tcBorders>
                    <w:tl2br w:val="nil"/>
                    <w:tr2bl w:val="nil"/>
                  </w:tcBorders>
                  <w:shd w:val="clear" w:color="auto" w:fill="auto"/>
                  <w:vAlign w:val="center"/>
                </w:tcPr>
                <w:p w14:paraId="3063666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排放方式</w:t>
                  </w:r>
                </w:p>
              </w:tc>
              <w:tc>
                <w:tcPr>
                  <w:tcW w:w="1998" w:type="dxa"/>
                  <w:tcBorders>
                    <w:tl2br w:val="nil"/>
                    <w:tr2bl w:val="nil"/>
                  </w:tcBorders>
                  <w:vAlign w:val="center"/>
                </w:tcPr>
                <w:p w14:paraId="0982F94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pacing w:val="7"/>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污染物项目</w:t>
                  </w:r>
                </w:p>
              </w:tc>
              <w:tc>
                <w:tcPr>
                  <w:tcW w:w="3632" w:type="dxa"/>
                  <w:tcBorders>
                    <w:tl2br w:val="nil"/>
                    <w:tr2bl w:val="nil"/>
                  </w:tcBorders>
                  <w:vAlign w:val="center"/>
                </w:tcPr>
                <w:p w14:paraId="3235BFE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燃煤锅炉</w:t>
                  </w: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限值</w:t>
                  </w:r>
                  <w:r>
                    <w:rPr>
                      <w:rFonts w:hint="default" w:ascii="Times New Roman" w:hAnsi="Times New Roman" w:eastAsia="宋体" w:cs="Times New Roman"/>
                      <w:color w:val="000000" w:themeColor="text1"/>
                      <w:spacing w:val="19"/>
                      <w:sz w:val="21"/>
                      <w:szCs w:val="21"/>
                      <w:highlight w:val="none"/>
                      <w14:textFill>
                        <w14:solidFill>
                          <w14:schemeClr w14:val="tx1"/>
                        </w14:solidFill>
                      </w14:textFill>
                    </w:rPr>
                    <w:t xml:space="preserve"> </w:t>
                  </w: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mg</w:t>
                  </w: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/m³)</w:t>
                  </w:r>
                </w:p>
              </w:tc>
            </w:tr>
            <w:tr w14:paraId="59F79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jc w:val="center"/>
              </w:trPr>
              <w:tc>
                <w:tcPr>
                  <w:tcW w:w="1589" w:type="dxa"/>
                  <w:tcBorders>
                    <w:tl2br w:val="nil"/>
                    <w:tr2bl w:val="nil"/>
                  </w:tcBorders>
                  <w:shd w:val="clear" w:color="auto" w:fill="auto"/>
                  <w:vAlign w:val="center"/>
                </w:tcPr>
                <w:p w14:paraId="7A2D053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有组织</w:t>
                  </w:r>
                </w:p>
              </w:tc>
              <w:tc>
                <w:tcPr>
                  <w:tcW w:w="1998" w:type="dxa"/>
                  <w:tcBorders>
                    <w:tl2br w:val="nil"/>
                    <w:tr2bl w:val="nil"/>
                  </w:tcBorders>
                  <w:vAlign w:val="center"/>
                </w:tcPr>
                <w:p w14:paraId="786C528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氨（逃逸）</w:t>
                  </w:r>
                </w:p>
              </w:tc>
              <w:tc>
                <w:tcPr>
                  <w:tcW w:w="3632" w:type="dxa"/>
                  <w:tcBorders>
                    <w:tl2br w:val="nil"/>
                    <w:tr2bl w:val="nil"/>
                  </w:tcBorders>
                  <w:vAlign w:val="center"/>
                </w:tcPr>
                <w:p w14:paraId="74FFE56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2.28</w:t>
                  </w:r>
                </w:p>
              </w:tc>
            </w:tr>
          </w:tbl>
          <w:p w14:paraId="1E0D7189">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2、废水</w:t>
            </w:r>
          </w:p>
          <w:p w14:paraId="35E53B65">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80"/>
              <w:jc w:val="both"/>
              <w:textAlignment w:val="auto"/>
              <w:rPr>
                <w:color w:val="000000" w:themeColor="text1"/>
                <w:spacing w:val="0"/>
                <w:sz w:val="24"/>
                <w:highlight w:val="none"/>
                <w14:textFill>
                  <w14:solidFill>
                    <w14:schemeClr w14:val="tx1"/>
                  </w14:solidFill>
                </w14:textFill>
              </w:rPr>
            </w:pPr>
            <w:r>
              <w:rPr>
                <w:color w:val="000000" w:themeColor="text1"/>
                <w:spacing w:val="0"/>
                <w:sz w:val="24"/>
                <w:highlight w:val="none"/>
                <w14:textFill>
                  <w14:solidFill>
                    <w14:schemeClr w14:val="tx1"/>
                  </w14:solidFill>
                </w14:textFill>
              </w:rPr>
              <w:t>运营期产生的</w:t>
            </w:r>
            <w:r>
              <w:rPr>
                <w:rFonts w:hint="eastAsia"/>
                <w:color w:val="000000" w:themeColor="text1"/>
                <w:sz w:val="24"/>
                <w:highlight w:val="none"/>
                <w:lang w:val="en-US" w:eastAsia="zh-CN"/>
                <w14:textFill>
                  <w14:solidFill>
                    <w14:schemeClr w14:val="tx1"/>
                  </w14:solidFill>
                </w14:textFill>
              </w:rPr>
              <w:t>软水系统排污水用于储棚洒水抑尘、除尘灰拌灰用水、脱硫系统用水，不外排；</w:t>
            </w:r>
            <w:r>
              <w:rPr>
                <w:rFonts w:hint="eastAsia" w:ascii="宋体" w:hAnsi="宋体" w:eastAsia="宋体" w:cs="宋体"/>
                <w:color w:val="000000" w:themeColor="text1"/>
                <w:sz w:val="24"/>
                <w:szCs w:val="24"/>
                <w:highlight w:val="none"/>
                <w:lang w:val="en-US" w:eastAsia="zh-CN"/>
                <w14:textFill>
                  <w14:solidFill>
                    <w14:schemeClr w14:val="tx1"/>
                  </w14:solidFill>
                </w14:textFill>
              </w:rPr>
              <w:t>锅炉排污</w:t>
            </w:r>
            <w:r>
              <w:rPr>
                <w:rFonts w:hint="eastAsia" w:ascii="宋体" w:hAnsi="宋体" w:cs="宋体"/>
                <w:color w:val="000000" w:themeColor="text1"/>
                <w:sz w:val="24"/>
                <w:szCs w:val="24"/>
                <w:highlight w:val="none"/>
                <w:lang w:val="en-US" w:eastAsia="zh-CN"/>
                <w14:textFill>
                  <w14:solidFill>
                    <w14:schemeClr w14:val="tx1"/>
                  </w14:solidFill>
                </w14:textFill>
              </w:rPr>
              <w:t>水</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用</w:t>
            </w:r>
            <w:r>
              <w:rPr>
                <w:rFonts w:hint="eastAsia"/>
                <w:color w:val="000000" w:themeColor="text1"/>
                <w:sz w:val="24"/>
                <w:highlight w:val="none"/>
                <w:lang w:val="en-US" w:eastAsia="zh-CN"/>
                <w14:textFill>
                  <w14:solidFill>
                    <w14:schemeClr w14:val="tx1"/>
                  </w14:solidFill>
                </w14:textFill>
              </w:rPr>
              <w:t>于脱硫系统用水，不外排；</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脱硫废水经中和→沉淀→絮凝处理后回用于脱硫系统，不外排；</w:t>
            </w:r>
            <w:r>
              <w:rPr>
                <w:color w:val="000000" w:themeColor="text1"/>
                <w:spacing w:val="0"/>
                <w:sz w:val="24"/>
                <w:highlight w:val="none"/>
                <w14:textFill>
                  <w14:solidFill>
                    <w14:schemeClr w14:val="tx1"/>
                  </w14:solidFill>
                </w14:textFill>
              </w:rPr>
              <w:t>生活污水经化粪池预处理后排入市政污水管网，水质执行《污水综合排放标准》（</w:t>
            </w:r>
            <w:r>
              <w:rPr>
                <w:rFonts w:ascii="Times New Roman" w:hAnsi="Times New Roman" w:eastAsia="Times New Roman" w:cs="Times New Roman"/>
                <w:color w:val="000000" w:themeColor="text1"/>
                <w:spacing w:val="0"/>
                <w:sz w:val="24"/>
                <w:highlight w:val="none"/>
                <w14:textFill>
                  <w14:solidFill>
                    <w14:schemeClr w14:val="tx1"/>
                  </w14:solidFill>
                </w14:textFill>
              </w:rPr>
              <w:t>GB8978-1996</w:t>
            </w:r>
            <w:r>
              <w:rPr>
                <w:color w:val="000000" w:themeColor="text1"/>
                <w:spacing w:val="0"/>
                <w:sz w:val="24"/>
                <w:highlight w:val="none"/>
                <w14:textFill>
                  <w14:solidFill>
                    <w14:schemeClr w14:val="tx1"/>
                  </w14:solidFill>
                </w14:textFill>
              </w:rPr>
              <w:t>）表</w:t>
            </w:r>
            <w:r>
              <w:rPr>
                <w:rFonts w:ascii="Times New Roman" w:hAnsi="Times New Roman" w:eastAsia="Times New Roman" w:cs="Times New Roman"/>
                <w:color w:val="000000" w:themeColor="text1"/>
                <w:spacing w:val="0"/>
                <w:sz w:val="24"/>
                <w:highlight w:val="none"/>
                <w14:textFill>
                  <w14:solidFill>
                    <w14:schemeClr w14:val="tx1"/>
                  </w14:solidFill>
                </w14:textFill>
              </w:rPr>
              <w:t>4</w:t>
            </w:r>
            <w:r>
              <w:rPr>
                <w:color w:val="000000" w:themeColor="text1"/>
                <w:spacing w:val="0"/>
                <w:sz w:val="24"/>
                <w:highlight w:val="none"/>
                <w14:textFill>
                  <w14:solidFill>
                    <w14:schemeClr w14:val="tx1"/>
                  </w14:solidFill>
                </w14:textFill>
              </w:rPr>
              <w:t>第二类污染物最高允许排放浓度中三级标准限值要求，经市政污水管网最终进入</w:t>
            </w:r>
            <w:r>
              <w:rPr>
                <w:rFonts w:hint="eastAsia"/>
                <w:color w:val="000000" w:themeColor="text1"/>
                <w:spacing w:val="0"/>
                <w:sz w:val="24"/>
                <w:highlight w:val="none"/>
                <w:lang w:val="en-US" w:eastAsia="zh-CN"/>
                <w14:textFill>
                  <w14:solidFill>
                    <w14:schemeClr w14:val="tx1"/>
                  </w14:solidFill>
                </w14:textFill>
              </w:rPr>
              <w:t>苏布尔嘎镇</w:t>
            </w:r>
            <w:r>
              <w:rPr>
                <w:color w:val="000000" w:themeColor="text1"/>
                <w:spacing w:val="0"/>
                <w:sz w:val="24"/>
                <w:highlight w:val="none"/>
                <w14:textFill>
                  <w14:solidFill>
                    <w14:schemeClr w14:val="tx1"/>
                  </w14:solidFill>
                </w14:textFill>
              </w:rPr>
              <w:t>污水处理厂。</w:t>
            </w:r>
          </w:p>
          <w:p w14:paraId="0B069D3B">
            <w:pPr>
              <w:spacing w:line="360" w:lineRule="auto"/>
              <w:ind w:firstLine="482" w:firstLineChars="200"/>
              <w:jc w:val="left"/>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3</w:t>
            </w:r>
            <w:r>
              <w:rPr>
                <w:b/>
                <w:color w:val="000000" w:themeColor="text1"/>
                <w:sz w:val="24"/>
                <w:highlight w:val="none"/>
                <w14:textFill>
                  <w14:solidFill>
                    <w14:schemeClr w14:val="tx1"/>
                  </w14:solidFill>
                </w14:textFill>
              </w:rPr>
              <w:t>、噪声排放标准</w:t>
            </w:r>
          </w:p>
          <w:p w14:paraId="43F031A7">
            <w:pPr>
              <w:pStyle w:val="8"/>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施工期</w:t>
            </w:r>
            <w:r>
              <w:rPr>
                <w:rFonts w:hint="default" w:ascii="Times New Roman" w:hAnsi="Times New Roman" w:cs="Times New Roman"/>
                <w:color w:val="000000" w:themeColor="text1"/>
                <w:sz w:val="24"/>
                <w:szCs w:val="24"/>
                <w:highlight w:val="none"/>
                <w14:textFill>
                  <w14:solidFill>
                    <w14:schemeClr w14:val="tx1"/>
                  </w14:solidFill>
                </w14:textFill>
              </w:rPr>
              <w:t>噪声执行《建筑施工噪声排放标准》（GB12523-2025）：昼间70dB(A)，夜间55dB(A)；</w:t>
            </w:r>
          </w:p>
          <w:p w14:paraId="506B694F">
            <w:pPr>
              <w:pStyle w:val="8"/>
              <w:keepNext w:val="0"/>
              <w:keepLines w:val="0"/>
              <w:pageBreakBefore w:val="0"/>
              <w:widowControl w:val="0"/>
              <w:kinsoku/>
              <w:wordWrap/>
              <w:overflowPunct/>
              <w:topLinePunct w:val="0"/>
              <w:autoSpaceDE/>
              <w:autoSpaceDN/>
              <w:bidi w:val="0"/>
              <w:adjustRightInd/>
              <w:snapToGrid/>
              <w:spacing w:line="360" w:lineRule="auto"/>
              <w:ind w:firstLine="50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pacing w:val="9"/>
                <w:sz w:val="24"/>
                <w:szCs w:val="24"/>
                <w:highlight w:val="none"/>
                <w14:textFill>
                  <w14:solidFill>
                    <w14:schemeClr w14:val="tx1"/>
                  </w14:solidFill>
                </w14:textFill>
              </w:rPr>
              <w:t>运营期厂界四周噪声排放执行《工业企业厂界环境噪声排放标准》（</w:t>
            </w:r>
            <w:r>
              <w:rPr>
                <w:rFonts w:hint="default" w:ascii="Times New Roman" w:hAnsi="Times New Roman" w:eastAsia="Times New Roman" w:cs="Times New Roman"/>
                <w:color w:val="000000" w:themeColor="text1"/>
                <w:sz w:val="24"/>
                <w:szCs w:val="24"/>
                <w:highlight w:val="none"/>
                <w14:textFill>
                  <w14:solidFill>
                    <w14:schemeClr w14:val="tx1"/>
                  </w14:solidFill>
                </w14:textFill>
              </w:rPr>
              <w:t>GB</w:t>
            </w:r>
            <w:r>
              <w:rPr>
                <w:rFonts w:hint="default" w:ascii="Times New Roman" w:hAnsi="Times New Roman" w:eastAsia="Times New Roman" w:cs="Times New Roman"/>
                <w:color w:val="000000" w:themeColor="text1"/>
                <w:spacing w:val="11"/>
                <w:sz w:val="24"/>
                <w:szCs w:val="24"/>
                <w:highlight w:val="none"/>
                <w14:textFill>
                  <w14:solidFill>
                    <w14:schemeClr w14:val="tx1"/>
                  </w14:solidFill>
                </w14:textFill>
              </w:rPr>
              <w:t xml:space="preserve"> </w:t>
            </w:r>
            <w:r>
              <w:rPr>
                <w:rFonts w:hint="default" w:ascii="Times New Roman" w:hAnsi="Times New Roman" w:eastAsia="Times New Roman" w:cs="Times New Roman"/>
                <w:color w:val="000000" w:themeColor="text1"/>
                <w:spacing w:val="-2"/>
                <w:sz w:val="24"/>
                <w:szCs w:val="24"/>
                <w:highlight w:val="none"/>
                <w14:textFill>
                  <w14:solidFill>
                    <w14:schemeClr w14:val="tx1"/>
                  </w14:solidFill>
                </w14:textFill>
              </w:rPr>
              <w:t>12348-2008</w:t>
            </w:r>
            <w:r>
              <w:rPr>
                <w:rFonts w:hint="default" w:ascii="Times New Roman" w:hAnsi="Times New Roman" w:cs="Times New Roman"/>
                <w:color w:val="000000" w:themeColor="text1"/>
                <w:spacing w:val="-2"/>
                <w:sz w:val="24"/>
                <w:szCs w:val="24"/>
                <w:highlight w:val="none"/>
                <w14:textFill>
                  <w14:solidFill>
                    <w14:schemeClr w14:val="tx1"/>
                  </w14:solidFill>
                </w14:textFill>
              </w:rPr>
              <w:t>）中表</w:t>
            </w:r>
            <w:r>
              <w:rPr>
                <w:rFonts w:hint="default" w:ascii="Times New Roman" w:hAnsi="Times New Roman" w:eastAsia="Times New Roman" w:cs="Times New Roman"/>
                <w:color w:val="000000" w:themeColor="text1"/>
                <w:spacing w:val="-2"/>
                <w:sz w:val="24"/>
                <w:szCs w:val="24"/>
                <w:highlight w:val="none"/>
                <w14:textFill>
                  <w14:solidFill>
                    <w14:schemeClr w14:val="tx1"/>
                  </w14:solidFill>
                </w14:textFill>
              </w:rPr>
              <w:t>1</w:t>
            </w:r>
            <w:r>
              <w:rPr>
                <w:rFonts w:hint="default" w:ascii="Times New Roman" w:hAnsi="Times New Roman" w:cs="Times New Roman"/>
                <w:color w:val="000000" w:themeColor="text1"/>
                <w:spacing w:val="-2"/>
                <w:sz w:val="24"/>
                <w:szCs w:val="24"/>
                <w:highlight w:val="none"/>
                <w14:textFill>
                  <w14:solidFill>
                    <w14:schemeClr w14:val="tx1"/>
                  </w14:solidFill>
                </w14:textFill>
              </w:rPr>
              <w:t>工业企业厂界</w:t>
            </w:r>
            <w:r>
              <w:rPr>
                <w:rFonts w:hint="default" w:ascii="Times New Roman" w:hAnsi="Times New Roman" w:cs="Times New Roman"/>
                <w:color w:val="000000" w:themeColor="text1"/>
                <w:spacing w:val="-3"/>
                <w:sz w:val="24"/>
                <w:szCs w:val="24"/>
                <w:highlight w:val="none"/>
                <w14:textFill>
                  <w14:solidFill>
                    <w14:schemeClr w14:val="tx1"/>
                  </w14:solidFill>
                </w14:textFill>
              </w:rPr>
              <w:t>环境噪声排放限值的</w:t>
            </w: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2</w:t>
            </w:r>
            <w:r>
              <w:rPr>
                <w:rFonts w:hint="default" w:ascii="Times New Roman" w:hAnsi="Times New Roman" w:cs="Times New Roman"/>
                <w:color w:val="000000" w:themeColor="text1"/>
                <w:spacing w:val="-3"/>
                <w:sz w:val="24"/>
                <w:szCs w:val="24"/>
                <w:highlight w:val="none"/>
                <w14:textFill>
                  <w14:solidFill>
                    <w14:schemeClr w14:val="tx1"/>
                  </w14:solidFill>
                </w14:textFill>
              </w:rPr>
              <w:t>类标准，具体标准值见</w:t>
            </w:r>
            <w:r>
              <w:rPr>
                <w:rFonts w:hint="default" w:ascii="Times New Roman" w:hAnsi="Times New Roman" w:cs="Times New Roman"/>
                <w:color w:val="000000" w:themeColor="text1"/>
                <w:spacing w:val="-6"/>
                <w:sz w:val="24"/>
                <w:szCs w:val="24"/>
                <w:highlight w:val="none"/>
                <w14:textFill>
                  <w14:solidFill>
                    <w14:schemeClr w14:val="tx1"/>
                  </w14:solidFill>
                </w14:textFill>
              </w:rPr>
              <w:t>下表。</w:t>
            </w:r>
          </w:p>
          <w:p w14:paraId="71FBD007">
            <w:pPr>
              <w:adjustRightInd w:val="0"/>
              <w:snapToGrid w:val="0"/>
              <w:jc w:val="center"/>
              <w:rPr>
                <w:color w:val="000000" w:themeColor="text1"/>
                <w:sz w:val="24"/>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表3-</w:t>
            </w:r>
            <w:r>
              <w:rPr>
                <w:rFonts w:hint="eastAsia"/>
                <w:bCs/>
                <w:color w:val="000000" w:themeColor="text1"/>
                <w:szCs w:val="21"/>
                <w:highlight w:val="none"/>
                <w:lang w:val="en-US" w:eastAsia="zh-CN"/>
                <w14:textFill>
                  <w14:solidFill>
                    <w14:schemeClr w14:val="tx1"/>
                  </w14:solidFill>
                </w14:textFill>
              </w:rPr>
              <w:t>7</w:t>
            </w:r>
            <w:r>
              <w:rPr>
                <w:bCs/>
                <w:color w:val="000000" w:themeColor="text1"/>
                <w:szCs w:val="21"/>
                <w:highlight w:val="none"/>
                <w14:textFill>
                  <w14:solidFill>
                    <w14:schemeClr w14:val="tx1"/>
                  </w14:solidFill>
                </w14:textFill>
              </w:rPr>
              <w:t>噪声排放标准（单位：dB（A））</w:t>
            </w:r>
          </w:p>
          <w:tbl>
            <w:tblPr>
              <w:tblStyle w:val="24"/>
              <w:tblW w:w="799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826"/>
              <w:gridCol w:w="899"/>
              <w:gridCol w:w="833"/>
              <w:gridCol w:w="5439"/>
            </w:tblGrid>
            <w:tr w14:paraId="1BF770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15" w:hRule="atLeast"/>
                <w:jc w:val="center"/>
              </w:trPr>
              <w:tc>
                <w:tcPr>
                  <w:tcW w:w="826" w:type="dxa"/>
                  <w:tcBorders>
                    <w:tl2br w:val="nil"/>
                    <w:tr2bl w:val="nil"/>
                  </w:tcBorders>
                  <w:vAlign w:val="center"/>
                </w:tcPr>
                <w:p w14:paraId="50AEF40F">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项目</w:t>
                  </w:r>
                </w:p>
              </w:tc>
              <w:tc>
                <w:tcPr>
                  <w:tcW w:w="899" w:type="dxa"/>
                  <w:tcBorders>
                    <w:tl2br w:val="nil"/>
                    <w:tr2bl w:val="nil"/>
                  </w:tcBorders>
                  <w:vAlign w:val="center"/>
                </w:tcPr>
                <w:p w14:paraId="4863C949">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昼间</w:t>
                  </w:r>
                </w:p>
              </w:tc>
              <w:tc>
                <w:tcPr>
                  <w:tcW w:w="833" w:type="dxa"/>
                  <w:tcBorders>
                    <w:tl2br w:val="nil"/>
                    <w:tr2bl w:val="nil"/>
                  </w:tcBorders>
                  <w:vAlign w:val="center"/>
                </w:tcPr>
                <w:p w14:paraId="61503C67">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夜间</w:t>
                  </w:r>
                </w:p>
              </w:tc>
              <w:tc>
                <w:tcPr>
                  <w:tcW w:w="5439" w:type="dxa"/>
                  <w:tcBorders>
                    <w:tl2br w:val="nil"/>
                    <w:tr2bl w:val="nil"/>
                  </w:tcBorders>
                  <w:vAlign w:val="center"/>
                </w:tcPr>
                <w:p w14:paraId="6FDDF45C">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执行标准</w:t>
                  </w:r>
                </w:p>
              </w:tc>
            </w:tr>
            <w:tr w14:paraId="6DF59E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3" w:hRule="atLeast"/>
                <w:jc w:val="center"/>
              </w:trPr>
              <w:tc>
                <w:tcPr>
                  <w:tcW w:w="826" w:type="dxa"/>
                  <w:tcBorders>
                    <w:tl2br w:val="nil"/>
                    <w:tr2bl w:val="nil"/>
                  </w:tcBorders>
                  <w:vAlign w:val="center"/>
                </w:tcPr>
                <w:p w14:paraId="389EF29F">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施工期</w:t>
                  </w:r>
                </w:p>
              </w:tc>
              <w:tc>
                <w:tcPr>
                  <w:tcW w:w="899" w:type="dxa"/>
                  <w:tcBorders>
                    <w:tl2br w:val="nil"/>
                    <w:tr2bl w:val="nil"/>
                  </w:tcBorders>
                  <w:vAlign w:val="center"/>
                </w:tcPr>
                <w:p w14:paraId="7EFF2F1F">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70</w:t>
                  </w:r>
                </w:p>
              </w:tc>
              <w:tc>
                <w:tcPr>
                  <w:tcW w:w="833" w:type="dxa"/>
                  <w:tcBorders>
                    <w:tl2br w:val="nil"/>
                    <w:tr2bl w:val="nil"/>
                  </w:tcBorders>
                  <w:vAlign w:val="center"/>
                </w:tcPr>
                <w:p w14:paraId="262632F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55</w:t>
                  </w:r>
                </w:p>
              </w:tc>
              <w:tc>
                <w:tcPr>
                  <w:tcW w:w="5439" w:type="dxa"/>
                  <w:tcBorders>
                    <w:tl2br w:val="nil"/>
                    <w:tr2bl w:val="nil"/>
                  </w:tcBorders>
                  <w:vAlign w:val="center"/>
                </w:tcPr>
                <w:p w14:paraId="2EE9E4D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 xml:space="preserve">建筑施工噪声排放标准 </w:t>
                  </w:r>
                  <w:r>
                    <w:rPr>
                      <w:color w:val="000000" w:themeColor="text1"/>
                      <w:szCs w:val="21"/>
                      <w:highlight w:val="none"/>
                      <w14:textFill>
                        <w14:solidFill>
                          <w14:schemeClr w14:val="tx1"/>
                        </w14:solidFill>
                      </w14:textFill>
                    </w:rPr>
                    <w:t>》（GB12523-20</w:t>
                  </w:r>
                  <w:r>
                    <w:rPr>
                      <w:rFonts w:hint="eastAsia"/>
                      <w:color w:val="000000" w:themeColor="text1"/>
                      <w:szCs w:val="21"/>
                      <w:highlight w:val="none"/>
                      <w:lang w:val="en-US" w:eastAsia="zh-CN"/>
                      <w14:textFill>
                        <w14:solidFill>
                          <w14:schemeClr w14:val="tx1"/>
                        </w14:solidFill>
                      </w14:textFill>
                    </w:rPr>
                    <w:t>25</w:t>
                  </w:r>
                  <w:r>
                    <w:rPr>
                      <w:color w:val="000000" w:themeColor="text1"/>
                      <w:szCs w:val="21"/>
                      <w:highlight w:val="none"/>
                      <w14:textFill>
                        <w14:solidFill>
                          <w14:schemeClr w14:val="tx1"/>
                        </w14:solidFill>
                      </w14:textFill>
                    </w:rPr>
                    <w:t>）</w:t>
                  </w:r>
                </w:p>
              </w:tc>
            </w:tr>
            <w:tr w14:paraId="3F5DA5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10" w:hRule="atLeast"/>
                <w:jc w:val="center"/>
              </w:trPr>
              <w:tc>
                <w:tcPr>
                  <w:tcW w:w="826" w:type="dxa"/>
                  <w:tcBorders>
                    <w:tl2br w:val="nil"/>
                    <w:tr2bl w:val="nil"/>
                  </w:tcBorders>
                  <w:vAlign w:val="center"/>
                </w:tcPr>
                <w:p w14:paraId="6AC2CFA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运营期</w:t>
                  </w:r>
                </w:p>
              </w:tc>
              <w:tc>
                <w:tcPr>
                  <w:tcW w:w="899" w:type="dxa"/>
                  <w:tcBorders>
                    <w:tl2br w:val="nil"/>
                    <w:tr2bl w:val="nil"/>
                  </w:tcBorders>
                  <w:vAlign w:val="center"/>
                </w:tcPr>
                <w:p w14:paraId="3C918680">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60</w:t>
                  </w:r>
                </w:p>
              </w:tc>
              <w:tc>
                <w:tcPr>
                  <w:tcW w:w="833" w:type="dxa"/>
                  <w:tcBorders>
                    <w:tl2br w:val="nil"/>
                    <w:tr2bl w:val="nil"/>
                  </w:tcBorders>
                  <w:vAlign w:val="center"/>
                </w:tcPr>
                <w:p w14:paraId="0E864EF4">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50</w:t>
                  </w:r>
                </w:p>
              </w:tc>
              <w:tc>
                <w:tcPr>
                  <w:tcW w:w="5439" w:type="dxa"/>
                  <w:tcBorders>
                    <w:tl2br w:val="nil"/>
                    <w:tr2bl w:val="nil"/>
                  </w:tcBorders>
                  <w:vAlign w:val="center"/>
                </w:tcPr>
                <w:p w14:paraId="2A030A49">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《工业企业厂界环境噪声排放标准》（GB12348-2008）</w:t>
                  </w:r>
                  <w:r>
                    <w:rPr>
                      <w:rFonts w:hint="eastAsia"/>
                      <w:color w:val="000000" w:themeColor="text1"/>
                      <w:sz w:val="21"/>
                      <w:szCs w:val="21"/>
                      <w:highlight w:val="none"/>
                      <w:lang w:val="en-US" w:eastAsia="zh-CN"/>
                      <w14:textFill>
                        <w14:solidFill>
                          <w14:schemeClr w14:val="tx1"/>
                        </w14:solidFill>
                      </w14:textFill>
                    </w:rPr>
                    <w:t>2</w:t>
                  </w:r>
                  <w:r>
                    <w:rPr>
                      <w:color w:val="000000" w:themeColor="text1"/>
                      <w:sz w:val="21"/>
                      <w:szCs w:val="21"/>
                      <w:highlight w:val="none"/>
                      <w14:textFill>
                        <w14:solidFill>
                          <w14:schemeClr w14:val="tx1"/>
                        </w14:solidFill>
                      </w14:textFill>
                    </w:rPr>
                    <w:t>类标准限值</w:t>
                  </w:r>
                </w:p>
              </w:tc>
            </w:tr>
          </w:tbl>
          <w:p w14:paraId="562A5FBC">
            <w:pPr>
              <w:adjustRightInd w:val="0"/>
              <w:snapToGrid w:val="0"/>
              <w:spacing w:line="360" w:lineRule="auto"/>
              <w:ind w:firstLine="482" w:firstLineChars="200"/>
              <w:jc w:val="left"/>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4、固体废物</w:t>
            </w:r>
          </w:p>
          <w:p w14:paraId="5EC52026">
            <w:pPr>
              <w:pStyle w:val="8"/>
              <w:spacing w:line="360" w:lineRule="auto"/>
              <w:ind w:firstLine="500"/>
              <w:rPr>
                <w:rFonts w:cs="宋体"/>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9"/>
                <w:sz w:val="24"/>
                <w:szCs w:val="24"/>
                <w:highlight w:val="none"/>
                <w14:textFill>
                  <w14:solidFill>
                    <w14:schemeClr w14:val="tx1"/>
                  </w14:solidFill>
                </w14:textFill>
              </w:rPr>
              <w:t>运营期产生的一般固废执行《一般工业固体废物贮存和填埋污染控制标准》（GB18599-2020 ）；危险废物执行《危险废物贮存污染控制标准》（GB18597-2023）。</w:t>
            </w:r>
          </w:p>
        </w:tc>
      </w:tr>
      <w:tr w14:paraId="650E29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800" w:type="dxa"/>
            <w:vAlign w:val="center"/>
          </w:tcPr>
          <w:p w14:paraId="75074498">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总量</w:t>
            </w:r>
          </w:p>
          <w:p w14:paraId="58086AE6">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控制</w:t>
            </w:r>
          </w:p>
          <w:p w14:paraId="5F068D1C">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指标</w:t>
            </w:r>
          </w:p>
        </w:tc>
        <w:tc>
          <w:tcPr>
            <w:tcW w:w="8190" w:type="dxa"/>
            <w:vAlign w:val="center"/>
          </w:tcPr>
          <w:p w14:paraId="369C89FB">
            <w:pPr>
              <w:pStyle w:val="10"/>
              <w:keepNext w:val="0"/>
              <w:keepLines w:val="0"/>
              <w:pageBreakBefore w:val="0"/>
              <w:kinsoku/>
              <w:wordWrap/>
              <w:overflowPunct/>
              <w:topLinePunct w:val="0"/>
              <w:bidi w:val="0"/>
              <w:adjustRightInd/>
              <w:snapToGrid/>
              <w:spacing w:line="360" w:lineRule="auto"/>
              <w:ind w:left="0"/>
              <w:textAlignment w:val="auto"/>
              <w:rPr>
                <w:rFonts w:hint="eastAsia" w:ascii="Times New Roman" w:hAnsi="Times New Roman" w:eastAsia="宋体" w:cs="Times New Roman"/>
                <w:color w:val="000000" w:themeColor="text1"/>
                <w:spacing w:val="10"/>
                <w:kern w:val="0"/>
                <w:sz w:val="24"/>
                <w:szCs w:val="24"/>
                <w:highlight w:val="none"/>
                <w:lang w:val="en-US" w:eastAsia="zh-CN" w:bidi="ar-SA"/>
                <w14:textFill>
                  <w14:solidFill>
                    <w14:schemeClr w14:val="tx1"/>
                  </w14:solidFill>
                </w14:textFill>
              </w:rPr>
            </w:pPr>
            <w:r>
              <w:rPr>
                <w:color w:val="000000" w:themeColor="text1"/>
                <w:spacing w:val="-2"/>
                <w:highlight w:val="none"/>
                <w14:textFill>
                  <w14:solidFill>
                    <w14:schemeClr w14:val="tx1"/>
                  </w14:solidFill>
                </w14:textFill>
              </w:rPr>
              <w:t>本项目涉及的总量指标为：</w:t>
            </w:r>
            <w:r>
              <w:rPr>
                <w:rFonts w:ascii="Times New Roman" w:hAnsi="Times New Roman" w:eastAsia="Times New Roman" w:cs="Times New Roman"/>
                <w:color w:val="000000" w:themeColor="text1"/>
                <w:spacing w:val="-2"/>
                <w:highlight w:val="none"/>
                <w14:textFill>
                  <w14:solidFill>
                    <w14:schemeClr w14:val="tx1"/>
                  </w14:solidFill>
                </w14:textFill>
              </w:rPr>
              <w:t>SO</w:t>
            </w:r>
            <w:r>
              <w:rPr>
                <w:rFonts w:ascii="Times New Roman" w:hAnsi="Times New Roman" w:eastAsia="Times New Roman" w:cs="Times New Roman"/>
                <w:color w:val="000000" w:themeColor="text1"/>
                <w:spacing w:val="-2"/>
                <w:position w:val="-1"/>
                <w:sz w:val="15"/>
                <w:szCs w:val="15"/>
                <w:highlight w:val="none"/>
                <w14:textFill>
                  <w14:solidFill>
                    <w14:schemeClr w14:val="tx1"/>
                  </w14:solidFill>
                </w14:textFill>
              </w:rPr>
              <w:t>2</w:t>
            </w:r>
            <w:r>
              <w:rPr>
                <w:rFonts w:ascii="Times New Roman" w:hAnsi="Times New Roman" w:eastAsia="Times New Roman" w:cs="Times New Roman"/>
                <w:color w:val="000000" w:themeColor="text1"/>
                <w:spacing w:val="-4"/>
                <w:position w:val="-1"/>
                <w:sz w:val="15"/>
                <w:szCs w:val="15"/>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w:t>
            </w:r>
            <w:r>
              <w:rPr>
                <w:rFonts w:ascii="Times New Roman" w:hAnsi="Times New Roman" w:eastAsia="Times New Roman" w:cs="Times New Roman"/>
                <w:color w:val="000000" w:themeColor="text1"/>
                <w:spacing w:val="-2"/>
                <w:highlight w:val="none"/>
                <w14:textFill>
                  <w14:solidFill>
                    <w14:schemeClr w14:val="tx1"/>
                  </w14:solidFill>
                </w14:textFill>
              </w:rPr>
              <w:t>NO</w:t>
            </w:r>
            <w:r>
              <w:rPr>
                <w:rFonts w:ascii="Times New Roman" w:hAnsi="Times New Roman" w:eastAsia="Times New Roman" w:cs="Times New Roman"/>
                <w:color w:val="000000" w:themeColor="text1"/>
                <w:spacing w:val="-2"/>
                <w:position w:val="-1"/>
                <w:sz w:val="15"/>
                <w:szCs w:val="15"/>
                <w:highlight w:val="none"/>
                <w14:textFill>
                  <w14:solidFill>
                    <w14:schemeClr w14:val="tx1"/>
                  </w14:solidFill>
                </w14:textFill>
              </w:rPr>
              <w:t>X</w:t>
            </w:r>
            <w:r>
              <w:rPr>
                <w:color w:val="000000" w:themeColor="text1"/>
                <w:spacing w:val="-2"/>
                <w:highlight w:val="none"/>
                <w14:textFill>
                  <w14:solidFill>
                    <w14:schemeClr w14:val="tx1"/>
                  </w14:solidFill>
                </w14:textFill>
              </w:rPr>
              <w:t>。</w:t>
            </w:r>
          </w:p>
          <w:p w14:paraId="307451F8">
            <w:pPr>
              <w:pStyle w:val="91"/>
              <w:keepNext w:val="0"/>
              <w:keepLines w:val="0"/>
              <w:pageBreakBefore w:val="0"/>
              <w:kinsoku/>
              <w:wordWrap/>
              <w:overflowPunct/>
              <w:topLinePunct w:val="0"/>
              <w:bidi w:val="0"/>
              <w:adjustRightInd/>
              <w:snapToGrid/>
              <w:spacing w:line="360" w:lineRule="auto"/>
              <w:ind w:left="0" w:firstLine="520" w:firstLineChars="200"/>
              <w:textAlignment w:val="auto"/>
              <w:rPr>
                <w:rFonts w:hint="eastAsia" w:ascii="Times New Roman" w:hAnsi="Times New Roman" w:eastAsia="宋体" w:cs="Times New Roman"/>
                <w:color w:val="000000" w:themeColor="text1"/>
                <w:spacing w:val="10"/>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10"/>
                <w:kern w:val="0"/>
                <w:sz w:val="24"/>
                <w:szCs w:val="24"/>
                <w:highlight w:val="none"/>
                <w:lang w:val="en-US" w:eastAsia="zh-CN" w:bidi="ar-SA"/>
                <w14:textFill>
                  <w14:solidFill>
                    <w14:schemeClr w14:val="tx1"/>
                  </w14:solidFill>
                </w14:textFill>
              </w:rPr>
              <w:t>根据现有排污许可证：</w:t>
            </w:r>
            <w:r>
              <w:rPr>
                <w:rFonts w:hint="eastAsia" w:cs="Times New Roman"/>
                <w:color w:val="000000" w:themeColor="text1"/>
                <w:kern w:val="0"/>
                <w:sz w:val="24"/>
                <w:szCs w:val="24"/>
                <w:highlight w:val="none"/>
                <w:lang w:val="en-US" w:eastAsia="zh-CN" w:bidi="ar"/>
                <w14:textFill>
                  <w14:solidFill>
                    <w14:schemeClr w14:val="tx1"/>
                  </w14:solidFill>
                </w14:textFill>
              </w:rPr>
              <w:t>现有的</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1台10.5MW（15t）链条炉排燃煤热水锅炉</w:t>
            </w:r>
            <w:r>
              <w:rPr>
                <w:rFonts w:hint="eastAsia" w:ascii="Times New Roman" w:hAnsi="Times New Roman" w:cs="Times New Roman"/>
                <w:color w:val="000000" w:themeColor="text1"/>
                <w:spacing w:val="10"/>
                <w:kern w:val="0"/>
                <w:sz w:val="24"/>
                <w:szCs w:val="24"/>
                <w:highlight w:val="none"/>
                <w:lang w:val="en-US" w:eastAsia="zh-CN" w:bidi="ar-SA"/>
                <w14:textFill>
                  <w14:solidFill>
                    <w14:schemeClr w14:val="tx1"/>
                  </w14:solidFill>
                </w14:textFill>
              </w:rPr>
              <w:t>二氧化硫、氮氧化物</w:t>
            </w:r>
            <w:r>
              <w:rPr>
                <w:rFonts w:hint="eastAsia" w:ascii="Times New Roman" w:hAnsi="Times New Roman" w:eastAsia="宋体" w:cs="Times New Roman"/>
                <w:color w:val="000000" w:themeColor="text1"/>
                <w:spacing w:val="10"/>
                <w:kern w:val="0"/>
                <w:sz w:val="24"/>
                <w:szCs w:val="24"/>
                <w:highlight w:val="none"/>
                <w:lang w:val="en-US" w:eastAsia="zh-CN" w:bidi="ar-SA"/>
                <w14:textFill>
                  <w14:solidFill>
                    <w14:schemeClr w14:val="tx1"/>
                  </w14:solidFill>
                </w14:textFill>
              </w:rPr>
              <w:t>排放许可量为二氧化硫8.26t/a、氮氧化物19.35t/a</w:t>
            </w:r>
            <w:r>
              <w:rPr>
                <w:rFonts w:hint="eastAsia" w:ascii="Times New Roman" w:hAnsi="Times New Roman" w:cs="Times New Roman"/>
                <w:color w:val="000000" w:themeColor="text1"/>
                <w:spacing w:val="10"/>
                <w:kern w:val="0"/>
                <w:sz w:val="24"/>
                <w:szCs w:val="24"/>
                <w:highlight w:val="none"/>
                <w:lang w:val="en-US" w:eastAsia="zh-CN" w:bidi="ar-SA"/>
                <w14:textFill>
                  <w14:solidFill>
                    <w14:schemeClr w14:val="tx1"/>
                  </w14:solidFill>
                </w14:textFill>
              </w:rPr>
              <w:t>。</w:t>
            </w:r>
          </w:p>
          <w:p w14:paraId="70AE25FE">
            <w:pPr>
              <w:pStyle w:val="10"/>
              <w:keepNext w:val="0"/>
              <w:keepLines w:val="0"/>
              <w:pageBreakBefore w:val="0"/>
              <w:kinsoku/>
              <w:wordWrap/>
              <w:overflowPunct/>
              <w:topLinePunct w:val="0"/>
              <w:bidi w:val="0"/>
              <w:adjustRightInd/>
              <w:snapToGrid/>
              <w:spacing w:line="360" w:lineRule="auto"/>
              <w:ind w:left="0"/>
              <w:textAlignment w:val="auto"/>
              <w:rPr>
                <w:rFonts w:hint="eastAsia" w:cs="Times New Roman"/>
                <w:color w:val="000000" w:themeColor="text1"/>
                <w:kern w:val="0"/>
                <w:sz w:val="24"/>
                <w:szCs w:val="24"/>
                <w:highlight w:val="none"/>
                <w:lang w:val="en-US" w:eastAsia="zh-CN" w:bidi="ar"/>
                <w14:textFill>
                  <w14:solidFill>
                    <w14:schemeClr w14:val="tx1"/>
                  </w14:solidFill>
                </w14:textFill>
              </w:rPr>
            </w:pPr>
            <w:r>
              <w:rPr>
                <w:rFonts w:hint="eastAsia" w:cs="Times New Roman"/>
                <w:color w:val="000000" w:themeColor="text1"/>
                <w:kern w:val="0"/>
                <w:sz w:val="24"/>
                <w:szCs w:val="24"/>
                <w:highlight w:val="none"/>
                <w:lang w:val="en-US" w:eastAsia="zh-CN" w:bidi="ar"/>
                <w14:textFill>
                  <w14:solidFill>
                    <w14:schemeClr w14:val="tx1"/>
                  </w14:solidFill>
                </w14:textFill>
              </w:rPr>
              <w:t>本项目建设后现有的</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1台10.5MW（15t）链条炉排燃煤热水锅炉</w:t>
            </w:r>
            <w:r>
              <w:rPr>
                <w:rFonts w:hint="eastAsia" w:cs="Times New Roman"/>
                <w:color w:val="000000" w:themeColor="text1"/>
                <w:kern w:val="0"/>
                <w:sz w:val="24"/>
                <w:szCs w:val="24"/>
                <w:highlight w:val="none"/>
                <w:lang w:val="en-US" w:eastAsia="zh-CN" w:bidi="ar"/>
                <w14:textFill>
                  <w14:solidFill>
                    <w14:schemeClr w14:val="tx1"/>
                  </w14:solidFill>
                </w14:textFill>
              </w:rPr>
              <w:t>成为备用锅炉。</w:t>
            </w:r>
          </w:p>
          <w:p w14:paraId="5ADB46BC">
            <w:pPr>
              <w:pStyle w:val="10"/>
              <w:keepNext w:val="0"/>
              <w:keepLines w:val="0"/>
              <w:pageBreakBefore w:val="0"/>
              <w:kinsoku/>
              <w:wordWrap/>
              <w:overflowPunct/>
              <w:topLinePunct w:val="0"/>
              <w:bidi w:val="0"/>
              <w:adjustRightInd/>
              <w:snapToGrid/>
              <w:spacing w:line="360" w:lineRule="auto"/>
              <w:ind w:left="0"/>
              <w:textAlignment w:val="auto"/>
              <w:rPr>
                <w:rFonts w:hint="eastAsia" w:cs="Times New Roman"/>
                <w:color w:val="000000" w:themeColor="text1"/>
                <w:kern w:val="0"/>
                <w:sz w:val="24"/>
                <w:szCs w:val="24"/>
                <w:highlight w:val="none"/>
                <w:lang w:val="en-US" w:eastAsia="zh-CN" w:bidi="ar"/>
                <w14:textFill>
                  <w14:solidFill>
                    <w14:schemeClr w14:val="tx1"/>
                  </w14:solidFill>
                </w14:textFill>
              </w:rPr>
            </w:pPr>
            <w:r>
              <w:rPr>
                <w:rFonts w:hint="eastAsia" w:cs="Times New Roman"/>
                <w:color w:val="000000" w:themeColor="text1"/>
                <w:kern w:val="0"/>
                <w:sz w:val="24"/>
                <w:szCs w:val="24"/>
                <w:highlight w:val="none"/>
                <w:lang w:val="en-US" w:eastAsia="zh-CN" w:bidi="ar"/>
                <w14:textFill>
                  <w14:solidFill>
                    <w14:schemeClr w14:val="tx1"/>
                  </w14:solidFill>
                </w14:textFill>
              </w:rPr>
              <w:t>本项目建设后总量控制指标如下：</w:t>
            </w:r>
          </w:p>
          <w:p w14:paraId="73BE091C">
            <w:pPr>
              <w:pStyle w:val="10"/>
              <w:keepNext w:val="0"/>
              <w:keepLines w:val="0"/>
              <w:pageBreakBefore w:val="0"/>
              <w:widowControl w:val="0"/>
              <w:kinsoku/>
              <w:wordWrap/>
              <w:overflowPunct/>
              <w:topLinePunct w:val="0"/>
              <w:autoSpaceDE w:val="0"/>
              <w:autoSpaceDN w:val="0"/>
              <w:bidi w:val="0"/>
              <w:adjustRightInd/>
              <w:snapToGrid/>
              <w:spacing w:line="240" w:lineRule="auto"/>
              <w:ind w:left="0" w:firstLine="0" w:firstLineChars="0"/>
              <w:jc w:val="center"/>
              <w:textAlignment w:val="auto"/>
              <w:rPr>
                <w:rFonts w:hint="eastAsia"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表3-8 大气污染物总量控制指标一览表</w:t>
            </w:r>
          </w:p>
          <w:tbl>
            <w:tblPr>
              <w:tblStyle w:val="25"/>
              <w:tblW w:w="7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350"/>
              <w:gridCol w:w="1155"/>
              <w:gridCol w:w="1545"/>
              <w:gridCol w:w="1455"/>
              <w:gridCol w:w="1567"/>
            </w:tblGrid>
            <w:tr w14:paraId="0A84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02" w:type="dxa"/>
                  <w:vAlign w:val="center"/>
                </w:tcPr>
                <w:p w14:paraId="6408F4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污染物</w:t>
                  </w:r>
                </w:p>
              </w:tc>
              <w:tc>
                <w:tcPr>
                  <w:tcW w:w="1350" w:type="dxa"/>
                  <w:vAlign w:val="center"/>
                </w:tcPr>
                <w:p w14:paraId="1C025F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现有工程排放量(t/a)</w:t>
                  </w:r>
                </w:p>
              </w:tc>
              <w:tc>
                <w:tcPr>
                  <w:tcW w:w="1155" w:type="dxa"/>
                  <w:vAlign w:val="center"/>
                </w:tcPr>
                <w:p w14:paraId="599726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本项目新增排放量</w:t>
                  </w: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(t/a)</w:t>
                  </w:r>
                </w:p>
              </w:tc>
              <w:tc>
                <w:tcPr>
                  <w:tcW w:w="1545" w:type="dxa"/>
                  <w:vAlign w:val="center"/>
                </w:tcPr>
                <w:p w14:paraId="51F921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本项目建设后总排放量(t/a)</w:t>
                  </w:r>
                </w:p>
              </w:tc>
              <w:tc>
                <w:tcPr>
                  <w:tcW w:w="1455" w:type="dxa"/>
                  <w:vAlign w:val="center"/>
                </w:tcPr>
                <w:p w14:paraId="2F5E318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已申请总量控制指标(t/a)</w:t>
                  </w:r>
                </w:p>
              </w:tc>
              <w:tc>
                <w:tcPr>
                  <w:tcW w:w="1567" w:type="dxa"/>
                  <w:vAlign w:val="center"/>
                </w:tcPr>
                <w:p w14:paraId="01A713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本次新增总量控制指标(t/a)</w:t>
                  </w:r>
                </w:p>
              </w:tc>
            </w:tr>
            <w:tr w14:paraId="64F1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902" w:type="dxa"/>
                  <w:vAlign w:val="center"/>
                </w:tcPr>
                <w:p w14:paraId="77FE05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SO</w:t>
                  </w:r>
                  <w:r>
                    <w:rPr>
                      <w:rFonts w:hint="default" w:ascii="Times New Roman" w:hAnsi="Times New Roman" w:eastAsia="宋体" w:cs="Times New Roman"/>
                      <w:color w:val="000000" w:themeColor="text1"/>
                      <w:spacing w:val="-2"/>
                      <w:position w:val="-1"/>
                      <w:sz w:val="21"/>
                      <w:szCs w:val="21"/>
                      <w:highlight w:val="none"/>
                      <w:vertAlign w:val="subscript"/>
                      <w14:textFill>
                        <w14:solidFill>
                          <w14:schemeClr w14:val="tx1"/>
                        </w14:solidFill>
                      </w14:textFill>
                    </w:rPr>
                    <w:t>2</w:t>
                  </w:r>
                </w:p>
              </w:tc>
              <w:tc>
                <w:tcPr>
                  <w:tcW w:w="1350" w:type="dxa"/>
                  <w:vAlign w:val="center"/>
                </w:tcPr>
                <w:p w14:paraId="184C22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t>8.26</w:t>
                  </w:r>
                </w:p>
              </w:tc>
              <w:tc>
                <w:tcPr>
                  <w:tcW w:w="1155" w:type="dxa"/>
                  <w:shd w:val="clear" w:color="auto" w:fill="auto"/>
                  <w:vAlign w:val="center"/>
                </w:tcPr>
                <w:p w14:paraId="4986C4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t>7.778</w:t>
                  </w:r>
                </w:p>
              </w:tc>
              <w:tc>
                <w:tcPr>
                  <w:tcW w:w="1545" w:type="dxa"/>
                  <w:shd w:val="clear" w:color="auto" w:fill="auto"/>
                  <w:vAlign w:val="center"/>
                </w:tcPr>
                <w:p w14:paraId="53F36611">
                  <w:pPr>
                    <w:widowControl/>
                    <w:jc w:val="center"/>
                    <w:rPr>
                      <w:rFonts w:hint="default" w:ascii="Times New Roman" w:hAnsi="Times New Roman" w:eastAsia="宋体"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16.038</w:t>
                  </w:r>
                </w:p>
              </w:tc>
              <w:tc>
                <w:tcPr>
                  <w:tcW w:w="1455" w:type="dxa"/>
                  <w:shd w:val="clear" w:color="auto" w:fill="auto"/>
                  <w:vAlign w:val="center"/>
                </w:tcPr>
                <w:p w14:paraId="1F4479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t>8.26</w:t>
                  </w:r>
                </w:p>
              </w:tc>
              <w:tc>
                <w:tcPr>
                  <w:tcW w:w="1567" w:type="dxa"/>
                  <w:vAlign w:val="center"/>
                </w:tcPr>
                <w:p w14:paraId="6BA859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t>7.778</w:t>
                  </w:r>
                </w:p>
              </w:tc>
            </w:tr>
            <w:tr w14:paraId="3C16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902" w:type="dxa"/>
                  <w:vAlign w:val="center"/>
                </w:tcPr>
                <w:p w14:paraId="29FF87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14:textFill>
                        <w14:solidFill>
                          <w14:schemeClr w14:val="tx1"/>
                        </w14:solidFill>
                      </w14:textFill>
                    </w:rPr>
                    <w:t>NO</w:t>
                  </w:r>
                  <w:r>
                    <w:rPr>
                      <w:rFonts w:hint="default" w:ascii="Times New Roman" w:hAnsi="Times New Roman" w:eastAsia="宋体" w:cs="Times New Roman"/>
                      <w:color w:val="000000" w:themeColor="text1"/>
                      <w:spacing w:val="-2"/>
                      <w:position w:val="-1"/>
                      <w:sz w:val="21"/>
                      <w:szCs w:val="21"/>
                      <w:highlight w:val="none"/>
                      <w:vertAlign w:val="subscript"/>
                      <w14:textFill>
                        <w14:solidFill>
                          <w14:schemeClr w14:val="tx1"/>
                        </w14:solidFill>
                      </w14:textFill>
                    </w:rPr>
                    <w:t>X</w:t>
                  </w:r>
                </w:p>
              </w:tc>
              <w:tc>
                <w:tcPr>
                  <w:tcW w:w="1350" w:type="dxa"/>
                  <w:vAlign w:val="center"/>
                </w:tcPr>
                <w:p w14:paraId="5B0E6B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t>19.35</w:t>
                  </w:r>
                </w:p>
              </w:tc>
              <w:tc>
                <w:tcPr>
                  <w:tcW w:w="1155" w:type="dxa"/>
                  <w:shd w:val="clear" w:color="auto" w:fill="auto"/>
                  <w:vAlign w:val="center"/>
                </w:tcPr>
                <w:p w14:paraId="0A17627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t>10.89</w:t>
                  </w:r>
                </w:p>
              </w:tc>
              <w:tc>
                <w:tcPr>
                  <w:tcW w:w="1545" w:type="dxa"/>
                  <w:shd w:val="clear" w:color="auto" w:fill="auto"/>
                  <w:vAlign w:val="center"/>
                </w:tcPr>
                <w:p w14:paraId="4BB17BDE">
                  <w:pPr>
                    <w:widowControl/>
                    <w:jc w:val="center"/>
                    <w:rPr>
                      <w:rFonts w:hint="default" w:ascii="Times New Roman" w:hAnsi="Times New Roman" w:eastAsia="宋体"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30.24</w:t>
                  </w:r>
                </w:p>
              </w:tc>
              <w:tc>
                <w:tcPr>
                  <w:tcW w:w="1455" w:type="dxa"/>
                  <w:shd w:val="clear" w:color="auto" w:fill="auto"/>
                  <w:vAlign w:val="center"/>
                </w:tcPr>
                <w:p w14:paraId="1173C7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t>19.35</w:t>
                  </w:r>
                </w:p>
              </w:tc>
              <w:tc>
                <w:tcPr>
                  <w:tcW w:w="1567" w:type="dxa"/>
                  <w:vAlign w:val="center"/>
                </w:tcPr>
                <w:p w14:paraId="49E98AB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t>10.89</w:t>
                  </w:r>
                </w:p>
              </w:tc>
            </w:tr>
          </w:tbl>
          <w:p w14:paraId="1B7DB44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本次需申请总量控制指标为</w:t>
            </w:r>
            <w:r>
              <w:rPr>
                <w:rFonts w:ascii="Times New Roman" w:hAnsi="Times New Roman" w:eastAsia="Times New Roman" w:cs="Times New Roman"/>
                <w:color w:val="000000" w:themeColor="text1"/>
                <w:spacing w:val="-2"/>
                <w:sz w:val="24"/>
                <w:szCs w:val="24"/>
                <w:highlight w:val="none"/>
                <w14:textFill>
                  <w14:solidFill>
                    <w14:schemeClr w14:val="tx1"/>
                  </w14:solidFill>
                </w14:textFill>
              </w:rPr>
              <w:t>SO</w:t>
            </w:r>
            <w:r>
              <w:rPr>
                <w:rFonts w:ascii="Times New Roman" w:hAnsi="Times New Roman" w:eastAsia="Times New Roman" w:cs="Times New Roman"/>
                <w:color w:val="000000" w:themeColor="text1"/>
                <w:spacing w:val="-2"/>
                <w:position w:val="-1"/>
                <w:sz w:val="24"/>
                <w:szCs w:val="24"/>
                <w:highlight w:val="none"/>
                <w:vertAlign w:val="subscript"/>
                <w14:textFill>
                  <w14:solidFill>
                    <w14:schemeClr w14:val="tx1"/>
                  </w14:solidFill>
                </w14:textFill>
              </w:rPr>
              <w:t>2</w:t>
            </w:r>
            <w:r>
              <w:rPr>
                <w:rFonts w:hint="eastAsia"/>
                <w:color w:val="000000" w:themeColor="text1"/>
                <w:spacing w:val="-2"/>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pacing w:val="10"/>
                <w:kern w:val="0"/>
                <w:sz w:val="24"/>
                <w:szCs w:val="24"/>
                <w:highlight w:val="none"/>
                <w:lang w:val="en-US" w:eastAsia="zh-CN" w:bidi="ar-SA"/>
                <w14:textFill>
                  <w14:solidFill>
                    <w14:schemeClr w14:val="tx1"/>
                  </w14:solidFill>
                </w14:textFill>
              </w:rPr>
              <w:t>7.778</w:t>
            </w:r>
            <w:r>
              <w:rPr>
                <w:rFonts w:hint="eastAsia"/>
                <w:color w:val="000000" w:themeColor="text1"/>
                <w:spacing w:val="-2"/>
                <w:sz w:val="24"/>
                <w:szCs w:val="24"/>
                <w:highlight w:val="none"/>
                <w:lang w:val="en-US" w:eastAsia="zh-CN"/>
                <w14:textFill>
                  <w14:solidFill>
                    <w14:schemeClr w14:val="tx1"/>
                  </w14:solidFill>
                </w14:textFill>
              </w:rPr>
              <w:t>t/a、</w:t>
            </w:r>
            <w:r>
              <w:rPr>
                <w:rFonts w:ascii="Times New Roman" w:hAnsi="Times New Roman" w:eastAsia="Times New Roman" w:cs="Times New Roman"/>
                <w:color w:val="000000" w:themeColor="text1"/>
                <w:spacing w:val="-2"/>
                <w:sz w:val="24"/>
                <w:szCs w:val="24"/>
                <w:highlight w:val="none"/>
                <w14:textFill>
                  <w14:solidFill>
                    <w14:schemeClr w14:val="tx1"/>
                  </w14:solidFill>
                </w14:textFill>
              </w:rPr>
              <w:t>NO</w:t>
            </w:r>
            <w:r>
              <w:rPr>
                <w:rFonts w:ascii="Times New Roman" w:hAnsi="Times New Roman" w:eastAsia="Times New Roman" w:cs="Times New Roman"/>
                <w:color w:val="000000" w:themeColor="text1"/>
                <w:spacing w:val="-2"/>
                <w:position w:val="-1"/>
                <w:sz w:val="24"/>
                <w:szCs w:val="24"/>
                <w:highlight w:val="none"/>
                <w:vertAlign w:val="subscript"/>
                <w14:textFill>
                  <w14:solidFill>
                    <w14:schemeClr w14:val="tx1"/>
                  </w14:solidFill>
                </w14:textFill>
              </w:rPr>
              <w:t>X</w:t>
            </w:r>
            <w:r>
              <w:rPr>
                <w:rFonts w:hint="eastAsia"/>
                <w:color w:val="000000" w:themeColor="text1"/>
                <w:spacing w:val="-2"/>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pacing w:val="10"/>
                <w:kern w:val="0"/>
                <w:sz w:val="24"/>
                <w:szCs w:val="24"/>
                <w:highlight w:val="none"/>
                <w:lang w:val="en-US" w:eastAsia="zh-CN" w:bidi="ar-SA"/>
                <w14:textFill>
                  <w14:solidFill>
                    <w14:schemeClr w14:val="tx1"/>
                  </w14:solidFill>
                </w14:textFill>
              </w:rPr>
              <w:t>10.89</w:t>
            </w:r>
            <w:r>
              <w:rPr>
                <w:rFonts w:hint="eastAsia"/>
                <w:color w:val="000000" w:themeColor="text1"/>
                <w:spacing w:val="-2"/>
                <w:sz w:val="24"/>
                <w:szCs w:val="24"/>
                <w:highlight w:val="none"/>
                <w:lang w:val="en-US" w:eastAsia="zh-CN"/>
                <w14:textFill>
                  <w14:solidFill>
                    <w14:schemeClr w14:val="tx1"/>
                  </w14:solidFill>
                </w14:textFill>
              </w:rPr>
              <w:t>t/a</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p w14:paraId="4EC0F5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p>
          <w:p w14:paraId="5AE8902F">
            <w:pPr>
              <w:pStyle w:val="31"/>
              <w:rPr>
                <w:color w:val="000000" w:themeColor="text1"/>
                <w:highlight w:val="none"/>
                <w14:textFill>
                  <w14:solidFill>
                    <w14:schemeClr w14:val="tx1"/>
                  </w14:solidFill>
                </w14:textFill>
              </w:rPr>
            </w:pPr>
          </w:p>
        </w:tc>
      </w:tr>
    </w:tbl>
    <w:p w14:paraId="3BC623E2">
      <w:pPr>
        <w:pStyle w:val="21"/>
        <w:jc w:val="center"/>
        <w:outlineLvl w:val="0"/>
        <w:rPr>
          <w:rFonts w:ascii="黑体" w:hAnsi="黑体" w:eastAsia="黑体"/>
          <w:snapToGrid w:val="0"/>
          <w:color w:val="000000" w:themeColor="text1"/>
          <w:sz w:val="30"/>
          <w:szCs w:val="30"/>
          <w:highlight w:val="none"/>
          <w14:textFill>
            <w14:solidFill>
              <w14:schemeClr w14:val="tx1"/>
            </w14:solidFill>
          </w14:textFill>
        </w:rPr>
      </w:pPr>
      <w:r>
        <w:rPr>
          <w:rFonts w:ascii="黑体" w:hAnsi="黑体" w:eastAsia="黑体"/>
          <w:snapToGrid w:val="0"/>
          <w:color w:val="000000" w:themeColor="text1"/>
          <w:sz w:val="36"/>
          <w:szCs w:val="36"/>
          <w:highlight w:val="none"/>
          <w14:textFill>
            <w14:solidFill>
              <w14:schemeClr w14:val="tx1"/>
            </w14:solidFill>
          </w14:textFill>
        </w:rPr>
        <w:br w:type="page"/>
      </w:r>
      <w:r>
        <w:rPr>
          <w:rFonts w:hint="eastAsia" w:ascii="黑体" w:hAnsi="黑体" w:eastAsia="黑体"/>
          <w:snapToGrid w:val="0"/>
          <w:color w:val="000000" w:themeColor="text1"/>
          <w:sz w:val="30"/>
          <w:szCs w:val="30"/>
          <w:highlight w:val="none"/>
          <w14:textFill>
            <w14:solidFill>
              <w14:schemeClr w14:val="tx1"/>
            </w14:solidFill>
          </w14:textFill>
        </w:rPr>
        <w:t>四、主要环境影响和保护措施</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7AE4A8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746" w:type="dxa"/>
            <w:tcMar>
              <w:left w:w="28" w:type="dxa"/>
              <w:right w:w="28" w:type="dxa"/>
            </w:tcMar>
            <w:vAlign w:val="center"/>
          </w:tcPr>
          <w:p w14:paraId="7C28F2B9">
            <w:pPr>
              <w:pStyle w:val="21"/>
              <w:adjustRightInd w:val="0"/>
              <w:snapToGrid w:val="0"/>
              <w:spacing w:before="0" w:beforeAutospacing="0" w:after="0" w:afterAutospacing="0" w:line="360" w:lineRule="auto"/>
              <w:jc w:val="center"/>
              <w:rPr>
                <w:rFonts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施工</w:t>
            </w:r>
          </w:p>
          <w:p w14:paraId="0A6827AB">
            <w:pPr>
              <w:pStyle w:val="21"/>
              <w:adjustRightInd w:val="0"/>
              <w:snapToGrid w:val="0"/>
              <w:spacing w:before="0" w:beforeAutospacing="0" w:after="0" w:afterAutospacing="0" w:line="360" w:lineRule="auto"/>
              <w:jc w:val="center"/>
              <w:rPr>
                <w:rFonts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期环</w:t>
            </w:r>
          </w:p>
          <w:p w14:paraId="1162E66D">
            <w:pPr>
              <w:pStyle w:val="21"/>
              <w:adjustRightInd w:val="0"/>
              <w:snapToGrid w:val="0"/>
              <w:spacing w:before="0" w:beforeAutospacing="0" w:after="0" w:afterAutospacing="0" w:line="360" w:lineRule="auto"/>
              <w:jc w:val="center"/>
              <w:rPr>
                <w:rFonts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境保</w:t>
            </w:r>
          </w:p>
          <w:p w14:paraId="4D368A2A">
            <w:pPr>
              <w:pStyle w:val="21"/>
              <w:adjustRightInd w:val="0"/>
              <w:snapToGrid w:val="0"/>
              <w:spacing w:before="0" w:beforeAutospacing="0" w:after="0" w:afterAutospacing="0" w:line="360" w:lineRule="auto"/>
              <w:jc w:val="center"/>
              <w:rPr>
                <w:rFonts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护措</w:t>
            </w:r>
          </w:p>
          <w:p w14:paraId="58F97A32">
            <w:pPr>
              <w:pStyle w:val="21"/>
              <w:adjustRightInd w:val="0"/>
              <w:snapToGrid w:val="0"/>
              <w:spacing w:before="0" w:beforeAutospacing="0" w:after="0" w:afterAutospacing="0" w:line="360" w:lineRule="auto"/>
              <w:jc w:val="center"/>
              <w:rPr>
                <w:rFonts w:cs="宋体"/>
                <w:bCs/>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施</w:t>
            </w:r>
          </w:p>
        </w:tc>
        <w:tc>
          <w:tcPr>
            <w:tcW w:w="8162" w:type="dxa"/>
            <w:vAlign w:val="center"/>
          </w:tcPr>
          <w:p w14:paraId="17D62DD0">
            <w:pPr>
              <w:spacing w:line="360" w:lineRule="auto"/>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一、施工期环境影响分析</w:t>
            </w:r>
          </w:p>
          <w:p w14:paraId="2BB9789A">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施工期污染源主要为扬尘、运输汽车及燃油机械产生的机械废气、施工人员生活</w:t>
            </w:r>
            <w:r>
              <w:rPr>
                <w:rFonts w:hint="eastAsia"/>
                <w:color w:val="000000" w:themeColor="text1"/>
                <w:sz w:val="24"/>
                <w:highlight w:val="none"/>
                <w14:textFill>
                  <w14:solidFill>
                    <w14:schemeClr w14:val="tx1"/>
                  </w14:solidFill>
                </w14:textFill>
              </w:rPr>
              <w:t>污水</w:t>
            </w:r>
            <w:r>
              <w:rPr>
                <w:color w:val="000000" w:themeColor="text1"/>
                <w:sz w:val="24"/>
                <w:highlight w:val="none"/>
                <w14:textFill>
                  <w14:solidFill>
                    <w14:schemeClr w14:val="tx1"/>
                  </w14:solidFill>
                </w14:textFill>
              </w:rPr>
              <w:t>、建筑施工噪声和生活垃圾、建筑垃圾等。</w:t>
            </w:r>
          </w:p>
          <w:p w14:paraId="3948E086">
            <w:pPr>
              <w:autoSpaceDE w:val="0"/>
              <w:autoSpaceDN w:val="0"/>
              <w:adjustRightIn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1、大气环境影响分析</w:t>
            </w:r>
          </w:p>
          <w:p w14:paraId="6F41BAB6">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施工期废气污染物主要源于各类燃油动力机械设备进行场地平整、运输材料产生的扬尘和汽车尾气。</w:t>
            </w:r>
          </w:p>
          <w:p w14:paraId="15CE4ADE">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对于</w:t>
            </w:r>
            <w:r>
              <w:rPr>
                <w:color w:val="000000" w:themeColor="text1"/>
                <w:sz w:val="24"/>
                <w:highlight w:val="none"/>
                <w14:textFill>
                  <w14:solidFill>
                    <w14:schemeClr w14:val="tx1"/>
                  </w14:solidFill>
                </w14:textFill>
              </w:rPr>
              <w:t>施工期间产生的</w:t>
            </w:r>
            <w:r>
              <w:rPr>
                <w:rFonts w:hint="eastAsia"/>
                <w:color w:val="000000" w:themeColor="text1"/>
                <w:sz w:val="24"/>
                <w:highlight w:val="none"/>
                <w14:textFill>
                  <w14:solidFill>
                    <w14:schemeClr w14:val="tx1"/>
                  </w14:solidFill>
                </w14:textFill>
              </w:rPr>
              <w:t>扬</w:t>
            </w:r>
            <w:r>
              <w:rPr>
                <w:color w:val="000000" w:themeColor="text1"/>
                <w:sz w:val="24"/>
                <w:highlight w:val="none"/>
                <w14:textFill>
                  <w14:solidFill>
                    <w14:schemeClr w14:val="tx1"/>
                  </w14:solidFill>
                </w14:textFill>
              </w:rPr>
              <w:t>尘，施工工地要做到工地周边围挡、材料堆放覆盖、土方开挖湿法作业、路面硬化、</w:t>
            </w:r>
            <w:r>
              <w:rPr>
                <w:rFonts w:hint="eastAsia"/>
                <w:color w:val="000000" w:themeColor="text1"/>
                <w:sz w:val="24"/>
                <w:highlight w:val="none"/>
                <w14:textFill>
                  <w14:solidFill>
                    <w14:schemeClr w14:val="tx1"/>
                  </w14:solidFill>
                </w14:textFill>
              </w:rPr>
              <w:t>场地洒水降尘、</w:t>
            </w:r>
            <w:r>
              <w:rPr>
                <w:color w:val="000000" w:themeColor="text1"/>
                <w:sz w:val="24"/>
                <w:highlight w:val="none"/>
                <w14:textFill>
                  <w14:solidFill>
                    <w14:schemeClr w14:val="tx1"/>
                  </w14:solidFill>
                </w14:textFill>
              </w:rPr>
              <w:t>渣土车密闭运输等，本项目应积极采取以上抑尘措施，并定期对场地进行洒水抑尘，减少对周边居民生活的影响。</w:t>
            </w:r>
          </w:p>
          <w:p w14:paraId="4112C096">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此外燃油机械设备作业时产生的尾气，污染物主要为CO</w:t>
            </w:r>
            <w:r>
              <w:rPr>
                <w:color w:val="000000" w:themeColor="text1"/>
                <w:sz w:val="24"/>
                <w:highlight w:val="none"/>
                <w:vertAlign w:val="subscript"/>
                <w14:textFill>
                  <w14:solidFill>
                    <w14:schemeClr w14:val="tx1"/>
                  </w14:solidFill>
                </w14:textFill>
              </w:rPr>
              <w:t>2</w:t>
            </w:r>
            <w:r>
              <w:rPr>
                <w:color w:val="000000" w:themeColor="text1"/>
                <w:sz w:val="24"/>
                <w:highlight w:val="none"/>
                <w14:textFill>
                  <w14:solidFill>
                    <w14:schemeClr w14:val="tx1"/>
                  </w14:solidFill>
                </w14:textFill>
              </w:rPr>
              <w:t>、NO</w:t>
            </w:r>
            <w:r>
              <w:rPr>
                <w:color w:val="000000" w:themeColor="text1"/>
                <w:sz w:val="24"/>
                <w:highlight w:val="none"/>
                <w:vertAlign w:val="subscript"/>
                <w14:textFill>
                  <w14:solidFill>
                    <w14:schemeClr w14:val="tx1"/>
                  </w14:solidFill>
                </w14:textFill>
              </w:rPr>
              <w:t>X</w:t>
            </w:r>
            <w:r>
              <w:rPr>
                <w:color w:val="000000" w:themeColor="text1"/>
                <w:sz w:val="24"/>
                <w:highlight w:val="none"/>
                <w14:textFill>
                  <w14:solidFill>
                    <w14:schemeClr w14:val="tx1"/>
                  </w14:solidFill>
                </w14:textFill>
              </w:rPr>
              <w:t>、碳氧化合物等，呈无组织排放。由于燃油机械本身要求达到尾气排放标准，因此正常情况下可达标排放。</w:t>
            </w:r>
          </w:p>
          <w:p w14:paraId="2A47C781">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随着施工活动的结束，施工废气对环境空气的影响也就随之结束。</w:t>
            </w:r>
          </w:p>
          <w:p w14:paraId="3FF4006A">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2、水环境影响分析</w:t>
            </w:r>
          </w:p>
          <w:p w14:paraId="78E98AC5">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本项目施工期产生的废水主要为施工人员的日常生活污水和建筑施工废水</w:t>
            </w:r>
            <w:r>
              <w:rPr>
                <w:rFonts w:hint="eastAsia"/>
                <w:color w:val="000000" w:themeColor="text1"/>
                <w:sz w:val="24"/>
                <w:highlight w:val="none"/>
                <w14:textFill>
                  <w14:solidFill>
                    <w14:schemeClr w14:val="tx1"/>
                  </w14:solidFill>
                </w14:textFill>
              </w:rPr>
              <w:t>，施工废水经过沉淀后回用于施工作业面及道路抑尘，</w:t>
            </w:r>
            <w:r>
              <w:rPr>
                <w:color w:val="000000" w:themeColor="text1"/>
                <w:sz w:val="24"/>
                <w:highlight w:val="none"/>
                <w14:textFill>
                  <w14:solidFill>
                    <w14:schemeClr w14:val="tx1"/>
                  </w14:solidFill>
                </w14:textFill>
              </w:rPr>
              <w:t>施工人员</w:t>
            </w:r>
            <w:r>
              <w:rPr>
                <w:rFonts w:hint="eastAsia"/>
                <w:color w:val="000000" w:themeColor="text1"/>
                <w:sz w:val="24"/>
                <w:highlight w:val="none"/>
                <w14:textFill>
                  <w14:solidFill>
                    <w14:schemeClr w14:val="tx1"/>
                  </w14:solidFill>
                </w14:textFill>
              </w:rPr>
              <w:t>生活污水依托项目区附近公共卫生间的生活污水收集设施处理。</w:t>
            </w:r>
          </w:p>
          <w:p w14:paraId="02A3E634">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3、声环境影响分析</w:t>
            </w:r>
          </w:p>
          <w:p w14:paraId="727A5B95">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施工期的噪声主要由施工机械引起。本项目施工期噪声防治具体措施如下：</w:t>
            </w:r>
          </w:p>
          <w:p w14:paraId="7A60F3A3">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①</w:t>
            </w:r>
            <w:r>
              <w:rPr>
                <w:color w:val="000000" w:themeColor="text1"/>
                <w:sz w:val="24"/>
                <w:highlight w:val="none"/>
                <w14:textFill>
                  <w14:solidFill>
                    <w14:schemeClr w14:val="tx1"/>
                  </w14:solidFill>
                </w14:textFill>
              </w:rPr>
              <w:t>加强施工管理，合理安排施工作业时间，严禁在22:00~06:00期间施工，以避免高噪声设备施工时扰民，因特殊情况确需在夜间作业的，须报经当地</w:t>
            </w:r>
            <w:r>
              <w:rPr>
                <w:rFonts w:hint="eastAsia"/>
                <w:color w:val="000000" w:themeColor="text1"/>
                <w:sz w:val="24"/>
                <w:highlight w:val="none"/>
                <w14:textFill>
                  <w14:solidFill>
                    <w14:schemeClr w14:val="tx1"/>
                  </w14:solidFill>
                </w14:textFill>
              </w:rPr>
              <w:t>生态环境部</w:t>
            </w:r>
            <w:r>
              <w:rPr>
                <w:color w:val="000000" w:themeColor="text1"/>
                <w:sz w:val="24"/>
                <w:highlight w:val="none"/>
                <w14:textFill>
                  <w14:solidFill>
                    <w14:schemeClr w14:val="tx1"/>
                  </w14:solidFill>
                </w14:textFill>
              </w:rPr>
              <w:t>门批准，并对附近居民进行公告。</w:t>
            </w:r>
          </w:p>
          <w:p w14:paraId="5A9B14C9">
            <w:pPr>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②</w:t>
            </w:r>
            <w:r>
              <w:rPr>
                <w:color w:val="000000" w:themeColor="text1"/>
                <w:sz w:val="24"/>
                <w:highlight w:val="none"/>
                <w14:textFill>
                  <w14:solidFill>
                    <w14:schemeClr w14:val="tx1"/>
                  </w14:solidFill>
                </w14:textFill>
              </w:rPr>
              <w:t>在设备选型中应选用</w:t>
            </w:r>
            <w:r>
              <w:rPr>
                <w:rFonts w:hint="eastAsia"/>
                <w:color w:val="000000" w:themeColor="text1"/>
                <w:sz w:val="24"/>
                <w:highlight w:val="none"/>
                <w:lang w:eastAsia="zh-CN"/>
                <w14:textFill>
                  <w14:solidFill>
                    <w14:schemeClr w14:val="tx1"/>
                  </w14:solidFill>
                </w14:textFill>
              </w:rPr>
              <w:t>噪声</w:t>
            </w:r>
            <w:r>
              <w:rPr>
                <w:color w:val="000000" w:themeColor="text1"/>
                <w:sz w:val="24"/>
                <w:highlight w:val="none"/>
                <w14:textFill>
                  <w14:solidFill>
                    <w14:schemeClr w14:val="tx1"/>
                  </w14:solidFill>
                </w14:textFill>
              </w:rPr>
              <w:t>低、振动小的设备。现场高产噪机械设备采取隔（消）声措施（如加装消声器、吸声屏等）和减震措施（如在施工机械与设备与基础或连接部位之间采用弹簧减震、橡胶减震、管道减震、阻尼减震技术等）。</w:t>
            </w:r>
          </w:p>
          <w:p w14:paraId="56629D68">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③</w:t>
            </w:r>
            <w:r>
              <w:rPr>
                <w:color w:val="000000" w:themeColor="text1"/>
                <w:sz w:val="24"/>
                <w:highlight w:val="none"/>
                <w14:textFill>
                  <w14:solidFill>
                    <w14:schemeClr w14:val="tx1"/>
                  </w14:solidFill>
                </w14:textFill>
              </w:rPr>
              <w:t>使用商品混凝土，以避免搅拌机运行产生的噪声扰民；尽量采用低噪声设备进行施工，减轻单机噪声的影响程度；</w:t>
            </w:r>
          </w:p>
          <w:p w14:paraId="4935EF2D">
            <w:pPr>
              <w:adjustRightInd w:val="0"/>
              <w:snapToGrid w:val="0"/>
              <w:spacing w:line="360" w:lineRule="auto"/>
              <w:ind w:firstLine="439" w:firstLineChars="183"/>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④</w:t>
            </w:r>
            <w:r>
              <w:rPr>
                <w:color w:val="000000" w:themeColor="text1"/>
                <w:sz w:val="24"/>
                <w:highlight w:val="none"/>
                <w14:textFill>
                  <w14:solidFill>
                    <w14:schemeClr w14:val="tx1"/>
                  </w14:solidFill>
                </w14:textFill>
              </w:rPr>
              <w:t>尽量减少施工区汽车数量与行车密度，控制汽车鸣笛；</w:t>
            </w:r>
          </w:p>
          <w:p w14:paraId="29C8F8DF">
            <w:pPr>
              <w:adjustRightInd w:val="0"/>
              <w:snapToGrid w:val="0"/>
              <w:spacing w:line="360" w:lineRule="auto"/>
              <w:ind w:firstLine="439" w:firstLineChars="183"/>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⑤</w:t>
            </w:r>
            <w:r>
              <w:rPr>
                <w:color w:val="000000" w:themeColor="text1"/>
                <w:sz w:val="24"/>
                <w:highlight w:val="none"/>
                <w14:textFill>
                  <w14:solidFill>
                    <w14:schemeClr w14:val="tx1"/>
                  </w14:solidFill>
                </w14:textFill>
              </w:rPr>
              <w:t>做到文明施工，特别要杜绝人为敲打、尖叫、野蛮装卸噪声等现象，最大限度限制噪声扰民。</w:t>
            </w:r>
          </w:p>
          <w:p w14:paraId="6FE040AD">
            <w:pPr>
              <w:pStyle w:val="8"/>
              <w:spacing w:line="360" w:lineRule="auto"/>
              <w:ind w:firstLine="480"/>
              <w:rPr>
                <w:color w:val="000000" w:themeColor="text1"/>
                <w:spacing w:val="0"/>
                <w:sz w:val="24"/>
                <w:szCs w:val="24"/>
                <w:highlight w:val="none"/>
                <w14:textFill>
                  <w14:solidFill>
                    <w14:schemeClr w14:val="tx1"/>
                  </w14:solidFill>
                </w14:textFill>
              </w:rPr>
            </w:pPr>
            <w:r>
              <w:rPr>
                <w:rFonts w:hint="eastAsia"/>
                <w:color w:val="000000" w:themeColor="text1"/>
                <w:spacing w:val="0"/>
                <w:sz w:val="24"/>
                <w:szCs w:val="24"/>
                <w:highlight w:val="none"/>
                <w14:textFill>
                  <w14:solidFill>
                    <w14:schemeClr w14:val="tx1"/>
                  </w14:solidFill>
                </w14:textFill>
              </w:rPr>
              <w:t>⑥</w:t>
            </w:r>
            <w:r>
              <w:rPr>
                <w:rFonts w:hint="eastAsia"/>
                <w:color w:val="000000" w:themeColor="text1"/>
                <w:spacing w:val="0"/>
                <w:sz w:val="24"/>
                <w:szCs w:val="24"/>
                <w:highlight w:val="none"/>
                <w:lang w:eastAsia="zh-CN"/>
                <w14:textFill>
                  <w14:solidFill>
                    <w14:schemeClr w14:val="tx1"/>
                  </w14:solidFill>
                </w14:textFill>
              </w:rPr>
              <w:t>靠近</w:t>
            </w:r>
            <w:r>
              <w:rPr>
                <w:rFonts w:hint="eastAsia"/>
                <w:color w:val="000000" w:themeColor="text1"/>
                <w:spacing w:val="0"/>
                <w:sz w:val="24"/>
                <w:szCs w:val="24"/>
                <w:highlight w:val="none"/>
                <w14:textFill>
                  <w14:solidFill>
                    <w14:schemeClr w14:val="tx1"/>
                  </w14:solidFill>
                </w14:textFill>
              </w:rPr>
              <w:t>敏感点处施工时，建立临时性声屏障，声屏障可设在面向敏感点的施工场地边界上，如果产生噪声的动力机械设备相对固定，亦可设置在其附近，减少对敏感地点的影响。</w:t>
            </w:r>
          </w:p>
          <w:p w14:paraId="2183C389">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采取上述措施可有效降低施工噪声对外环境的影响。</w:t>
            </w:r>
          </w:p>
          <w:p w14:paraId="181779BD">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4、固体废弃物环境影响分析</w:t>
            </w:r>
          </w:p>
          <w:p w14:paraId="68163BEB">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本项目施工期产生的固体废弃物主要为建筑废料和施工人员产生的生活垃圾。</w:t>
            </w:r>
          </w:p>
          <w:p w14:paraId="1BF2B661">
            <w:pPr>
              <w:spacing w:line="360" w:lineRule="auto"/>
              <w:ind w:firstLine="480" w:firstLineChars="200"/>
              <w:rPr>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建筑垃圾</w:t>
            </w:r>
          </w:p>
          <w:p w14:paraId="05CA7F64">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本项目产生的建筑垃圾主要为废弃钢材、混凝土废料、含砖、石、砂的杂土等，项目施工过程中产生的建筑垃圾由施工单位运往</w:t>
            </w:r>
            <w:r>
              <w:rPr>
                <w:rFonts w:hint="eastAsia"/>
                <w:color w:val="000000" w:themeColor="text1"/>
                <w:sz w:val="24"/>
                <w:highlight w:val="none"/>
                <w:lang w:val="en-US" w:eastAsia="zh-CN"/>
                <w14:textFill>
                  <w14:solidFill>
                    <w14:schemeClr w14:val="tx1"/>
                  </w14:solidFill>
                </w14:textFill>
              </w:rPr>
              <w:t>当地</w:t>
            </w:r>
            <w:r>
              <w:rPr>
                <w:rFonts w:hint="eastAsia"/>
                <w:color w:val="000000" w:themeColor="text1"/>
                <w:sz w:val="24"/>
                <w:highlight w:val="none"/>
                <w14:textFill>
                  <w14:solidFill>
                    <w14:schemeClr w14:val="tx1"/>
                  </w14:solidFill>
                </w14:textFill>
              </w:rPr>
              <w:t>建筑垃圾填埋场处置</w:t>
            </w:r>
            <w:r>
              <w:rPr>
                <w:color w:val="000000" w:themeColor="text1"/>
                <w:sz w:val="24"/>
                <w:highlight w:val="none"/>
                <w14:textFill>
                  <w14:solidFill>
                    <w14:schemeClr w14:val="tx1"/>
                  </w14:solidFill>
                </w14:textFill>
              </w:rPr>
              <w:t>。</w:t>
            </w:r>
          </w:p>
          <w:p w14:paraId="7E4EDC00">
            <w:pPr>
              <w:spacing w:line="360" w:lineRule="auto"/>
              <w:ind w:firstLine="480" w:firstLineChars="200"/>
              <w:rPr>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生活垃圾</w:t>
            </w:r>
          </w:p>
          <w:p w14:paraId="17AB6352">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施工期生活垃圾主要来自施工人员日常生活，施工期产生的生活垃圾经</w:t>
            </w:r>
            <w:r>
              <w:rPr>
                <w:rFonts w:hint="eastAsia"/>
                <w:color w:val="000000" w:themeColor="text1"/>
                <w:sz w:val="24"/>
                <w:highlight w:val="none"/>
                <w14:textFill>
                  <w14:solidFill>
                    <w14:schemeClr w14:val="tx1"/>
                  </w14:solidFill>
                </w14:textFill>
              </w:rPr>
              <w:t>垃圾桶</w:t>
            </w:r>
            <w:r>
              <w:rPr>
                <w:color w:val="000000" w:themeColor="text1"/>
                <w:sz w:val="24"/>
                <w:highlight w:val="none"/>
                <w14:textFill>
                  <w14:solidFill>
                    <w14:schemeClr w14:val="tx1"/>
                  </w14:solidFill>
                </w14:textFill>
              </w:rPr>
              <w:t>收集后交由环卫部门统一处理，对环境影响较小。</w:t>
            </w:r>
          </w:p>
          <w:p w14:paraId="65D3284C">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综上所述，采取上述防治措施后，施工期产生的固体废物均可得到妥善处置，对周围环境造成的影响小。</w:t>
            </w:r>
          </w:p>
          <w:p w14:paraId="1FB42D92">
            <w:pPr>
              <w:pStyle w:val="2"/>
              <w:rPr>
                <w:rFonts w:hint="eastAsia" w:eastAsia="宋体"/>
                <w:color w:val="000000" w:themeColor="text1"/>
                <w:highlight w:val="none"/>
                <w:lang w:eastAsia="zh-CN"/>
                <w14:textFill>
                  <w14:solidFill>
                    <w14:schemeClr w14:val="tx1"/>
                  </w14:solidFill>
                </w14:textFill>
              </w:rPr>
            </w:pPr>
            <w:r>
              <w:rPr>
                <w:color w:val="000000" w:themeColor="text1"/>
                <w:sz w:val="24"/>
                <w:highlight w:val="none"/>
                <w14:textFill>
                  <w14:solidFill>
                    <w14:schemeClr w14:val="tx1"/>
                  </w14:solidFill>
                </w14:textFill>
              </w:rPr>
              <w:t>综上所述，项目施工期间对周围环境会产生一些不利影响，但由于施工期较短，施工期对环境所产生的不利影响会随着施工的结束而消除。</w:t>
            </w:r>
          </w:p>
        </w:tc>
      </w:tr>
      <w:tr w14:paraId="215BF4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01" w:hRule="atLeast"/>
          <w:jc w:val="center"/>
        </w:trPr>
        <w:tc>
          <w:tcPr>
            <w:tcW w:w="746" w:type="dxa"/>
            <w:tcMar>
              <w:left w:w="28" w:type="dxa"/>
              <w:right w:w="28" w:type="dxa"/>
            </w:tcMar>
            <w:vAlign w:val="center"/>
          </w:tcPr>
          <w:p w14:paraId="0CAF5A64">
            <w:pPr>
              <w:adjustRightInd w:val="0"/>
              <w:snapToGrid w:val="0"/>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运营</w:t>
            </w:r>
          </w:p>
          <w:p w14:paraId="3FF2B5B3">
            <w:pPr>
              <w:adjustRightInd w:val="0"/>
              <w:snapToGrid w:val="0"/>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期环</w:t>
            </w:r>
          </w:p>
          <w:p w14:paraId="206C953E">
            <w:pPr>
              <w:adjustRightInd w:val="0"/>
              <w:snapToGrid w:val="0"/>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境影</w:t>
            </w:r>
          </w:p>
          <w:p w14:paraId="20A5281B">
            <w:pPr>
              <w:adjustRightInd w:val="0"/>
              <w:snapToGrid w:val="0"/>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响和</w:t>
            </w:r>
          </w:p>
          <w:p w14:paraId="4F3759F1">
            <w:pPr>
              <w:adjustRightInd w:val="0"/>
              <w:snapToGrid w:val="0"/>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保护</w:t>
            </w:r>
          </w:p>
          <w:p w14:paraId="67F20737">
            <w:pPr>
              <w:adjustRightInd w:val="0"/>
              <w:snapToGrid w:val="0"/>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措施</w:t>
            </w:r>
          </w:p>
        </w:tc>
        <w:tc>
          <w:tcPr>
            <w:tcW w:w="8162" w:type="dxa"/>
            <w:vAlign w:val="center"/>
          </w:tcPr>
          <w:p w14:paraId="1DF39139">
            <w:pPr>
              <w:pStyle w:val="39"/>
              <w:ind w:firstLine="0" w:firstLineChars="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营运期环境影响分析</w:t>
            </w:r>
          </w:p>
          <w:p w14:paraId="130FD347">
            <w:pPr>
              <w:spacing w:line="360" w:lineRule="auto"/>
              <w:ind w:firstLine="480" w:firstLineChars="200"/>
              <w:rPr>
                <w:color w:val="000000" w:themeColor="text1"/>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1、环境空气影响分析</w:t>
            </w:r>
          </w:p>
          <w:p w14:paraId="02F24DA1">
            <w:pPr>
              <w:widowControl/>
              <w:spacing w:line="360" w:lineRule="auto"/>
              <w:ind w:firstLine="480" w:firstLineChars="200"/>
              <w:rPr>
                <w:rFonts w:eastAsiaTheme="minorEastAsia"/>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运营期有组织废气主要为锅炉烟气，无组织废气主要为储煤棚、储渣棚装卸堆存粉尘。</w:t>
            </w:r>
          </w:p>
          <w:p w14:paraId="3F09A147">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eastAsiaTheme="minorEastAsia"/>
                <w:color w:val="000000" w:themeColor="text1"/>
                <w:kern w:val="0"/>
                <w:sz w:val="24"/>
                <w:highlight w:val="none"/>
                <w:lang w:val="en-US" w:eastAsia="zh-CN"/>
                <w14:textFill>
                  <w14:solidFill>
                    <w14:schemeClr w14:val="tx1"/>
                  </w14:solidFill>
                </w14:textFill>
              </w:rPr>
            </w:pPr>
            <w:r>
              <w:rPr>
                <w:rFonts w:hint="eastAsia" w:eastAsiaTheme="minorEastAsia"/>
                <w:color w:val="000000" w:themeColor="text1"/>
                <w:kern w:val="0"/>
                <w:sz w:val="24"/>
                <w:highlight w:val="none"/>
                <w14:textFill>
                  <w14:solidFill>
                    <w14:schemeClr w14:val="tx1"/>
                  </w14:solidFill>
                </w14:textFill>
              </w:rPr>
              <w:t>（1）</w:t>
            </w:r>
            <w:r>
              <w:rPr>
                <w:rFonts w:hint="eastAsia" w:eastAsiaTheme="minorEastAsia"/>
                <w:color w:val="000000" w:themeColor="text1"/>
                <w:kern w:val="0"/>
                <w:sz w:val="24"/>
                <w:highlight w:val="none"/>
                <w:lang w:val="en-US" w:eastAsia="zh-CN"/>
                <w14:textFill>
                  <w14:solidFill>
                    <w14:schemeClr w14:val="tx1"/>
                  </w14:solidFill>
                </w14:textFill>
              </w:rPr>
              <w:t>锅炉烟气</w:t>
            </w:r>
          </w:p>
          <w:p w14:paraId="3EEA016A">
            <w:pPr>
              <w:keepNext w:val="0"/>
              <w:keepLines w:val="0"/>
              <w:pageBreakBefore w:val="0"/>
              <w:widowControl/>
              <w:suppressLineNumbers w:val="0"/>
              <w:kinsoku/>
              <w:wordWrap/>
              <w:overflowPunct/>
              <w:topLinePunct w:val="0"/>
              <w:autoSpaceDE/>
              <w:autoSpaceDN/>
              <w:bidi w:val="0"/>
              <w:adjustRightInd/>
              <w:snapToGrid/>
              <w:spacing w:line="360" w:lineRule="auto"/>
              <w:ind w:firstLine="456" w:firstLineChars="200"/>
              <w:jc w:val="both"/>
              <w:textAlignment w:val="auto"/>
              <w:rPr>
                <w:rFonts w:hint="eastAsia"/>
                <w:color w:val="000000" w:themeColor="text1"/>
                <w:spacing w:val="-5"/>
                <w:sz w:val="24"/>
                <w:szCs w:val="24"/>
                <w:highlight w:val="none"/>
                <w:lang w:val="en-US" w:eastAsia="zh-CN"/>
                <w14:textFill>
                  <w14:solidFill>
                    <w14:schemeClr w14:val="tx1"/>
                  </w14:solidFill>
                </w14:textFill>
              </w:rPr>
            </w:pPr>
            <w:r>
              <w:rPr>
                <w:color w:val="000000" w:themeColor="text1"/>
                <w:spacing w:val="-6"/>
                <w:sz w:val="24"/>
                <w:szCs w:val="24"/>
                <w:highlight w:val="none"/>
                <w14:textFill>
                  <w14:solidFill>
                    <w14:schemeClr w14:val="tx1"/>
                  </w14:solidFill>
                </w14:textFill>
              </w:rPr>
              <w:t>本项目</w:t>
            </w:r>
            <w:r>
              <w:rPr>
                <w:rFonts w:hint="eastAsia"/>
                <w:color w:val="000000" w:themeColor="text1"/>
                <w:spacing w:val="-6"/>
                <w:sz w:val="24"/>
                <w:szCs w:val="24"/>
                <w:highlight w:val="none"/>
                <w:lang w:val="en-US" w:eastAsia="zh-CN"/>
                <w14:textFill>
                  <w14:solidFill>
                    <w14:schemeClr w14:val="tx1"/>
                  </w14:solidFill>
                </w14:textFill>
              </w:rPr>
              <w:t>建设1台型号为</w:t>
            </w:r>
            <w:r>
              <w:rPr>
                <w:rFonts w:hint="default"/>
                <w:color w:val="000000" w:themeColor="text1"/>
                <w:spacing w:val="-6"/>
                <w:sz w:val="24"/>
                <w:szCs w:val="24"/>
                <w:highlight w:val="none"/>
                <w14:textFill>
                  <w14:solidFill>
                    <w14:schemeClr w14:val="tx1"/>
                  </w14:solidFill>
                </w14:textFill>
              </w:rPr>
              <w:t>SZL29-1.25/130/70-AⅢ</w:t>
            </w:r>
            <w:r>
              <w:rPr>
                <w:rFonts w:hint="eastAsia"/>
                <w:color w:val="000000" w:themeColor="text1"/>
                <w:spacing w:val="-6"/>
                <w:sz w:val="24"/>
                <w:szCs w:val="24"/>
                <w:highlight w:val="none"/>
                <w:lang w:val="en-US" w:eastAsia="zh-CN"/>
                <w14:textFill>
                  <w14:solidFill>
                    <w14:schemeClr w14:val="tx1"/>
                  </w14:solidFill>
                </w14:textFill>
              </w:rPr>
              <w:t>燃煤热水锅炉</w:t>
            </w:r>
            <w:r>
              <w:rPr>
                <w:color w:val="000000" w:themeColor="text1"/>
                <w:spacing w:val="-5"/>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锅炉烟气污染物主要有烟尘、</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SO</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2</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NOx</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、汞及其化合物。</w:t>
            </w:r>
            <w:r>
              <w:rPr>
                <w:rFonts w:hint="eastAsia"/>
                <w:color w:val="000000" w:themeColor="text1"/>
                <w:sz w:val="24"/>
                <w:highlight w:val="none"/>
                <w14:textFill>
                  <w14:solidFill>
                    <w14:schemeClr w14:val="tx1"/>
                  </w14:solidFill>
                </w14:textFill>
              </w:rPr>
              <w:t>根据建设方提供资料</w:t>
            </w:r>
            <w:r>
              <w:rPr>
                <w:rFonts w:hint="eastAsia"/>
                <w:color w:val="000000" w:themeColor="text1"/>
                <w:sz w:val="24"/>
                <w:highlight w:val="none"/>
                <w:lang w:eastAsia="zh-CN"/>
                <w14:textFill>
                  <w14:solidFill>
                    <w14:schemeClr w14:val="tx1"/>
                  </w14:solidFill>
                </w14:textFill>
              </w:rPr>
              <w:t>，本项目</w:t>
            </w:r>
            <w:r>
              <w:rPr>
                <w:rFonts w:hint="eastAsia"/>
                <w:color w:val="000000" w:themeColor="text1"/>
                <w:sz w:val="24"/>
                <w:highlight w:val="none"/>
                <w14:textFill>
                  <w14:solidFill>
                    <w14:schemeClr w14:val="tx1"/>
                  </w14:solidFill>
                </w14:textFill>
              </w:rPr>
              <w:t>锅炉年耗煤量约为</w:t>
            </w:r>
            <w:r>
              <w:rPr>
                <w:rFonts w:hint="eastAsia"/>
                <w:color w:val="000000" w:themeColor="text1"/>
                <w:sz w:val="24"/>
                <w:highlight w:val="none"/>
                <w:lang w:val="en-US" w:eastAsia="zh-CN"/>
                <w14:textFill>
                  <w14:solidFill>
                    <w14:schemeClr w14:val="tx1"/>
                  </w14:solidFill>
                </w14:textFill>
              </w:rPr>
              <w:t>24000</w:t>
            </w:r>
            <w:r>
              <w:rPr>
                <w:rFonts w:hint="eastAsia"/>
                <w:color w:val="000000" w:themeColor="text1"/>
                <w:sz w:val="24"/>
                <w:highlight w:val="none"/>
                <w14:textFill>
                  <w14:solidFill>
                    <w14:schemeClr w14:val="tx1"/>
                  </w14:solidFill>
                </w14:textFill>
              </w:rPr>
              <w:t>吨，</w:t>
            </w:r>
            <w:r>
              <w:rPr>
                <w:rFonts w:hint="eastAsia"/>
                <w:color w:val="000000" w:themeColor="text1"/>
                <w:sz w:val="24"/>
                <w:highlight w:val="none"/>
                <w:lang w:val="en-US" w:eastAsia="zh-CN"/>
                <w14:textFill>
                  <w14:solidFill>
                    <w14:schemeClr w14:val="tx1"/>
                  </w14:solidFill>
                </w14:textFill>
              </w:rPr>
              <w:t>年</w:t>
            </w:r>
            <w:r>
              <w:rPr>
                <w:rFonts w:hint="eastAsia"/>
                <w:color w:val="000000" w:themeColor="text1"/>
                <w:spacing w:val="-5"/>
                <w:sz w:val="24"/>
                <w:szCs w:val="24"/>
                <w:highlight w:val="none"/>
                <w:lang w:val="en-US" w:eastAsia="zh-CN"/>
                <w14:textFill>
                  <w14:solidFill>
                    <w14:schemeClr w14:val="tx1"/>
                  </w14:solidFill>
                </w14:textFill>
              </w:rPr>
              <w:t>运行195天，每天24小时。</w:t>
            </w:r>
          </w:p>
          <w:p w14:paraId="0646F36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本项目锅炉烟气经脱硝系统（采用</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SNCR+SCR</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脱硝法）进行脱硝，脱硝后的烟气再经过布袋除尘器进行除尘，除尘后的烟气经引风机送至脱硫塔（采用石灰石</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石膏法）进行脱硫处理后，烟气由1座45米高脱硫塔塔顶排放，在排放口处安装在线监测。</w:t>
            </w:r>
            <w:r>
              <w:rPr>
                <w:rFonts w:hint="eastAsia"/>
                <w:color w:val="000000" w:themeColor="text1"/>
                <w:sz w:val="24"/>
                <w:highlight w:val="none"/>
                <w:lang w:val="en-US" w:eastAsia="zh-CN"/>
                <w14:textFill>
                  <w14:solidFill>
                    <w14:schemeClr w14:val="tx1"/>
                  </w14:solidFill>
                </w14:textFill>
              </w:rPr>
              <w:t>根据《污染源源强核算技术指南锅炉》（</w:t>
            </w:r>
            <w:r>
              <w:rPr>
                <w:rFonts w:hint="default"/>
                <w:color w:val="000000" w:themeColor="text1"/>
                <w:sz w:val="24"/>
                <w:highlight w:val="none"/>
                <w:lang w:val="en-US" w:eastAsia="zh-CN"/>
                <w14:textFill>
                  <w14:solidFill>
                    <w14:schemeClr w14:val="tx1"/>
                  </w14:solidFill>
                </w14:textFill>
              </w:rPr>
              <w:t>HJ 991-2018</w:t>
            </w:r>
            <w:r>
              <w:rPr>
                <w:rFonts w:hint="eastAsia"/>
                <w:color w:val="000000" w:themeColor="text1"/>
                <w:sz w:val="24"/>
                <w:highlight w:val="none"/>
                <w:lang w:val="en-US" w:eastAsia="zh-CN"/>
                <w14:textFill>
                  <w14:solidFill>
                    <w14:schemeClr w14:val="tx1"/>
                  </w14:solidFill>
                </w14:textFill>
              </w:rPr>
              <w:t>），布袋除尘器除尘效率按99</w:t>
            </w:r>
            <w:r>
              <w:rPr>
                <w:rFonts w:hint="default"/>
                <w:color w:val="000000" w:themeColor="text1"/>
                <w:sz w:val="24"/>
                <w:highlight w:val="none"/>
                <w:lang w:val="en-US"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计，湿法脱硫装置协同除尘（协同除尘效率50%），综合除尘效率为99.5%；脱硫效率按90</w:t>
            </w:r>
            <w:r>
              <w:rPr>
                <w:rFonts w:hint="default"/>
                <w:color w:val="000000" w:themeColor="text1"/>
                <w:sz w:val="24"/>
                <w:highlight w:val="none"/>
                <w:lang w:val="en-US"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计；脱硝采用</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SNCR+SCR</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脱硝法</w:t>
            </w:r>
            <w:r>
              <w:rPr>
                <w:rFonts w:hint="eastAsia"/>
                <w:color w:val="000000" w:themeColor="text1"/>
                <w:sz w:val="24"/>
                <w:highlight w:val="none"/>
                <w:lang w:val="en-US" w:eastAsia="zh-CN"/>
                <w14:textFill>
                  <w14:solidFill>
                    <w14:schemeClr w14:val="tx1"/>
                  </w14:solidFill>
                </w14:textFill>
              </w:rPr>
              <w:t>脱硝，综合脱硝效率约为</w:t>
            </w:r>
            <w:r>
              <w:rPr>
                <w:rFonts w:hint="default"/>
                <w:color w:val="000000" w:themeColor="text1"/>
                <w:sz w:val="24"/>
                <w:highlight w:val="none"/>
                <w:lang w:val="en-US" w:eastAsia="zh-CN"/>
                <w14:textFill>
                  <w14:solidFill>
                    <w14:schemeClr w14:val="tx1"/>
                  </w14:solidFill>
                </w14:textFill>
              </w:rPr>
              <w:t>55%</w:t>
            </w:r>
            <w:r>
              <w:rPr>
                <w:rFonts w:hint="eastAsia"/>
                <w:color w:val="000000" w:themeColor="text1"/>
                <w:sz w:val="24"/>
                <w:highlight w:val="none"/>
                <w:lang w:val="en-US" w:eastAsia="zh-CN"/>
                <w14:textFill>
                  <w14:solidFill>
                    <w14:schemeClr w14:val="tx1"/>
                  </w14:solidFill>
                </w14:textFill>
              </w:rPr>
              <w:t>；汞及其化合物协同脱除效率约</w:t>
            </w:r>
            <w:r>
              <w:rPr>
                <w:rFonts w:hint="default"/>
                <w:color w:val="000000" w:themeColor="text1"/>
                <w:sz w:val="24"/>
                <w:highlight w:val="none"/>
                <w:lang w:val="en-US" w:eastAsia="zh-CN"/>
                <w14:textFill>
                  <w14:solidFill>
                    <w14:schemeClr w14:val="tx1"/>
                  </w14:solidFill>
                </w14:textFill>
              </w:rPr>
              <w:t>70%</w:t>
            </w:r>
            <w:r>
              <w:rPr>
                <w:rFonts w:hint="eastAsia"/>
                <w:color w:val="000000" w:themeColor="text1"/>
                <w:sz w:val="24"/>
                <w:highlight w:val="none"/>
                <w:lang w:val="en-US" w:eastAsia="zh-CN"/>
                <w14:textFill>
                  <w14:solidFill>
                    <w14:schemeClr w14:val="tx1"/>
                  </w14:solidFill>
                </w14:textFill>
              </w:rPr>
              <w:t>。锅炉烟气源强核算采用《污染源源强核算技术指南 锅炉》（</w:t>
            </w:r>
            <w:r>
              <w:rPr>
                <w:rFonts w:hint="default"/>
                <w:color w:val="000000" w:themeColor="text1"/>
                <w:sz w:val="24"/>
                <w:highlight w:val="none"/>
                <w:lang w:val="en-US" w:eastAsia="zh-CN"/>
                <w14:textFill>
                  <w14:solidFill>
                    <w14:schemeClr w14:val="tx1"/>
                  </w14:solidFill>
                </w14:textFill>
              </w:rPr>
              <w:t>HJ 991-2018</w:t>
            </w:r>
            <w:r>
              <w:rPr>
                <w:rFonts w:hint="eastAsia"/>
                <w:color w:val="000000" w:themeColor="text1"/>
                <w:sz w:val="24"/>
                <w:highlight w:val="none"/>
                <w:lang w:val="en-US" w:eastAsia="zh-CN"/>
                <w14:textFill>
                  <w14:solidFill>
                    <w14:schemeClr w14:val="tx1"/>
                  </w14:solidFill>
                </w14:textFill>
              </w:rPr>
              <w:t>）物料衡算法进行核算。</w:t>
            </w:r>
          </w:p>
          <w:p w14:paraId="04FB05A0">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①烟气量</w:t>
            </w:r>
          </w:p>
          <w:p w14:paraId="54B64B02">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color w:val="000000" w:themeColor="text1"/>
                <w:spacing w:val="0"/>
                <w:w w:val="100"/>
                <w:position w:val="0"/>
                <w:highlight w:val="none"/>
                <w14:textFill>
                  <w14:solidFill>
                    <w14:schemeClr w14:val="tx1"/>
                  </w14:solidFill>
                </w14:textFill>
              </w:rPr>
            </w:pPr>
            <w:r>
              <w:rPr>
                <w:rFonts w:hint="eastAsia"/>
                <w:color w:val="000000" w:themeColor="text1"/>
                <w:spacing w:val="0"/>
                <w:w w:val="100"/>
                <w:position w:val="0"/>
                <w:sz w:val="24"/>
                <w:highlight w:val="none"/>
                <w:lang w:val="en-US" w:eastAsia="zh-CN"/>
                <w14:textFill>
                  <w14:solidFill>
                    <w14:schemeClr w14:val="tx1"/>
                  </w14:solidFill>
                </w14:textFill>
              </w:rPr>
              <w:t>《污染源源强核算技术指南 锅炉》（</w:t>
            </w:r>
            <w:r>
              <w:rPr>
                <w:rFonts w:hint="default"/>
                <w:color w:val="000000" w:themeColor="text1"/>
                <w:spacing w:val="0"/>
                <w:w w:val="100"/>
                <w:position w:val="0"/>
                <w:sz w:val="24"/>
                <w:highlight w:val="none"/>
                <w:lang w:val="en-US" w:eastAsia="zh-CN"/>
                <w14:textFill>
                  <w14:solidFill>
                    <w14:schemeClr w14:val="tx1"/>
                  </w14:solidFill>
                </w14:textFill>
              </w:rPr>
              <w:t>HJ 991-2018</w:t>
            </w:r>
            <w:r>
              <w:rPr>
                <w:rFonts w:hint="eastAsia"/>
                <w:color w:val="000000" w:themeColor="text1"/>
                <w:spacing w:val="0"/>
                <w:w w:val="100"/>
                <w:position w:val="0"/>
                <w:sz w:val="24"/>
                <w:highlight w:val="non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C.5没有元素分析时，干烟气排放量的经验公式计算参照HJ953。</w:t>
            </w:r>
            <w:r>
              <w:rPr>
                <w:rFonts w:hint="eastAsia" w:eastAsia="宋体"/>
                <w:color w:val="000000" w:themeColor="text1"/>
                <w:spacing w:val="0"/>
                <w:w w:val="100"/>
                <w:position w:val="0"/>
                <w:highlight w:val="none"/>
                <w:lang w:val="en-US" w:eastAsia="zh-CN"/>
                <w14:textFill>
                  <w14:solidFill>
                    <w14:schemeClr w14:val="tx1"/>
                  </w14:solidFill>
                </w14:textFill>
              </w:rPr>
              <w:t>因此，</w:t>
            </w:r>
            <w:r>
              <w:rPr>
                <w:color w:val="000000" w:themeColor="text1"/>
                <w:spacing w:val="0"/>
                <w:w w:val="100"/>
                <w:position w:val="0"/>
                <w:highlight w:val="none"/>
                <w14:textFill>
                  <w14:solidFill>
                    <w14:schemeClr w14:val="tx1"/>
                  </w14:solidFill>
                </w14:textFill>
              </w:rPr>
              <w:t>烟气量参照《排污许可证申请与核发技术规范 锅炉》（HJ953-2018）中经验公式估算法计算基准烟气量。</w:t>
            </w:r>
          </w:p>
          <w:p w14:paraId="5CABBD21">
            <w:pPr>
              <w:pStyle w:val="41"/>
              <w:keepNext w:val="0"/>
              <w:keepLines w:val="0"/>
              <w:pageBreakBefore w:val="0"/>
              <w:widowControl w:val="0"/>
              <w:kinsoku/>
              <w:wordWrap/>
              <w:overflowPunct/>
              <w:topLinePunct w:val="0"/>
              <w:bidi w:val="0"/>
              <w:spacing w:line="360" w:lineRule="auto"/>
              <w:ind w:left="0" w:right="0" w:firstLine="480"/>
              <w:textAlignment w:val="auto"/>
              <w:rPr>
                <w:color w:val="000000" w:themeColor="text1"/>
                <w:spacing w:val="0"/>
                <w:w w:val="100"/>
                <w:position w:val="0"/>
                <w:sz w:val="24"/>
                <w:szCs w:val="24"/>
                <w:highlight w:val="none"/>
                <w14:textFill>
                  <w14:solidFill>
                    <w14:schemeClr w14:val="tx1"/>
                  </w14:solidFill>
                </w14:textFill>
              </w:rPr>
            </w:pPr>
            <w:r>
              <w:rPr>
                <w:color w:val="000000" w:themeColor="text1"/>
                <w:spacing w:val="0"/>
                <w:w w:val="100"/>
                <w:position w:val="0"/>
                <w:sz w:val="24"/>
                <w:szCs w:val="24"/>
                <w:highlight w:val="none"/>
                <w14:textFill>
                  <w14:solidFill>
                    <w14:schemeClr w14:val="tx1"/>
                  </w14:solidFill>
                </w14:textFill>
              </w:rPr>
              <w:t>根据</w:t>
            </w:r>
            <w:r>
              <w:rPr>
                <w:rFonts w:hint="eastAsia"/>
                <w:color w:val="000000" w:themeColor="text1"/>
                <w:spacing w:val="0"/>
                <w:w w:val="100"/>
                <w:position w:val="0"/>
                <w:sz w:val="24"/>
                <w:szCs w:val="24"/>
                <w:highlight w:val="none"/>
                <w:lang w:eastAsia="zh-CN"/>
                <w14:textFill>
                  <w14:solidFill>
                    <w14:schemeClr w14:val="tx1"/>
                  </w14:solidFill>
                </w14:textFill>
              </w:rPr>
              <w:t>建设方提供资料</w:t>
            </w:r>
            <w:r>
              <w:rPr>
                <w:color w:val="000000" w:themeColor="text1"/>
                <w:spacing w:val="0"/>
                <w:w w:val="100"/>
                <w:position w:val="0"/>
                <w:sz w:val="24"/>
                <w:szCs w:val="24"/>
                <w:highlight w:val="none"/>
                <w14:textFill>
                  <w14:solidFill>
                    <w14:schemeClr w14:val="tx1"/>
                  </w14:solidFill>
                </w14:textFill>
              </w:rPr>
              <w:t>，本项目</w:t>
            </w:r>
            <w:r>
              <w:rPr>
                <w:rFonts w:hint="eastAsia"/>
                <w:color w:val="000000" w:themeColor="text1"/>
                <w:spacing w:val="0"/>
                <w:w w:val="100"/>
                <w:position w:val="0"/>
                <w:sz w:val="24"/>
                <w:szCs w:val="24"/>
                <w:highlight w:val="none"/>
                <w:lang w:val="en-US" w:eastAsia="zh-CN"/>
                <w14:textFill>
                  <w14:solidFill>
                    <w14:schemeClr w14:val="tx1"/>
                  </w14:solidFill>
                </w14:textFill>
              </w:rPr>
              <w:t>燃料煤</w:t>
            </w:r>
            <w:r>
              <w:rPr>
                <w:color w:val="000000" w:themeColor="text1"/>
                <w:spacing w:val="0"/>
                <w:w w:val="100"/>
                <w:position w:val="0"/>
                <w:sz w:val="24"/>
                <w:szCs w:val="24"/>
                <w:highlight w:val="none"/>
                <w14:textFill>
                  <w14:solidFill>
                    <w14:schemeClr w14:val="tx1"/>
                  </w14:solidFill>
                </w14:textFill>
              </w:rPr>
              <w:t>低位</w:t>
            </w:r>
            <w:r>
              <w:rPr>
                <w:rFonts w:hint="eastAsia"/>
                <w:color w:val="000000" w:themeColor="text1"/>
                <w:spacing w:val="0"/>
                <w:w w:val="100"/>
                <w:position w:val="0"/>
                <w:sz w:val="24"/>
                <w:szCs w:val="24"/>
                <w:highlight w:val="none"/>
                <w:lang w:eastAsia="zh-CN"/>
                <w14:textFill>
                  <w14:solidFill>
                    <w14:schemeClr w14:val="tx1"/>
                  </w14:solidFill>
                </w14:textFill>
              </w:rPr>
              <w:t>发热量</w:t>
            </w:r>
            <w:r>
              <w:rPr>
                <w:color w:val="000000" w:themeColor="text1"/>
                <w:spacing w:val="0"/>
                <w:w w:val="100"/>
                <w:position w:val="0"/>
                <w:sz w:val="24"/>
                <w:szCs w:val="24"/>
                <w:highlight w:val="none"/>
                <w14:textFill>
                  <w14:solidFill>
                    <w14:schemeClr w14:val="tx1"/>
                  </w14:solidFill>
                </w14:textFill>
              </w:rPr>
              <w:t>为</w:t>
            </w:r>
            <w:r>
              <w:rPr>
                <w:rFonts w:hint="eastAsia"/>
                <w:color w:val="000000" w:themeColor="text1"/>
                <w:spacing w:val="0"/>
                <w:w w:val="100"/>
                <w:position w:val="0"/>
                <w:sz w:val="24"/>
                <w:szCs w:val="24"/>
                <w:highlight w:val="none"/>
                <w14:textFill>
                  <w14:solidFill>
                    <w14:schemeClr w14:val="tx1"/>
                  </w14:solidFill>
                </w14:textFill>
              </w:rPr>
              <w:t>5980</w:t>
            </w:r>
            <w:r>
              <w:rPr>
                <w:color w:val="000000" w:themeColor="text1"/>
                <w:spacing w:val="0"/>
                <w:w w:val="100"/>
                <w:position w:val="0"/>
                <w:sz w:val="24"/>
                <w:szCs w:val="24"/>
                <w:highlight w:val="none"/>
                <w14:textFill>
                  <w14:solidFill>
                    <w14:schemeClr w14:val="tx1"/>
                  </w14:solidFill>
                </w14:textFill>
              </w:rPr>
              <w:t>kcal/kg，Q</w:t>
            </w:r>
            <w:r>
              <w:rPr>
                <w:color w:val="000000" w:themeColor="text1"/>
                <w:spacing w:val="0"/>
                <w:w w:val="100"/>
                <w:position w:val="0"/>
                <w:sz w:val="24"/>
                <w:szCs w:val="24"/>
                <w:highlight w:val="none"/>
                <w:vertAlign w:val="subscript"/>
                <w14:textFill>
                  <w14:solidFill>
                    <w14:schemeClr w14:val="tx1"/>
                  </w14:solidFill>
                </w14:textFill>
              </w:rPr>
              <w:t>net，ar</w:t>
            </w:r>
            <w:r>
              <w:rPr>
                <w:color w:val="000000" w:themeColor="text1"/>
                <w:spacing w:val="0"/>
                <w:w w:val="100"/>
                <w:position w:val="0"/>
                <w:sz w:val="24"/>
                <w:szCs w:val="24"/>
                <w:highlight w:val="none"/>
                <w14:textFill>
                  <w14:solidFill>
                    <w14:schemeClr w14:val="tx1"/>
                  </w14:solidFill>
                </w14:textFill>
              </w:rPr>
              <w:t>=25.02MJ/kg，Vdaf</w:t>
            </w:r>
            <w:r>
              <w:rPr>
                <w:rFonts w:hint="eastAsia"/>
                <w:color w:val="000000" w:themeColor="text1"/>
                <w:spacing w:val="0"/>
                <w:w w:val="100"/>
                <w:position w:val="0"/>
                <w:sz w:val="24"/>
                <w:szCs w:val="24"/>
                <w:highlight w:val="none"/>
                <w14:textFill>
                  <w14:solidFill>
                    <w14:schemeClr w14:val="tx1"/>
                  </w14:solidFill>
                </w14:textFill>
              </w:rPr>
              <w:t>=</w:t>
            </w:r>
            <w:r>
              <w:rPr>
                <w:rFonts w:hint="eastAsia"/>
                <w:color w:val="000000" w:themeColor="text1"/>
                <w:spacing w:val="0"/>
                <w:w w:val="100"/>
                <w:position w:val="0"/>
                <w:sz w:val="24"/>
                <w:szCs w:val="24"/>
                <w:highlight w:val="none"/>
                <w:lang w:val="en-US" w:eastAsia="zh-CN"/>
                <w14:textFill>
                  <w14:solidFill>
                    <w14:schemeClr w14:val="tx1"/>
                  </w14:solidFill>
                </w14:textFill>
              </w:rPr>
              <w:t>36.17</w:t>
            </w:r>
            <w:r>
              <w:rPr>
                <w:rFonts w:hint="eastAsia"/>
                <w:color w:val="000000" w:themeColor="text1"/>
                <w:spacing w:val="0"/>
                <w:w w:val="100"/>
                <w:position w:val="0"/>
                <w:sz w:val="24"/>
                <w:szCs w:val="24"/>
                <w:highlight w:val="none"/>
                <w14:textFill>
                  <w14:solidFill>
                    <w14:schemeClr w14:val="tx1"/>
                  </w14:solidFill>
                </w14:textFill>
              </w:rPr>
              <w:t>%，</w:t>
            </w:r>
            <w:r>
              <w:rPr>
                <w:color w:val="000000" w:themeColor="text1"/>
                <w:spacing w:val="0"/>
                <w:w w:val="100"/>
                <w:position w:val="0"/>
                <w:sz w:val="24"/>
                <w:szCs w:val="24"/>
                <w:highlight w:val="none"/>
                <w14:textFill>
                  <w14:solidFill>
                    <w14:schemeClr w14:val="tx1"/>
                  </w14:solidFill>
                </w14:textFill>
              </w:rPr>
              <w:t>符合Qnet，ar≥12.54MJ/kg且Vdaf＞15%。</w:t>
            </w:r>
          </w:p>
          <w:p w14:paraId="4F3342CB">
            <w:pPr>
              <w:pStyle w:val="41"/>
              <w:keepNext w:val="0"/>
              <w:keepLines w:val="0"/>
              <w:pageBreakBefore w:val="0"/>
              <w:widowControl w:val="0"/>
              <w:kinsoku/>
              <w:wordWrap/>
              <w:overflowPunct/>
              <w:topLinePunct w:val="0"/>
              <w:bidi w:val="0"/>
              <w:spacing w:line="360" w:lineRule="auto"/>
              <w:ind w:left="0" w:right="0" w:firstLine="480"/>
              <w:textAlignment w:val="auto"/>
              <w:rPr>
                <w:color w:val="000000" w:themeColor="text1"/>
                <w:spacing w:val="0"/>
                <w:w w:val="100"/>
                <w:position w:val="0"/>
                <w:highlight w:val="none"/>
                <w14:textFill>
                  <w14:solidFill>
                    <w14:schemeClr w14:val="tx1"/>
                  </w14:solidFill>
                </w14:textFill>
              </w:rPr>
            </w:pPr>
            <w:r>
              <w:rPr>
                <w:color w:val="000000" w:themeColor="text1"/>
                <w:spacing w:val="0"/>
                <w:w w:val="100"/>
                <w:position w:val="0"/>
                <w:highlight w:val="none"/>
                <w14:textFill>
                  <w14:solidFill>
                    <w14:schemeClr w14:val="tx1"/>
                  </w14:solidFill>
                </w14:textFill>
              </w:rPr>
              <w:t>因此，采用如下公式进行烟气量计算。</w:t>
            </w:r>
          </w:p>
          <w:p w14:paraId="71A6595F">
            <w:pPr>
              <w:keepNext w:val="0"/>
              <w:keepLines w:val="0"/>
              <w:pageBreakBefore w:val="0"/>
              <w:widowControl w:val="0"/>
              <w:tabs>
                <w:tab w:val="left" w:pos="3255"/>
              </w:tabs>
              <w:kinsoku/>
              <w:wordWrap/>
              <w:overflowPunct/>
              <w:topLinePunct w:val="0"/>
              <w:bidi w:val="0"/>
              <w:spacing w:line="360" w:lineRule="auto"/>
              <w:ind w:left="0" w:right="0"/>
              <w:jc w:val="center"/>
              <w:textAlignment w:val="auto"/>
              <w:rPr>
                <w:color w:val="000000" w:themeColor="text1"/>
                <w:spacing w:val="0"/>
                <w:w w:val="100"/>
                <w:position w:val="0"/>
                <w:sz w:val="24"/>
                <w:highlight w:val="none"/>
                <w14:textFill>
                  <w14:solidFill>
                    <w14:schemeClr w14:val="tx1"/>
                  </w14:solidFill>
                </w14:textFill>
              </w:rPr>
            </w:pPr>
            <w:r>
              <w:rPr>
                <w:color w:val="000000" w:themeColor="text1"/>
                <w:spacing w:val="0"/>
                <w:w w:val="100"/>
                <w:position w:val="0"/>
                <w:sz w:val="24"/>
                <w:highlight w:val="none"/>
                <w14:textFill>
                  <w14:solidFill>
                    <w14:schemeClr w14:val="tx1"/>
                  </w14:solidFill>
                </w14:textFill>
              </w:rPr>
              <w:drawing>
                <wp:inline distT="0" distB="0" distL="114300" distR="114300">
                  <wp:extent cx="1893570" cy="215265"/>
                  <wp:effectExtent l="0" t="0" r="0" b="0"/>
                  <wp:docPr id="105" name="图片 1" descr="1647833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 descr="1647833356(1)"/>
                          <pic:cNvPicPr>
                            <a:picLocks noChangeAspect="1"/>
                          </pic:cNvPicPr>
                        </pic:nvPicPr>
                        <pic:blipFill>
                          <a:blip r:embed="rId11"/>
                          <a:srcRect l="7220" t="13513" r="10205" b="13606"/>
                          <a:stretch>
                            <a:fillRect/>
                          </a:stretch>
                        </pic:blipFill>
                        <pic:spPr>
                          <a:xfrm>
                            <a:off x="0" y="0"/>
                            <a:ext cx="1893570" cy="215265"/>
                          </a:xfrm>
                          <a:prstGeom prst="rect">
                            <a:avLst/>
                          </a:prstGeom>
                          <a:noFill/>
                          <a:ln>
                            <a:noFill/>
                          </a:ln>
                        </pic:spPr>
                      </pic:pic>
                    </a:graphicData>
                  </a:graphic>
                </wp:inline>
              </w:drawing>
            </w:r>
          </w:p>
          <w:p w14:paraId="396DC59B">
            <w:pPr>
              <w:keepNext w:val="0"/>
              <w:keepLines w:val="0"/>
              <w:pageBreakBefore w:val="0"/>
              <w:widowControl w:val="0"/>
              <w:tabs>
                <w:tab w:val="left" w:pos="3255"/>
              </w:tabs>
              <w:kinsoku/>
              <w:wordWrap/>
              <w:overflowPunct/>
              <w:topLinePunct w:val="0"/>
              <w:bidi w:val="0"/>
              <w:spacing w:line="360" w:lineRule="auto"/>
              <w:ind w:left="0" w:right="0" w:firstLine="480"/>
              <w:textAlignment w:val="auto"/>
              <w:rPr>
                <w:color w:val="000000" w:themeColor="text1"/>
                <w:spacing w:val="0"/>
                <w:w w:val="100"/>
                <w:position w:val="0"/>
                <w:sz w:val="24"/>
                <w:highlight w:val="none"/>
                <w14:textFill>
                  <w14:solidFill>
                    <w14:schemeClr w14:val="tx1"/>
                  </w14:solidFill>
                </w14:textFill>
              </w:rPr>
            </w:pPr>
            <w:r>
              <w:rPr>
                <w:color w:val="000000" w:themeColor="text1"/>
                <w:spacing w:val="0"/>
                <w:w w:val="100"/>
                <w:position w:val="0"/>
                <w:sz w:val="24"/>
                <w:highlight w:val="none"/>
                <w14:textFill>
                  <w14:solidFill>
                    <w14:schemeClr w14:val="tx1"/>
                  </w14:solidFill>
                </w14:textFill>
              </w:rPr>
              <w:t>式中：</w:t>
            </w:r>
            <w:r>
              <w:rPr>
                <w:i/>
                <w:color w:val="000000" w:themeColor="text1"/>
                <w:spacing w:val="0"/>
                <w:w w:val="100"/>
                <w:position w:val="0"/>
                <w:sz w:val="24"/>
                <w:highlight w:val="none"/>
                <w14:textFill>
                  <w14:solidFill>
                    <w14:schemeClr w14:val="tx1"/>
                  </w14:solidFill>
                </w14:textFill>
              </w:rPr>
              <w:t>V</w:t>
            </w:r>
            <w:r>
              <w:rPr>
                <w:i/>
                <w:color w:val="000000" w:themeColor="text1"/>
                <w:spacing w:val="0"/>
                <w:w w:val="100"/>
                <w:position w:val="0"/>
                <w:sz w:val="24"/>
                <w:highlight w:val="none"/>
                <w:vertAlign w:val="subscript"/>
                <w14:textFill>
                  <w14:solidFill>
                    <w14:schemeClr w14:val="tx1"/>
                  </w14:solidFill>
                </w14:textFill>
              </w:rPr>
              <w:t>gy</w:t>
            </w:r>
            <w:r>
              <w:rPr>
                <w:color w:val="000000" w:themeColor="text1"/>
                <w:spacing w:val="0"/>
                <w:w w:val="100"/>
                <w:position w:val="0"/>
                <w:sz w:val="24"/>
                <w:highlight w:val="none"/>
                <w14:textFill>
                  <w14:solidFill>
                    <w14:schemeClr w14:val="tx1"/>
                  </w14:solidFill>
                </w14:textFill>
              </w:rPr>
              <w:t>——基准烟气量，N</w:t>
            </w:r>
            <w:r>
              <w:rPr>
                <w:i/>
                <w:color w:val="000000" w:themeColor="text1"/>
                <w:spacing w:val="0"/>
                <w:w w:val="100"/>
                <w:position w:val="0"/>
                <w:sz w:val="24"/>
                <w:highlight w:val="none"/>
                <w14:textFill>
                  <w14:solidFill>
                    <w14:schemeClr w14:val="tx1"/>
                  </w14:solidFill>
                </w14:textFill>
              </w:rPr>
              <w:t>m</w:t>
            </w:r>
            <w:r>
              <w:rPr>
                <w:i/>
                <w:color w:val="000000" w:themeColor="text1"/>
                <w:spacing w:val="0"/>
                <w:w w:val="100"/>
                <w:position w:val="0"/>
                <w:sz w:val="24"/>
                <w:highlight w:val="none"/>
                <w:vertAlign w:val="superscript"/>
                <w14:textFill>
                  <w14:solidFill>
                    <w14:schemeClr w14:val="tx1"/>
                  </w14:solidFill>
                </w14:textFill>
              </w:rPr>
              <w:t>3</w:t>
            </w:r>
            <w:r>
              <w:rPr>
                <w:i/>
                <w:color w:val="000000" w:themeColor="text1"/>
                <w:spacing w:val="0"/>
                <w:w w:val="100"/>
                <w:position w:val="0"/>
                <w:sz w:val="24"/>
                <w:highlight w:val="none"/>
                <w14:textFill>
                  <w14:solidFill>
                    <w14:schemeClr w14:val="tx1"/>
                  </w14:solidFill>
                </w14:textFill>
              </w:rPr>
              <w:t>/kg</w:t>
            </w:r>
            <w:r>
              <w:rPr>
                <w:color w:val="000000" w:themeColor="text1"/>
                <w:spacing w:val="0"/>
                <w:w w:val="100"/>
                <w:position w:val="0"/>
                <w:sz w:val="24"/>
                <w:highlight w:val="none"/>
                <w14:textFill>
                  <w14:solidFill>
                    <w14:schemeClr w14:val="tx1"/>
                  </w14:solidFill>
                </w14:textFill>
              </w:rPr>
              <w:t>；</w:t>
            </w:r>
          </w:p>
          <w:p w14:paraId="458F32A9">
            <w:pPr>
              <w:keepNext w:val="0"/>
              <w:keepLines w:val="0"/>
              <w:pageBreakBefore w:val="0"/>
              <w:widowControl w:val="0"/>
              <w:tabs>
                <w:tab w:val="left" w:pos="3255"/>
              </w:tabs>
              <w:kinsoku/>
              <w:wordWrap/>
              <w:overflowPunct/>
              <w:topLinePunct w:val="0"/>
              <w:bidi w:val="0"/>
              <w:spacing w:line="360" w:lineRule="auto"/>
              <w:ind w:left="0" w:right="0" w:firstLine="1132" w:firstLineChars="472"/>
              <w:textAlignment w:val="auto"/>
              <w:rPr>
                <w:color w:val="000000" w:themeColor="text1"/>
                <w:spacing w:val="0"/>
                <w:w w:val="100"/>
                <w:position w:val="0"/>
                <w:sz w:val="24"/>
                <w:highlight w:val="none"/>
                <w14:textFill>
                  <w14:solidFill>
                    <w14:schemeClr w14:val="tx1"/>
                  </w14:solidFill>
                </w14:textFill>
              </w:rPr>
            </w:pPr>
            <w:r>
              <w:rPr>
                <w:i/>
                <w:color w:val="000000" w:themeColor="text1"/>
                <w:spacing w:val="0"/>
                <w:w w:val="100"/>
                <w:position w:val="0"/>
                <w:sz w:val="24"/>
                <w:highlight w:val="none"/>
                <w14:textFill>
                  <w14:solidFill>
                    <w14:schemeClr w14:val="tx1"/>
                  </w14:solidFill>
                </w14:textFill>
              </w:rPr>
              <w:t>Q</w:t>
            </w:r>
            <w:r>
              <w:rPr>
                <w:i/>
                <w:color w:val="000000" w:themeColor="text1"/>
                <w:spacing w:val="0"/>
                <w:w w:val="100"/>
                <w:position w:val="0"/>
                <w:sz w:val="24"/>
                <w:highlight w:val="none"/>
                <w:vertAlign w:val="subscript"/>
                <w14:textFill>
                  <w14:solidFill>
                    <w14:schemeClr w14:val="tx1"/>
                  </w14:solidFill>
                </w14:textFill>
              </w:rPr>
              <w:t>net,ar</w:t>
            </w:r>
            <w:r>
              <w:rPr>
                <w:color w:val="000000" w:themeColor="text1"/>
                <w:spacing w:val="0"/>
                <w:w w:val="100"/>
                <w:position w:val="0"/>
                <w:sz w:val="24"/>
                <w:highlight w:val="none"/>
                <w14:textFill>
                  <w14:solidFill>
                    <w14:schemeClr w14:val="tx1"/>
                  </w14:solidFill>
                </w14:textFill>
              </w:rPr>
              <w:t>——收到基低位发热</w:t>
            </w:r>
            <w:r>
              <w:rPr>
                <w:i/>
                <w:color w:val="000000" w:themeColor="text1"/>
                <w:spacing w:val="0"/>
                <w:w w:val="100"/>
                <w:position w:val="0"/>
                <w:sz w:val="24"/>
                <w:highlight w:val="none"/>
                <w14:textFill>
                  <w14:solidFill>
                    <w14:schemeClr w14:val="tx1"/>
                  </w14:solidFill>
                </w14:textFill>
              </w:rPr>
              <w:t>MJ/kg</w:t>
            </w:r>
            <w:r>
              <w:rPr>
                <w:color w:val="000000" w:themeColor="text1"/>
                <w:spacing w:val="0"/>
                <w:w w:val="100"/>
                <w:position w:val="0"/>
                <w:sz w:val="24"/>
                <w:highlight w:val="none"/>
                <w14:textFill>
                  <w14:solidFill>
                    <w14:schemeClr w14:val="tx1"/>
                  </w14:solidFill>
                </w14:textFill>
              </w:rPr>
              <w:t>，本项目收到基低位发热量为25.02</w:t>
            </w:r>
            <w:r>
              <w:rPr>
                <w:i/>
                <w:color w:val="000000" w:themeColor="text1"/>
                <w:spacing w:val="0"/>
                <w:w w:val="100"/>
                <w:position w:val="0"/>
                <w:sz w:val="24"/>
                <w:highlight w:val="none"/>
                <w14:textFill>
                  <w14:solidFill>
                    <w14:schemeClr w14:val="tx1"/>
                  </w14:solidFill>
                </w14:textFill>
              </w:rPr>
              <w:t>MJ/kg</w:t>
            </w:r>
            <w:r>
              <w:rPr>
                <w:color w:val="000000" w:themeColor="text1"/>
                <w:spacing w:val="0"/>
                <w:w w:val="100"/>
                <w:position w:val="0"/>
                <w:sz w:val="24"/>
                <w:highlight w:val="none"/>
                <w14:textFill>
                  <w14:solidFill>
                    <w14:schemeClr w14:val="tx1"/>
                  </w14:solidFill>
                </w14:textFill>
              </w:rPr>
              <w:t>；</w:t>
            </w:r>
          </w:p>
          <w:p w14:paraId="4603624E">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color w:val="000000" w:themeColor="text1"/>
                <w:spacing w:val="0"/>
                <w:w w:val="100"/>
                <w:position w:val="0"/>
                <w:sz w:val="24"/>
                <w:highlight w:val="none"/>
                <w14:textFill>
                  <w14:solidFill>
                    <w14:schemeClr w14:val="tx1"/>
                  </w14:solidFill>
                </w14:textFill>
              </w:rPr>
              <w:t>经计算，本项目基准烟气量为</w:t>
            </w:r>
            <w:r>
              <w:rPr>
                <w:rFonts w:hint="eastAsia"/>
                <w:color w:val="000000" w:themeColor="text1"/>
                <w:spacing w:val="0"/>
                <w:w w:val="100"/>
                <w:position w:val="0"/>
                <w:sz w:val="24"/>
                <w:highlight w:val="none"/>
                <w14:textFill>
                  <w14:solidFill>
                    <w14:schemeClr w14:val="tx1"/>
                  </w14:solidFill>
                </w14:textFill>
              </w:rPr>
              <w:t>11.201</w:t>
            </w:r>
            <w:r>
              <w:rPr>
                <w:color w:val="000000" w:themeColor="text1"/>
                <w:spacing w:val="0"/>
                <w:w w:val="100"/>
                <w:position w:val="0"/>
                <w:sz w:val="24"/>
                <w:highlight w:val="none"/>
                <w14:textFill>
                  <w14:solidFill>
                    <w14:schemeClr w14:val="tx1"/>
                  </w14:solidFill>
                </w14:textFill>
              </w:rPr>
              <w:t>N</w:t>
            </w:r>
            <w:r>
              <w:rPr>
                <w:i/>
                <w:color w:val="000000" w:themeColor="text1"/>
                <w:spacing w:val="0"/>
                <w:w w:val="100"/>
                <w:position w:val="0"/>
                <w:sz w:val="24"/>
                <w:highlight w:val="none"/>
                <w14:textFill>
                  <w14:solidFill>
                    <w14:schemeClr w14:val="tx1"/>
                  </w14:solidFill>
                </w14:textFill>
              </w:rPr>
              <w:t>m</w:t>
            </w:r>
            <w:r>
              <w:rPr>
                <w:i/>
                <w:color w:val="000000" w:themeColor="text1"/>
                <w:spacing w:val="0"/>
                <w:w w:val="100"/>
                <w:position w:val="0"/>
                <w:sz w:val="24"/>
                <w:highlight w:val="none"/>
                <w:vertAlign w:val="superscript"/>
                <w14:textFill>
                  <w14:solidFill>
                    <w14:schemeClr w14:val="tx1"/>
                  </w14:solidFill>
                </w14:textFill>
              </w:rPr>
              <w:t>3</w:t>
            </w:r>
            <w:r>
              <w:rPr>
                <w:i/>
                <w:color w:val="000000" w:themeColor="text1"/>
                <w:spacing w:val="0"/>
                <w:w w:val="100"/>
                <w:position w:val="0"/>
                <w:sz w:val="24"/>
                <w:highlight w:val="none"/>
                <w14:textFill>
                  <w14:solidFill>
                    <w14:schemeClr w14:val="tx1"/>
                  </w14:solidFill>
                </w14:textFill>
              </w:rPr>
              <w:t>/kg，</w:t>
            </w:r>
            <w:r>
              <w:rPr>
                <w:color w:val="000000" w:themeColor="text1"/>
                <w:spacing w:val="0"/>
                <w:w w:val="100"/>
                <w:position w:val="0"/>
                <w:sz w:val="24"/>
                <w:highlight w:val="none"/>
                <w14:textFill>
                  <w14:solidFill>
                    <w14:schemeClr w14:val="tx1"/>
                  </w14:solidFill>
                </w14:textFill>
              </w:rPr>
              <w:t>本项目年耗燃量</w:t>
            </w:r>
            <w:r>
              <w:rPr>
                <w:rFonts w:hint="eastAsia"/>
                <w:color w:val="000000" w:themeColor="text1"/>
                <w:spacing w:val="0"/>
                <w:w w:val="100"/>
                <w:position w:val="0"/>
                <w:sz w:val="24"/>
                <w:highlight w:val="none"/>
                <w:lang w:val="en-US" w:eastAsia="zh-CN"/>
                <w14:textFill>
                  <w14:solidFill>
                    <w14:schemeClr w14:val="tx1"/>
                  </w14:solidFill>
                </w14:textFill>
              </w:rPr>
              <w:t>24000t</w:t>
            </w:r>
            <w:r>
              <w:rPr>
                <w:color w:val="000000" w:themeColor="text1"/>
                <w:spacing w:val="0"/>
                <w:w w:val="100"/>
                <w:position w:val="0"/>
                <w:sz w:val="24"/>
                <w:highlight w:val="none"/>
                <w14:textFill>
                  <w14:solidFill>
                    <w14:schemeClr w14:val="tx1"/>
                  </w14:solidFill>
                </w14:textFill>
              </w:rPr>
              <w:t>，即核算时段内基准烟气量为</w:t>
            </w:r>
            <w:r>
              <w:rPr>
                <w:rFonts w:hint="eastAsia"/>
                <w:color w:val="000000" w:themeColor="text1"/>
                <w:spacing w:val="0"/>
                <w:w w:val="100"/>
                <w:position w:val="0"/>
                <w:sz w:val="24"/>
                <w:highlight w:val="none"/>
                <w14:textFill>
                  <w14:solidFill>
                    <w14:schemeClr w14:val="tx1"/>
                  </w14:solidFill>
                </w14:textFill>
              </w:rPr>
              <w:t>268829280</w:t>
            </w:r>
            <w:r>
              <w:rPr>
                <w:i/>
                <w:color w:val="000000" w:themeColor="text1"/>
                <w:spacing w:val="0"/>
                <w:w w:val="100"/>
                <w:position w:val="0"/>
                <w:sz w:val="24"/>
                <w:highlight w:val="none"/>
                <w14:textFill>
                  <w14:solidFill>
                    <w14:schemeClr w14:val="tx1"/>
                  </w14:solidFill>
                </w14:textFill>
              </w:rPr>
              <w:t>Nm</w:t>
            </w:r>
            <w:r>
              <w:rPr>
                <w:i/>
                <w:color w:val="000000" w:themeColor="text1"/>
                <w:spacing w:val="0"/>
                <w:w w:val="100"/>
                <w:position w:val="0"/>
                <w:sz w:val="24"/>
                <w:highlight w:val="none"/>
                <w:vertAlign w:val="superscript"/>
                <w14:textFill>
                  <w14:solidFill>
                    <w14:schemeClr w14:val="tx1"/>
                  </w14:solidFill>
                </w14:textFill>
              </w:rPr>
              <w:t>3</w:t>
            </w:r>
            <w:r>
              <w:rPr>
                <w:i/>
                <w:color w:val="000000" w:themeColor="text1"/>
                <w:spacing w:val="0"/>
                <w:w w:val="100"/>
                <w:position w:val="0"/>
                <w:sz w:val="24"/>
                <w:highlight w:val="none"/>
                <w14:textFill>
                  <w14:solidFill>
                    <w14:schemeClr w14:val="tx1"/>
                  </w14:solidFill>
                </w14:textFill>
              </w:rPr>
              <w:t>/a</w:t>
            </w:r>
            <w:r>
              <w:rPr>
                <w:color w:val="000000" w:themeColor="text1"/>
                <w:spacing w:val="0"/>
                <w:w w:val="100"/>
                <w:position w:val="0"/>
                <w:sz w:val="24"/>
                <w:highlight w:val="none"/>
                <w14:textFill>
                  <w14:solidFill>
                    <w14:schemeClr w14:val="tx1"/>
                  </w14:solidFill>
                </w14:textFill>
              </w:rPr>
              <w:t>。</w:t>
            </w:r>
          </w:p>
          <w:p w14:paraId="59543AEF">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②颗粒物（烟尘）排放量</w:t>
            </w:r>
          </w:p>
          <w:p w14:paraId="23C17A88">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锅炉烟气采用布袋除尘器进行除尘（除尘效率99%），湿法脱硫协同除尘（协同除尘效率 50%），综合除尘效率为99.5%。</w:t>
            </w:r>
          </w:p>
          <w:p w14:paraId="32364A84">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根据《污染源源强核算技术指南 锅炉》（HJ991-2018）烟尘排放量计算按照下式计算：</w:t>
            </w:r>
          </w:p>
          <w:p w14:paraId="4FD521F3">
            <w:pPr>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eastAsia"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drawing>
                <wp:inline distT="0" distB="0" distL="114300" distR="114300">
                  <wp:extent cx="2571750" cy="695325"/>
                  <wp:effectExtent l="0" t="0" r="0" b="9525"/>
                  <wp:docPr id="124" name="图片 124" descr="da9eae7b-860e-46ac-a106-2aeb105a5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da9eae7b-860e-46ac-a106-2aeb105a5523"/>
                          <pic:cNvPicPr>
                            <a:picLocks noChangeAspect="1"/>
                          </pic:cNvPicPr>
                        </pic:nvPicPr>
                        <pic:blipFill>
                          <a:blip r:embed="rId12"/>
                          <a:stretch>
                            <a:fillRect/>
                          </a:stretch>
                        </pic:blipFill>
                        <pic:spPr>
                          <a:xfrm>
                            <a:off x="0" y="0"/>
                            <a:ext cx="2571750" cy="695325"/>
                          </a:xfrm>
                          <a:prstGeom prst="rect">
                            <a:avLst/>
                          </a:prstGeom>
                        </pic:spPr>
                      </pic:pic>
                    </a:graphicData>
                  </a:graphic>
                </wp:inline>
              </w:drawing>
            </w:r>
          </w:p>
          <w:p w14:paraId="500ADB69">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式中：EA——核算时段内颗粒物</w:t>
            </w:r>
            <w:r>
              <w:rPr>
                <w:rFonts w:hint="eastAsia"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t>（</w:t>
            </w:r>
            <w:r>
              <w:rPr>
                <w:rFonts w:hint="eastAsia"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烟尘</w:t>
            </w:r>
            <w:r>
              <w:rPr>
                <w:rFonts w:hint="eastAsia"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排放量，t；</w:t>
            </w:r>
          </w:p>
          <w:p w14:paraId="7197F818">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R——核算时段内锅炉燃料耗量，t；</w:t>
            </w:r>
            <w:r>
              <w:rPr>
                <w:rFonts w:hint="eastAsia"/>
                <w:color w:val="000000" w:themeColor="text1"/>
                <w:spacing w:val="0"/>
                <w:w w:val="100"/>
                <w:position w:val="0"/>
                <w:sz w:val="24"/>
                <w:highlight w:val="none"/>
                <w:lang w:val="en-US" w:eastAsia="zh-CN"/>
                <w14:textFill>
                  <w14:solidFill>
                    <w14:schemeClr w14:val="tx1"/>
                  </w14:solidFill>
                </w14:textFill>
              </w:rPr>
              <w:t>24000</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t/a；</w:t>
            </w:r>
          </w:p>
          <w:p w14:paraId="3616A4D7">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Aar——收到基灰分质量分数，%</w:t>
            </w:r>
            <w:r>
              <w:rPr>
                <w:rFonts w:hint="eastAsia"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，取11.36%；</w:t>
            </w:r>
          </w:p>
          <w:p w14:paraId="2BEB9A3E">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d</w:t>
            </w:r>
            <w:r>
              <w:rPr>
                <w:rFonts w:hint="default" w:ascii="Times New Roman" w:hAnsi="Times New Roman" w:eastAsia="宋体" w:cs="Times New Roman"/>
                <w:b w:val="0"/>
                <w:bCs w:val="0"/>
                <w:color w:val="000000" w:themeColor="text1"/>
                <w:spacing w:val="0"/>
                <w:w w:val="100"/>
                <w:position w:val="0"/>
                <w:sz w:val="24"/>
                <w:szCs w:val="24"/>
                <w:highlight w:val="none"/>
                <w:vertAlign w:val="subscript"/>
                <w14:textFill>
                  <w14:solidFill>
                    <w14:schemeClr w14:val="tx1"/>
                  </w14:solidFill>
                </w14:textFill>
              </w:rPr>
              <w:t>fh</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——锅炉烟气带出的</w:t>
            </w:r>
            <w:r>
              <w:rPr>
                <w:rFonts w:hint="eastAsia"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飞灰</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份额，% ，取1</w:t>
            </w:r>
            <w:r>
              <w:rPr>
                <w:rFonts w:hint="eastAsia"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w:t>
            </w:r>
          </w:p>
          <w:p w14:paraId="26F5C2E7">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η</w:t>
            </w:r>
            <w:r>
              <w:rPr>
                <w:rFonts w:hint="default" w:ascii="Times New Roman" w:hAnsi="Times New Roman" w:eastAsia="宋体" w:cs="Times New Roman"/>
                <w:b w:val="0"/>
                <w:bCs w:val="0"/>
                <w:color w:val="000000" w:themeColor="text1"/>
                <w:spacing w:val="0"/>
                <w:w w:val="100"/>
                <w:position w:val="0"/>
                <w:sz w:val="24"/>
                <w:szCs w:val="24"/>
                <w:highlight w:val="none"/>
                <w:vertAlign w:val="subscript"/>
                <w14:textFill>
                  <w14:solidFill>
                    <w14:schemeClr w14:val="tx1"/>
                  </w14:solidFill>
                </w14:textFill>
              </w:rPr>
              <w:t>c</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——综合除尘效率，%，取99.5%；</w:t>
            </w:r>
          </w:p>
          <w:p w14:paraId="2647F99F">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C</w:t>
            </w:r>
            <w:r>
              <w:rPr>
                <w:rFonts w:hint="default" w:ascii="Times New Roman" w:hAnsi="Times New Roman" w:eastAsia="宋体" w:cs="Times New Roman"/>
                <w:b w:val="0"/>
                <w:bCs w:val="0"/>
                <w:color w:val="000000" w:themeColor="text1"/>
                <w:spacing w:val="0"/>
                <w:w w:val="100"/>
                <w:position w:val="0"/>
                <w:sz w:val="24"/>
                <w:szCs w:val="24"/>
                <w:highlight w:val="none"/>
                <w:vertAlign w:val="subscript"/>
                <w14:textFill>
                  <w14:solidFill>
                    <w14:schemeClr w14:val="tx1"/>
                  </w14:solidFill>
                </w14:textFill>
              </w:rPr>
              <w:t>fh</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——除尘灰中的可燃物含量，% ，</w:t>
            </w:r>
            <w:r>
              <w:rPr>
                <w:rFonts w:hint="default" w:ascii="Times New Roman" w:hAnsi="Times New Roman" w:cs="Times New Roman"/>
                <w:color w:val="000000" w:themeColor="text1"/>
                <w:spacing w:val="0"/>
                <w:w w:val="100"/>
                <w:position w:val="0"/>
                <w:sz w:val="24"/>
                <w:szCs w:val="24"/>
                <w:highlight w:val="none"/>
                <w:lang w:eastAsia="zh-CN"/>
                <w14:textFill>
                  <w14:solidFill>
                    <w14:schemeClr w14:val="tx1"/>
                  </w14:solidFill>
                </w14:textFill>
              </w:rPr>
              <w:t>（根据</w:t>
            </w:r>
            <w:r>
              <w:rPr>
                <w:rFonts w:hint="default" w:ascii="Times New Roman" w:hAnsi="Times New Roman" w:cs="Times New Roman"/>
                <w:color w:val="000000" w:themeColor="text1"/>
                <w:spacing w:val="0"/>
                <w:w w:val="100"/>
                <w:position w:val="0"/>
                <w:sz w:val="24"/>
                <w:szCs w:val="24"/>
                <w:highlight w:val="none"/>
                <w:lang w:val="en-US" w:eastAsia="zh-CN"/>
                <w14:textFill>
                  <w14:solidFill>
                    <w14:schemeClr w14:val="tx1"/>
                  </w14:solidFill>
                </w14:textFill>
              </w:rPr>
              <w:t>GB/T17954-2007表4中烟煤Ⅲ类取值</w:t>
            </w:r>
            <w:r>
              <w:rPr>
                <w:rFonts w:hint="default" w:ascii="Times New Roman" w:hAnsi="Times New Roman" w:cs="Times New Roman"/>
                <w:color w:val="000000" w:themeColor="text1"/>
                <w:spacing w:val="0"/>
                <w:w w:val="100"/>
                <w:position w:val="0"/>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pacing w:val="0"/>
                <w:w w:val="100"/>
                <w:position w:val="0"/>
                <w:sz w:val="24"/>
                <w:szCs w:val="24"/>
                <w:highlight w:val="none"/>
                <w14:textFill>
                  <w14:solidFill>
                    <w14:schemeClr w14:val="tx1"/>
                  </w14:solidFill>
                </w14:textFill>
              </w:rPr>
              <w:t>取</w:t>
            </w:r>
            <w:r>
              <w:rPr>
                <w:rFonts w:hint="default" w:ascii="Times New Roman" w:hAnsi="Times New Roman" w:cs="Times New Roman"/>
                <w:color w:val="000000" w:themeColor="text1"/>
                <w:spacing w:val="0"/>
                <w:w w:val="100"/>
                <w:position w:val="0"/>
                <w:sz w:val="24"/>
                <w:szCs w:val="24"/>
                <w:highlight w:val="none"/>
                <w:lang w:val="en-US" w:eastAsia="zh-CN"/>
                <w14:textFill>
                  <w14:solidFill>
                    <w14:schemeClr w14:val="tx1"/>
                  </w14:solidFill>
                </w14:textFill>
              </w:rPr>
              <w:t>1</w:t>
            </w: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1</w:t>
            </w:r>
            <w:r>
              <w:rPr>
                <w:rFonts w:hint="default" w:ascii="Times New Roman" w:hAnsi="Times New Roman" w:cs="Times New Roman"/>
                <w:color w:val="000000" w:themeColor="text1"/>
                <w:spacing w:val="0"/>
                <w:w w:val="100"/>
                <w:position w:val="0"/>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w:t>
            </w:r>
          </w:p>
          <w:p w14:paraId="6963F43A">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经计算</w:t>
            </w:r>
            <w:r>
              <w:rPr>
                <w:rFonts w:hint="eastAsia"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锅炉颗粒物（烟尘）的排放量为</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2.30t</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/a。</w:t>
            </w:r>
          </w:p>
          <w:p w14:paraId="57754D51">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③SO</w:t>
            </w:r>
            <w:r>
              <w:rPr>
                <w:rFonts w:hint="eastAsia" w:ascii="Times New Roman" w:hAnsi="Times New Roman" w:eastAsia="宋体" w:cs="Times New Roman"/>
                <w:b w:val="0"/>
                <w:bCs w:val="0"/>
                <w:color w:val="000000" w:themeColor="text1"/>
                <w:spacing w:val="0"/>
                <w:w w:val="100"/>
                <w:position w:val="0"/>
                <w:sz w:val="24"/>
                <w:szCs w:val="24"/>
                <w:highlight w:val="none"/>
                <w:vertAlign w:val="subscript"/>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排放量</w:t>
            </w:r>
          </w:p>
          <w:p w14:paraId="6E88F693">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本项目锅炉烟气采用石灰石-石膏法脱硫，根据《污染源源强核算技术指南 锅炉》（HJ991-2018），SO</w:t>
            </w:r>
            <w:r>
              <w:rPr>
                <w:rFonts w:hint="default" w:ascii="Times New Roman" w:hAnsi="Times New Roman" w:eastAsia="宋体" w:cs="Times New Roman"/>
                <w:b w:val="0"/>
                <w:bCs w:val="0"/>
                <w:color w:val="000000" w:themeColor="text1"/>
                <w:spacing w:val="0"/>
                <w:w w:val="100"/>
                <w:position w:val="0"/>
                <w:sz w:val="24"/>
                <w:szCs w:val="24"/>
                <w:highlight w:val="none"/>
                <w:vertAlign w:val="subscript"/>
                <w14:textFill>
                  <w14:solidFill>
                    <w14:schemeClr w14:val="tx1"/>
                  </w14:solidFill>
                </w14:textFill>
              </w:rPr>
              <w:t>2</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排放量计算按照下式计算：</w:t>
            </w:r>
          </w:p>
          <w:p w14:paraId="39BDF086">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eastAsia"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drawing>
                <wp:inline distT="0" distB="0" distL="114300" distR="114300">
                  <wp:extent cx="3248025" cy="441325"/>
                  <wp:effectExtent l="0" t="0" r="9525" b="15875"/>
                  <wp:docPr id="135" name="图片 135" descr="e7c1326c-dc51-4e76-bc92-0bffcff22c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e7c1326c-dc51-4e76-bc92-0bffcff22c4d"/>
                          <pic:cNvPicPr>
                            <a:picLocks noChangeAspect="1"/>
                          </pic:cNvPicPr>
                        </pic:nvPicPr>
                        <pic:blipFill>
                          <a:blip r:embed="rId13"/>
                          <a:srcRect t="10360"/>
                          <a:stretch>
                            <a:fillRect/>
                          </a:stretch>
                        </pic:blipFill>
                        <pic:spPr>
                          <a:xfrm>
                            <a:off x="0" y="0"/>
                            <a:ext cx="3248025" cy="441325"/>
                          </a:xfrm>
                          <a:prstGeom prst="rect">
                            <a:avLst/>
                          </a:prstGeom>
                        </pic:spPr>
                      </pic:pic>
                    </a:graphicData>
                  </a:graphic>
                </wp:inline>
              </w:drawing>
            </w:r>
          </w:p>
          <w:p w14:paraId="1679B6E0">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式中：E</w:t>
            </w:r>
            <w:r>
              <w:rPr>
                <w:rFonts w:hint="default" w:ascii="Times New Roman" w:hAnsi="Times New Roman" w:eastAsia="宋体" w:cs="Times New Roman"/>
                <w:b w:val="0"/>
                <w:bCs w:val="0"/>
                <w:color w:val="000000" w:themeColor="text1"/>
                <w:spacing w:val="0"/>
                <w:w w:val="100"/>
                <w:position w:val="0"/>
                <w:sz w:val="24"/>
                <w:szCs w:val="24"/>
                <w:highlight w:val="none"/>
                <w:vertAlign w:val="subscript"/>
                <w14:textFill>
                  <w14:solidFill>
                    <w14:schemeClr w14:val="tx1"/>
                  </w14:solidFill>
                </w14:textFill>
              </w:rPr>
              <w:t>SO2</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—核算时段内</w:t>
            </w:r>
            <w:r>
              <w:rPr>
                <w:rFonts w:hint="eastAsia"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二氧化硫</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排放量，t；</w:t>
            </w:r>
          </w:p>
          <w:p w14:paraId="12D10D96">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R—核算时段内锅炉燃料耗量，t；</w:t>
            </w:r>
            <w:r>
              <w:rPr>
                <w:rFonts w:hint="eastAsia"/>
                <w:color w:val="000000" w:themeColor="text1"/>
                <w:spacing w:val="0"/>
                <w:w w:val="100"/>
                <w:position w:val="0"/>
                <w:sz w:val="24"/>
                <w:highlight w:val="none"/>
                <w:lang w:val="en-US" w:eastAsia="zh-CN"/>
                <w14:textFill>
                  <w14:solidFill>
                    <w14:schemeClr w14:val="tx1"/>
                  </w14:solidFill>
                </w14:textFill>
              </w:rPr>
              <w:t>24000</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t/a</w:t>
            </w:r>
          </w:p>
          <w:p w14:paraId="1BE89C18">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S</w:t>
            </w:r>
            <w:r>
              <w:rPr>
                <w:rFonts w:hint="default" w:ascii="Times New Roman" w:hAnsi="Times New Roman" w:eastAsia="宋体" w:cs="Times New Roman"/>
                <w:b w:val="0"/>
                <w:bCs w:val="0"/>
                <w:color w:val="000000" w:themeColor="text1"/>
                <w:spacing w:val="0"/>
                <w:w w:val="100"/>
                <w:position w:val="0"/>
                <w:sz w:val="24"/>
                <w:szCs w:val="24"/>
                <w:highlight w:val="none"/>
                <w:vertAlign w:val="subscript"/>
                <w14:textFill>
                  <w14:solidFill>
                    <w14:schemeClr w14:val="tx1"/>
                  </w14:solidFill>
                </w14:textFill>
              </w:rPr>
              <w:t>ar</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—收到基硫的质量分数，%，取</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0.45</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w:t>
            </w:r>
          </w:p>
          <w:p w14:paraId="79DA0AD1">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eastAsia"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q</w:t>
            </w:r>
            <w:r>
              <w:rPr>
                <w:rFonts w:hint="default" w:ascii="Times New Roman" w:hAnsi="Times New Roman" w:eastAsia="宋体" w:cs="Times New Roman"/>
                <w:b w:val="0"/>
                <w:bCs w:val="0"/>
                <w:color w:val="000000" w:themeColor="text1"/>
                <w:spacing w:val="0"/>
                <w:w w:val="100"/>
                <w:position w:val="0"/>
                <w:sz w:val="24"/>
                <w:szCs w:val="24"/>
                <w:highlight w:val="none"/>
                <w:vertAlign w:val="subscript"/>
                <w14:textFill>
                  <w14:solidFill>
                    <w14:schemeClr w14:val="tx1"/>
                  </w14:solidFill>
                </w14:textFill>
              </w:rPr>
              <w:t>4</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—锅炉机械不完全燃烧热损失，%；本项目取</w:t>
            </w:r>
            <w:r>
              <w:rPr>
                <w:rFonts w:hint="eastAsia"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10;</w:t>
            </w:r>
          </w:p>
          <w:p w14:paraId="0CF86334">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η</w:t>
            </w:r>
            <w:r>
              <w:rPr>
                <w:rFonts w:hint="default" w:ascii="Times New Roman" w:hAnsi="Times New Roman" w:eastAsia="宋体" w:cs="Times New Roman"/>
                <w:b w:val="0"/>
                <w:bCs w:val="0"/>
                <w:color w:val="000000" w:themeColor="text1"/>
                <w:spacing w:val="0"/>
                <w:w w:val="100"/>
                <w:position w:val="0"/>
                <w:sz w:val="24"/>
                <w:szCs w:val="24"/>
                <w:highlight w:val="none"/>
                <w:vertAlign w:val="subscript"/>
                <w14:textFill>
                  <w14:solidFill>
                    <w14:schemeClr w14:val="tx1"/>
                  </w14:solidFill>
                </w14:textFill>
              </w:rPr>
              <w:t>s</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—脱硫效率，%；本项目取</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90</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w:t>
            </w:r>
          </w:p>
          <w:p w14:paraId="38F65C79">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K—燃料中硫燃烧后氧化成SO</w:t>
            </w:r>
            <w:r>
              <w:rPr>
                <w:rFonts w:hint="default" w:ascii="Times New Roman" w:hAnsi="Times New Roman" w:eastAsia="宋体" w:cs="Times New Roman"/>
                <w:b w:val="0"/>
                <w:bCs w:val="0"/>
                <w:color w:val="000000" w:themeColor="text1"/>
                <w:spacing w:val="0"/>
                <w:w w:val="100"/>
                <w:position w:val="0"/>
                <w:sz w:val="24"/>
                <w:szCs w:val="24"/>
                <w:highlight w:val="none"/>
                <w:vertAlign w:val="subscript"/>
                <w14:textFill>
                  <w14:solidFill>
                    <w14:schemeClr w14:val="tx1"/>
                  </w14:solidFill>
                </w14:textFill>
              </w:rPr>
              <w:t>2</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的份额；本项目取0.</w:t>
            </w:r>
            <w:r>
              <w:rPr>
                <w:rFonts w:hint="default"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825</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w:t>
            </w:r>
          </w:p>
          <w:p w14:paraId="7B5EDAEF">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经计算，本项目SO</w:t>
            </w:r>
            <w:r>
              <w:rPr>
                <w:rFonts w:hint="default" w:ascii="Times New Roman" w:hAnsi="Times New Roman" w:eastAsia="宋体" w:cs="Times New Roman"/>
                <w:b w:val="0"/>
                <w:bCs w:val="0"/>
                <w:color w:val="000000" w:themeColor="text1"/>
                <w:spacing w:val="0"/>
                <w:w w:val="100"/>
                <w:position w:val="0"/>
                <w:sz w:val="24"/>
                <w:szCs w:val="24"/>
                <w:highlight w:val="none"/>
                <w:vertAlign w:val="subscript"/>
                <w14:textFill>
                  <w14:solidFill>
                    <w14:schemeClr w14:val="tx1"/>
                  </w14:solidFill>
                </w14:textFill>
              </w:rPr>
              <w:t>2</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排放量为</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16.038</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t/a。</w:t>
            </w:r>
          </w:p>
          <w:p w14:paraId="5317793D">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④NOx排放量</w:t>
            </w:r>
          </w:p>
          <w:p w14:paraId="51DEE9C4">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本项目锅炉烟气采用</w:t>
            </w:r>
            <w:r>
              <w:rPr>
                <w:rFonts w:hint="default" w:ascii="Times New Roman" w:hAnsi="Times New Roman" w:eastAsia="宋体" w:cs="Times New Roman"/>
                <w:color w:val="000000" w:themeColor="text1"/>
                <w:spacing w:val="0"/>
                <w:w w:val="100"/>
                <w:kern w:val="0"/>
                <w:position w:val="0"/>
                <w:sz w:val="24"/>
                <w:szCs w:val="24"/>
                <w:highlight w:val="none"/>
                <w:lang w:val="en-US" w:eastAsia="zh-CN" w:bidi="ar"/>
                <w14:textFill>
                  <w14:solidFill>
                    <w14:schemeClr w14:val="tx1"/>
                  </w14:solidFill>
                </w14:textFill>
              </w:rPr>
              <w:t>SNCR+SCR</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脱硝，根据《污染源源强核算技术指南 锅炉》（HJ991-2018），NOx 排放量计算参照下式计算：</w:t>
            </w:r>
          </w:p>
          <w:p w14:paraId="630A48C4">
            <w:pPr>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eastAsia"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drawing>
                <wp:inline distT="0" distB="0" distL="114300" distR="114300">
                  <wp:extent cx="2586355" cy="498475"/>
                  <wp:effectExtent l="0" t="0" r="4445" b="15875"/>
                  <wp:docPr id="163" name="图片 163" descr="65170fbd-4536-482f-b6ed-02746630da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descr="65170fbd-4536-482f-b6ed-02746630dad4"/>
                          <pic:cNvPicPr>
                            <a:picLocks noChangeAspect="1"/>
                          </pic:cNvPicPr>
                        </pic:nvPicPr>
                        <pic:blipFill>
                          <a:blip r:embed="rId14"/>
                          <a:stretch>
                            <a:fillRect/>
                          </a:stretch>
                        </pic:blipFill>
                        <pic:spPr>
                          <a:xfrm>
                            <a:off x="0" y="0"/>
                            <a:ext cx="2586355" cy="498475"/>
                          </a:xfrm>
                          <a:prstGeom prst="rect">
                            <a:avLst/>
                          </a:prstGeom>
                        </pic:spPr>
                      </pic:pic>
                    </a:graphicData>
                  </a:graphic>
                </wp:inline>
              </w:drawing>
            </w:r>
          </w:p>
          <w:p w14:paraId="3334C5D9">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式中：E</w:t>
            </w:r>
            <w:r>
              <w:rPr>
                <w:rFonts w:hint="default" w:ascii="Times New Roman" w:hAnsi="Times New Roman" w:eastAsia="宋体" w:cs="Times New Roman"/>
                <w:b w:val="0"/>
                <w:bCs w:val="0"/>
                <w:color w:val="000000" w:themeColor="text1"/>
                <w:spacing w:val="0"/>
                <w:w w:val="100"/>
                <w:position w:val="0"/>
                <w:sz w:val="24"/>
                <w:szCs w:val="24"/>
                <w:highlight w:val="none"/>
                <w:vertAlign w:val="subscript"/>
                <w14:textFill>
                  <w14:solidFill>
                    <w14:schemeClr w14:val="tx1"/>
                  </w14:solidFill>
                </w14:textFill>
              </w:rPr>
              <w:t>NOx</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—核算时段内NOx排放量，t；</w:t>
            </w:r>
          </w:p>
          <w:p w14:paraId="65ABBCDC">
            <w:pPr>
              <w:pStyle w:val="10"/>
              <w:keepNext w:val="0"/>
              <w:keepLines w:val="0"/>
              <w:pageBreakBefore w:val="0"/>
              <w:widowControl w:val="0"/>
              <w:kinsoku/>
              <w:wordWrap/>
              <w:overflowPunct/>
              <w:topLinePunct w:val="0"/>
              <w:bidi w:val="0"/>
              <w:adjustRightInd/>
              <w:snapToGrid/>
              <w:spacing w:line="360" w:lineRule="auto"/>
              <w:ind w:left="0" w:right="0" w:firstLine="480" w:firstLineChars="200"/>
              <w:jc w:val="both"/>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ρ</w:t>
            </w:r>
            <w:r>
              <w:rPr>
                <w:rFonts w:hint="default" w:ascii="Times New Roman" w:hAnsi="Times New Roman" w:eastAsia="宋体" w:cs="Times New Roman"/>
                <w:b w:val="0"/>
                <w:bCs w:val="0"/>
                <w:color w:val="000000" w:themeColor="text1"/>
                <w:spacing w:val="0"/>
                <w:w w:val="100"/>
                <w:position w:val="0"/>
                <w:sz w:val="24"/>
                <w:szCs w:val="24"/>
                <w:highlight w:val="none"/>
                <w:vertAlign w:val="subscript"/>
                <w14:textFill>
                  <w14:solidFill>
                    <w14:schemeClr w14:val="tx1"/>
                  </w14:solidFill>
                </w14:textFill>
              </w:rPr>
              <w:t>NOx</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—锅炉炉膛出口</w:t>
            </w:r>
            <w:r>
              <w:rPr>
                <w:rFonts w:hint="eastAsia"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氮氧化物</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质量浓度，mg/m</w:t>
            </w:r>
            <w:r>
              <w:rPr>
                <w:rFonts w:hint="eastAsia" w:ascii="Times New Roman" w:hAnsi="Times New Roman" w:eastAsia="宋体" w:cs="Times New Roman"/>
                <w:b w:val="0"/>
                <w:bCs w:val="0"/>
                <w:color w:val="000000" w:themeColor="text1"/>
                <w:spacing w:val="0"/>
                <w:w w:val="100"/>
                <w:position w:val="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；本项目取值</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250</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mg/m</w:t>
            </w:r>
            <w:r>
              <w:rPr>
                <w:rFonts w:hint="eastAsia" w:ascii="Times New Roman" w:hAnsi="Times New Roman" w:eastAsia="宋体" w:cs="Times New Roman"/>
                <w:b w:val="0"/>
                <w:bCs w:val="0"/>
                <w:color w:val="000000" w:themeColor="text1"/>
                <w:spacing w:val="0"/>
                <w:w w:val="100"/>
                <w:position w:val="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w:t>
            </w:r>
          </w:p>
          <w:p w14:paraId="769D807D">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Q—核算时段内标态干烟气排放量，m</w:t>
            </w:r>
            <w:r>
              <w:rPr>
                <w:rFonts w:hint="eastAsia" w:ascii="Times New Roman" w:hAnsi="Times New Roman" w:eastAsia="宋体" w:cs="Times New Roman"/>
                <w:b w:val="0"/>
                <w:bCs w:val="0"/>
                <w:color w:val="000000" w:themeColor="text1"/>
                <w:spacing w:val="0"/>
                <w:w w:val="100"/>
                <w:position w:val="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；本项目取</w:t>
            </w:r>
            <w:r>
              <w:rPr>
                <w:rFonts w:hint="eastAsia"/>
                <w:color w:val="000000" w:themeColor="text1"/>
                <w:spacing w:val="0"/>
                <w:w w:val="100"/>
                <w:position w:val="0"/>
                <w:sz w:val="24"/>
                <w:highlight w:val="none"/>
                <w14:textFill>
                  <w14:solidFill>
                    <w14:schemeClr w14:val="tx1"/>
                  </w14:solidFill>
                </w14:textFill>
              </w:rPr>
              <w:t>268829280</w:t>
            </w:r>
            <w:r>
              <w:rPr>
                <w:i/>
                <w:color w:val="000000" w:themeColor="text1"/>
                <w:spacing w:val="0"/>
                <w:w w:val="100"/>
                <w:position w:val="0"/>
                <w:sz w:val="24"/>
                <w:highlight w:val="none"/>
                <w14:textFill>
                  <w14:solidFill>
                    <w14:schemeClr w14:val="tx1"/>
                  </w14:solidFill>
                </w14:textFill>
              </w:rPr>
              <w:t>Nm</w:t>
            </w:r>
            <w:r>
              <w:rPr>
                <w:i/>
                <w:color w:val="000000" w:themeColor="text1"/>
                <w:spacing w:val="0"/>
                <w:w w:val="100"/>
                <w:position w:val="0"/>
                <w:sz w:val="24"/>
                <w:highlight w:val="none"/>
                <w:vertAlign w:val="superscript"/>
                <w14:textFill>
                  <w14:solidFill>
                    <w14:schemeClr w14:val="tx1"/>
                  </w14:solidFill>
                </w14:textFill>
              </w:rPr>
              <w:t>3</w:t>
            </w:r>
            <w:r>
              <w:rPr>
                <w:i/>
                <w:color w:val="000000" w:themeColor="text1"/>
                <w:spacing w:val="0"/>
                <w:w w:val="100"/>
                <w:position w:val="0"/>
                <w:sz w:val="24"/>
                <w:highlight w:val="none"/>
                <w14:textFill>
                  <w14:solidFill>
                    <w14:schemeClr w14:val="tx1"/>
                  </w14:solidFill>
                </w14:textFill>
              </w:rPr>
              <w:t>/a</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w:t>
            </w:r>
          </w:p>
          <w:p w14:paraId="435EA4C8">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η</w:t>
            </w:r>
            <w:r>
              <w:rPr>
                <w:rFonts w:hint="default" w:ascii="Times New Roman" w:hAnsi="Times New Roman" w:eastAsia="宋体" w:cs="Times New Roman"/>
                <w:b w:val="0"/>
                <w:bCs w:val="0"/>
                <w:color w:val="000000" w:themeColor="text1"/>
                <w:spacing w:val="0"/>
                <w:w w:val="100"/>
                <w:position w:val="0"/>
                <w:sz w:val="24"/>
                <w:szCs w:val="24"/>
                <w:highlight w:val="none"/>
                <w:vertAlign w:val="subscript"/>
                <w14:textFill>
                  <w14:solidFill>
                    <w14:schemeClr w14:val="tx1"/>
                  </w14:solidFill>
                </w14:textFill>
              </w:rPr>
              <w:t>NOx</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—脱硝效率，%；本项目采用</w:t>
            </w:r>
            <w:r>
              <w:rPr>
                <w:rFonts w:hint="default" w:ascii="Times New Roman" w:hAnsi="Times New Roman" w:eastAsia="宋体" w:cs="Times New Roman"/>
                <w:color w:val="000000" w:themeColor="text1"/>
                <w:spacing w:val="0"/>
                <w:w w:val="100"/>
                <w:kern w:val="0"/>
                <w:position w:val="0"/>
                <w:sz w:val="24"/>
                <w:szCs w:val="24"/>
                <w:highlight w:val="none"/>
                <w:lang w:val="en-US" w:eastAsia="zh-CN" w:bidi="ar"/>
                <w14:textFill>
                  <w14:solidFill>
                    <w14:schemeClr w14:val="tx1"/>
                  </w14:solidFill>
                </w14:textFill>
              </w:rPr>
              <w:t>SNCR+SCR</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脱硝，</w:t>
            </w:r>
            <w:r>
              <w:rPr>
                <w:rFonts w:hint="eastAsia"/>
                <w:color w:val="000000" w:themeColor="text1"/>
                <w:spacing w:val="0"/>
                <w:w w:val="100"/>
                <w:position w:val="0"/>
                <w:sz w:val="24"/>
                <w:highlight w:val="none"/>
                <w:lang w:val="en-US" w:eastAsia="zh-CN"/>
                <w14:textFill>
                  <w14:solidFill>
                    <w14:schemeClr w14:val="tx1"/>
                  </w14:solidFill>
                </w14:textFill>
              </w:rPr>
              <w:t>综合脱硝效率约为</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55</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w:t>
            </w:r>
          </w:p>
          <w:p w14:paraId="726D8726">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color w:val="000000" w:themeColor="text1"/>
                <w:spacing w:val="0"/>
                <w:w w:val="100"/>
                <w:position w:val="0"/>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经计算，本项目NOx</w:t>
            </w:r>
            <w:r>
              <w:rPr>
                <w:rFonts w:hint="eastAsia" w:cs="Times New Roman"/>
                <w:b w:val="0"/>
                <w:bCs w:val="0"/>
                <w:color w:val="000000" w:themeColor="text1"/>
                <w:spacing w:val="0"/>
                <w:w w:val="100"/>
                <w:position w:val="0"/>
                <w:sz w:val="24"/>
                <w:szCs w:val="24"/>
                <w:highlight w:val="none"/>
                <w:lang w:eastAsia="zh-CN"/>
                <w14:textFill>
                  <w14:solidFill>
                    <w14:schemeClr w14:val="tx1"/>
                  </w14:solidFill>
                </w14:textFill>
              </w:rPr>
              <w:t>的排</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放量为</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30.24</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t/a。</w:t>
            </w:r>
          </w:p>
          <w:p w14:paraId="5E37C97F">
            <w:pPr>
              <w:pStyle w:val="10"/>
              <w:keepNext w:val="0"/>
              <w:keepLines w:val="0"/>
              <w:pageBreakBefore w:val="0"/>
              <w:widowControl w:val="0"/>
              <w:kinsoku/>
              <w:wordWrap/>
              <w:overflowPunct/>
              <w:topLinePunct w:val="0"/>
              <w:bidi w:val="0"/>
              <w:spacing w:line="360" w:lineRule="auto"/>
              <w:ind w:left="0" w:right="0"/>
              <w:textAlignment w:val="auto"/>
              <w:rPr>
                <w:color w:val="000000" w:themeColor="text1"/>
                <w:spacing w:val="0"/>
                <w:w w:val="100"/>
                <w:position w:val="0"/>
                <w:highlight w:val="none"/>
                <w14:textFill>
                  <w14:solidFill>
                    <w14:schemeClr w14:val="tx1"/>
                  </w14:solidFill>
                </w14:textFill>
              </w:rPr>
            </w:pPr>
            <w:r>
              <w:rPr>
                <w:color w:val="000000" w:themeColor="text1"/>
                <w:spacing w:val="0"/>
                <w:w w:val="100"/>
                <w:position w:val="0"/>
                <w:highlight w:val="none"/>
                <w14:textFill>
                  <w14:solidFill>
                    <w14:schemeClr w14:val="tx1"/>
                  </w14:solidFill>
                </w14:textFill>
              </w:rPr>
              <w:t>⑤汞及其化合物排放量</w:t>
            </w:r>
          </w:p>
          <w:p w14:paraId="2BFF30B0">
            <w:pPr>
              <w:pStyle w:val="10"/>
              <w:keepNext w:val="0"/>
              <w:keepLines w:val="0"/>
              <w:pageBreakBefore w:val="0"/>
              <w:widowControl w:val="0"/>
              <w:kinsoku/>
              <w:wordWrap/>
              <w:overflowPunct/>
              <w:topLinePunct w:val="0"/>
              <w:bidi w:val="0"/>
              <w:spacing w:line="360" w:lineRule="auto"/>
              <w:ind w:left="0" w:right="0" w:firstLine="480"/>
              <w:textAlignment w:val="auto"/>
              <w:rPr>
                <w:color w:val="000000" w:themeColor="text1"/>
                <w:spacing w:val="0"/>
                <w:w w:val="100"/>
                <w:position w:val="0"/>
                <w:highlight w:val="none"/>
                <w14:textFill>
                  <w14:solidFill>
                    <w14:schemeClr w14:val="tx1"/>
                  </w14:solidFill>
                </w14:textFill>
              </w:rPr>
            </w:pPr>
            <w:r>
              <w:rPr>
                <w:color w:val="000000" w:themeColor="text1"/>
                <w:spacing w:val="0"/>
                <w:w w:val="100"/>
                <w:position w:val="0"/>
                <w:highlight w:val="none"/>
                <w14:textFill>
                  <w14:solidFill>
                    <w14:schemeClr w14:val="tx1"/>
                  </w14:solidFill>
                </w14:textFill>
              </w:rPr>
              <w:t>根据《污染源源强核算技术指南 锅炉》（</w:t>
            </w: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HJ991-2018</w:t>
            </w:r>
            <w:r>
              <w:rPr>
                <w:color w:val="000000" w:themeColor="text1"/>
                <w:spacing w:val="0"/>
                <w:w w:val="100"/>
                <w:position w:val="0"/>
                <w:highlight w:val="none"/>
                <w14:textFill>
                  <w14:solidFill>
                    <w14:schemeClr w14:val="tx1"/>
                  </w14:solidFill>
                </w14:textFill>
              </w:rPr>
              <w:t>），汞及其化合物排放量计算参照下式计算：</w:t>
            </w:r>
          </w:p>
          <w:p w14:paraId="49990565">
            <w:pPr>
              <w:keepNext w:val="0"/>
              <w:keepLines w:val="0"/>
              <w:pageBreakBefore w:val="0"/>
              <w:widowControl w:val="0"/>
              <w:kinsoku/>
              <w:wordWrap/>
              <w:overflowPunct/>
              <w:topLinePunct w:val="0"/>
              <w:bidi w:val="0"/>
              <w:spacing w:line="360" w:lineRule="auto"/>
              <w:ind w:left="0" w:right="0" w:firstLine="1924"/>
              <w:textAlignment w:val="auto"/>
              <w:rPr>
                <w:color w:val="000000" w:themeColor="text1"/>
                <w:spacing w:val="0"/>
                <w:w w:val="100"/>
                <w:position w:val="0"/>
                <w:highlight w:val="none"/>
                <w14:textFill>
                  <w14:solidFill>
                    <w14:schemeClr w14:val="tx1"/>
                  </w14:solidFill>
                </w14:textFill>
              </w:rPr>
            </w:pPr>
            <w:r>
              <w:rPr>
                <w:color w:val="000000" w:themeColor="text1"/>
                <w:spacing w:val="0"/>
                <w:w w:val="100"/>
                <w:position w:val="0"/>
                <w:highlight w:val="none"/>
                <w14:textFill>
                  <w14:solidFill>
                    <w14:schemeClr w14:val="tx1"/>
                  </w14:solidFill>
                </w14:textFill>
              </w:rPr>
              <w:drawing>
                <wp:inline distT="0" distB="0" distL="114300" distR="114300">
                  <wp:extent cx="2695575" cy="647700"/>
                  <wp:effectExtent l="0" t="0" r="9525" b="0"/>
                  <wp:docPr id="164" name="图片 164" descr="e9783cb8-3c6a-409f-817d-5fd751f420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descr="e9783cb8-3c6a-409f-817d-5fd751f4209a"/>
                          <pic:cNvPicPr>
                            <a:picLocks noChangeAspect="1"/>
                          </pic:cNvPicPr>
                        </pic:nvPicPr>
                        <pic:blipFill>
                          <a:blip r:embed="rId15"/>
                          <a:stretch>
                            <a:fillRect/>
                          </a:stretch>
                        </pic:blipFill>
                        <pic:spPr>
                          <a:xfrm>
                            <a:off x="0" y="0"/>
                            <a:ext cx="2695575" cy="647700"/>
                          </a:xfrm>
                          <a:prstGeom prst="rect">
                            <a:avLst/>
                          </a:prstGeom>
                        </pic:spPr>
                      </pic:pic>
                    </a:graphicData>
                  </a:graphic>
                </wp:inline>
              </w:drawing>
            </w:r>
          </w:p>
          <w:p w14:paraId="65D1F42E">
            <w:pPr>
              <w:pStyle w:val="10"/>
              <w:keepNext w:val="0"/>
              <w:keepLines w:val="0"/>
              <w:pageBreakBefore w:val="0"/>
              <w:widowControl w:val="0"/>
              <w:kinsoku/>
              <w:wordWrap/>
              <w:overflowPunct/>
              <w:topLinePunct w:val="0"/>
              <w:bidi w:val="0"/>
              <w:spacing w:line="360" w:lineRule="auto"/>
              <w:ind w:left="0" w:right="0"/>
              <w:textAlignment w:val="auto"/>
              <w:rPr>
                <w:color w:val="000000" w:themeColor="text1"/>
                <w:spacing w:val="0"/>
                <w:w w:val="100"/>
                <w:position w:val="0"/>
                <w:highlight w:val="none"/>
                <w14:textFill>
                  <w14:solidFill>
                    <w14:schemeClr w14:val="tx1"/>
                  </w14:solidFill>
                </w14:textFill>
              </w:rPr>
            </w:pPr>
            <w:r>
              <w:rPr>
                <w:color w:val="000000" w:themeColor="text1"/>
                <w:spacing w:val="0"/>
                <w:w w:val="100"/>
                <w:position w:val="0"/>
                <w:highlight w:val="none"/>
                <w14:textFill>
                  <w14:solidFill>
                    <w14:schemeClr w14:val="tx1"/>
                  </w14:solidFill>
                </w14:textFill>
              </w:rPr>
              <w:t>式中：</w:t>
            </w: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E</w:t>
            </w:r>
            <w:r>
              <w:rPr>
                <w:rFonts w:ascii="Times New Roman" w:hAnsi="Times New Roman" w:eastAsia="Times New Roman" w:cs="Times New Roman"/>
                <w:color w:val="000000" w:themeColor="text1"/>
                <w:spacing w:val="0"/>
                <w:w w:val="100"/>
                <w:position w:val="0"/>
                <w:sz w:val="15"/>
                <w:szCs w:val="15"/>
                <w:highlight w:val="none"/>
                <w14:textFill>
                  <w14:solidFill>
                    <w14:schemeClr w14:val="tx1"/>
                  </w14:solidFill>
                </w14:textFill>
              </w:rPr>
              <w:t>Hg</w:t>
            </w: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w:t>
            </w:r>
            <w:r>
              <w:rPr>
                <w:color w:val="000000" w:themeColor="text1"/>
                <w:spacing w:val="0"/>
                <w:w w:val="100"/>
                <w:position w:val="0"/>
                <w:highlight w:val="none"/>
                <w14:textFill>
                  <w14:solidFill>
                    <w14:schemeClr w14:val="tx1"/>
                  </w14:solidFill>
                </w14:textFill>
              </w:rPr>
              <w:t>核算时段内汞及其化合物排放量（以汞计），</w:t>
            </w: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t</w:t>
            </w:r>
            <w:r>
              <w:rPr>
                <w:color w:val="000000" w:themeColor="text1"/>
                <w:spacing w:val="0"/>
                <w:w w:val="100"/>
                <w:position w:val="0"/>
                <w:highlight w:val="none"/>
                <w14:textFill>
                  <w14:solidFill>
                    <w14:schemeClr w14:val="tx1"/>
                  </w14:solidFill>
                </w14:textFill>
              </w:rPr>
              <w:t>；</w:t>
            </w:r>
          </w:p>
          <w:p w14:paraId="6AF52320">
            <w:pPr>
              <w:pStyle w:val="10"/>
              <w:keepNext w:val="0"/>
              <w:keepLines w:val="0"/>
              <w:pageBreakBefore w:val="0"/>
              <w:widowControl w:val="0"/>
              <w:kinsoku/>
              <w:wordWrap/>
              <w:overflowPunct/>
              <w:topLinePunct w:val="0"/>
              <w:bidi w:val="0"/>
              <w:spacing w:line="360" w:lineRule="auto"/>
              <w:ind w:left="0" w:right="0"/>
              <w:textAlignment w:val="auto"/>
              <w:rPr>
                <w:color w:val="000000" w:themeColor="text1"/>
                <w:spacing w:val="0"/>
                <w:w w:val="100"/>
                <w:position w:val="0"/>
                <w:highlight w:val="none"/>
                <w14:textFill>
                  <w14:solidFill>
                    <w14:schemeClr w14:val="tx1"/>
                  </w14:solidFill>
                </w14:textFill>
              </w:rPr>
            </w:pP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R—</w:t>
            </w:r>
            <w:r>
              <w:rPr>
                <w:color w:val="000000" w:themeColor="text1"/>
                <w:spacing w:val="0"/>
                <w:w w:val="100"/>
                <w:position w:val="0"/>
                <w:highlight w:val="none"/>
                <w14:textFill>
                  <w14:solidFill>
                    <w14:schemeClr w14:val="tx1"/>
                  </w14:solidFill>
                </w14:textFill>
              </w:rPr>
              <w:t>核算时段内锅炉燃料耗量，</w:t>
            </w: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t</w:t>
            </w:r>
            <w:r>
              <w:rPr>
                <w:color w:val="000000" w:themeColor="text1"/>
                <w:spacing w:val="0"/>
                <w:w w:val="100"/>
                <w:position w:val="0"/>
                <w:highlight w:val="none"/>
                <w14:textFill>
                  <w14:solidFill>
                    <w14:schemeClr w14:val="tx1"/>
                  </w14:solidFill>
                </w14:textFill>
              </w:rPr>
              <w:t>；本项目取值为</w:t>
            </w:r>
            <w:r>
              <w:rPr>
                <w:rFonts w:hint="eastAsia"/>
                <w:color w:val="000000" w:themeColor="text1"/>
                <w:spacing w:val="0"/>
                <w:w w:val="100"/>
                <w:position w:val="0"/>
                <w:highlight w:val="none"/>
                <w:lang w:val="en-US" w:eastAsia="zh-CN"/>
                <w14:textFill>
                  <w14:solidFill>
                    <w14:schemeClr w14:val="tx1"/>
                  </w14:solidFill>
                </w14:textFill>
              </w:rPr>
              <w:t>24000</w:t>
            </w: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t/a</w:t>
            </w:r>
            <w:r>
              <w:rPr>
                <w:color w:val="000000" w:themeColor="text1"/>
                <w:spacing w:val="0"/>
                <w:w w:val="100"/>
                <w:position w:val="0"/>
                <w:highlight w:val="none"/>
                <w14:textFill>
                  <w14:solidFill>
                    <w14:schemeClr w14:val="tx1"/>
                  </w14:solidFill>
                </w14:textFill>
              </w:rPr>
              <w:t>；</w:t>
            </w:r>
          </w:p>
          <w:p w14:paraId="0AEE6EC8">
            <w:pPr>
              <w:pStyle w:val="10"/>
              <w:keepNext w:val="0"/>
              <w:keepLines w:val="0"/>
              <w:pageBreakBefore w:val="0"/>
              <w:widowControl w:val="0"/>
              <w:kinsoku/>
              <w:wordWrap/>
              <w:overflowPunct/>
              <w:topLinePunct w:val="0"/>
              <w:bidi w:val="0"/>
              <w:spacing w:line="360" w:lineRule="auto"/>
              <w:ind w:left="0" w:right="0" w:firstLine="1193"/>
              <w:textAlignment w:val="auto"/>
              <w:rPr>
                <w:color w:val="000000" w:themeColor="text1"/>
                <w:spacing w:val="0"/>
                <w:w w:val="100"/>
                <w:position w:val="0"/>
                <w:highlight w:val="none"/>
                <w14:textFill>
                  <w14:solidFill>
                    <w14:schemeClr w14:val="tx1"/>
                  </w14:solidFill>
                </w14:textFill>
              </w:rPr>
            </w:pPr>
            <w:r>
              <w:rPr>
                <w:rFonts w:hint="eastAsia" w:eastAsia="宋体" w:cs="Times New Roman"/>
                <w:color w:val="000000" w:themeColor="text1"/>
                <w:spacing w:val="0"/>
                <w:w w:val="100"/>
                <w:position w:val="0"/>
                <w:highlight w:val="none"/>
                <w:lang w:val="en-US" w:eastAsia="zh-CN"/>
                <w14:textFill>
                  <w14:solidFill>
                    <w14:schemeClr w14:val="tx1"/>
                  </w14:solidFill>
                </w14:textFill>
              </w:rPr>
              <w:t>m</w:t>
            </w:r>
            <w:r>
              <w:rPr>
                <w:rFonts w:hint="eastAsia" w:eastAsia="宋体" w:cs="Times New Roman"/>
                <w:color w:val="000000" w:themeColor="text1"/>
                <w:spacing w:val="0"/>
                <w:w w:val="100"/>
                <w:position w:val="0"/>
                <w:highlight w:val="none"/>
                <w:vertAlign w:val="subscript"/>
                <w:lang w:val="en-US" w:eastAsia="zh-CN"/>
                <w14:textFill>
                  <w14:solidFill>
                    <w14:schemeClr w14:val="tx1"/>
                  </w14:solidFill>
                </w14:textFill>
              </w:rPr>
              <w:t>Hgar</w:t>
            </w: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w:t>
            </w:r>
            <w:r>
              <w:rPr>
                <w:color w:val="000000" w:themeColor="text1"/>
                <w:spacing w:val="0"/>
                <w:w w:val="100"/>
                <w:position w:val="0"/>
                <w:highlight w:val="none"/>
                <w14:textFill>
                  <w14:solidFill>
                    <w14:schemeClr w14:val="tx1"/>
                  </w14:solidFill>
                </w14:textFill>
              </w:rPr>
              <w:t>收到基汞的含量，</w:t>
            </w: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μg/g</w:t>
            </w:r>
            <w:r>
              <w:rPr>
                <w:color w:val="000000" w:themeColor="text1"/>
                <w:spacing w:val="0"/>
                <w:w w:val="100"/>
                <w:position w:val="0"/>
                <w:highlight w:val="none"/>
                <w14:textFill>
                  <w14:solidFill>
                    <w14:schemeClr w14:val="tx1"/>
                  </w14:solidFill>
                </w14:textFill>
              </w:rPr>
              <w:t xml:space="preserve">；取值 </w:t>
            </w: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0.2μg/g</w:t>
            </w:r>
            <w:r>
              <w:rPr>
                <w:color w:val="000000" w:themeColor="text1"/>
                <w:spacing w:val="0"/>
                <w:w w:val="100"/>
                <w:position w:val="0"/>
                <w:highlight w:val="none"/>
                <w14:textFill>
                  <w14:solidFill>
                    <w14:schemeClr w14:val="tx1"/>
                  </w14:solidFill>
                </w14:textFill>
              </w:rPr>
              <w:t>；（根据《锅炉大气污染物排放标准》编制说明：我国燃煤中汞的含量在</w:t>
            </w: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0.03—0.52μg/g</w:t>
            </w:r>
            <w:r>
              <w:rPr>
                <w:color w:val="000000" w:themeColor="text1"/>
                <w:spacing w:val="0"/>
                <w:w w:val="100"/>
                <w:position w:val="0"/>
                <w:highlight w:val="none"/>
                <w14:textFill>
                  <w14:solidFill>
                    <w14:schemeClr w14:val="tx1"/>
                  </w14:solidFill>
                </w14:textFill>
              </w:rPr>
              <w:t>，平均含量为</w:t>
            </w: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 xml:space="preserve">0.20μg/g </w:t>
            </w:r>
            <w:r>
              <w:rPr>
                <w:color w:val="000000" w:themeColor="text1"/>
                <w:spacing w:val="0"/>
                <w:w w:val="100"/>
                <w:position w:val="0"/>
                <w:highlight w:val="none"/>
                <w14:textFill>
                  <w14:solidFill>
                    <w14:schemeClr w14:val="tx1"/>
                  </w14:solidFill>
                </w14:textFill>
              </w:rPr>
              <w:t xml:space="preserve">。本项目汞含量取 </w:t>
            </w: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0.20μg/g</w:t>
            </w:r>
            <w:r>
              <w:rPr>
                <w:color w:val="000000" w:themeColor="text1"/>
                <w:spacing w:val="0"/>
                <w:w w:val="100"/>
                <w:position w:val="0"/>
                <w:highlight w:val="none"/>
                <w14:textFill>
                  <w14:solidFill>
                    <w14:schemeClr w14:val="tx1"/>
                  </w14:solidFill>
                </w14:textFill>
              </w:rPr>
              <w:t>）；</w:t>
            </w:r>
          </w:p>
          <w:p w14:paraId="0144CC92">
            <w:pPr>
              <w:pStyle w:val="10"/>
              <w:keepNext w:val="0"/>
              <w:keepLines w:val="0"/>
              <w:pageBreakBefore w:val="0"/>
              <w:widowControl w:val="0"/>
              <w:kinsoku/>
              <w:wordWrap/>
              <w:overflowPunct/>
              <w:topLinePunct w:val="0"/>
              <w:bidi w:val="0"/>
              <w:spacing w:line="360" w:lineRule="auto"/>
              <w:ind w:left="0" w:right="0"/>
              <w:textAlignment w:val="auto"/>
              <w:rPr>
                <w:color w:val="000000" w:themeColor="text1"/>
                <w:spacing w:val="0"/>
                <w:w w:val="100"/>
                <w:position w:val="0"/>
                <w:highlight w:val="none"/>
                <w14:textFill>
                  <w14:solidFill>
                    <w14:schemeClr w14:val="tx1"/>
                  </w14:solidFill>
                </w14:textFill>
              </w:rPr>
            </w:pP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η</w:t>
            </w:r>
            <w:r>
              <w:rPr>
                <w:rFonts w:ascii="Times New Roman" w:hAnsi="Times New Roman" w:eastAsia="Times New Roman" w:cs="Times New Roman"/>
                <w:color w:val="000000" w:themeColor="text1"/>
                <w:spacing w:val="0"/>
                <w:w w:val="100"/>
                <w:position w:val="0"/>
                <w:highlight w:val="none"/>
                <w:vertAlign w:val="subscript"/>
                <w14:textFill>
                  <w14:solidFill>
                    <w14:schemeClr w14:val="tx1"/>
                  </w14:solidFill>
                </w14:textFill>
              </w:rPr>
              <w:t>Hg</w:t>
            </w: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w:t>
            </w:r>
            <w:r>
              <w:rPr>
                <w:color w:val="000000" w:themeColor="text1"/>
                <w:spacing w:val="0"/>
                <w:w w:val="100"/>
                <w:position w:val="0"/>
                <w:highlight w:val="none"/>
                <w14:textFill>
                  <w14:solidFill>
                    <w14:schemeClr w14:val="tx1"/>
                  </w14:solidFill>
                </w14:textFill>
              </w:rPr>
              <w:t>汞的协同脱除效率，</w:t>
            </w: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w:t>
            </w:r>
            <w:r>
              <w:rPr>
                <w:color w:val="000000" w:themeColor="text1"/>
                <w:spacing w:val="0"/>
                <w:w w:val="100"/>
                <w:position w:val="0"/>
                <w:highlight w:val="none"/>
                <w14:textFill>
                  <w14:solidFill>
                    <w14:schemeClr w14:val="tx1"/>
                  </w14:solidFill>
                </w14:textFill>
              </w:rPr>
              <w:t xml:space="preserve">；本项目取值为 </w:t>
            </w: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70%</w:t>
            </w:r>
            <w:r>
              <w:rPr>
                <w:color w:val="000000" w:themeColor="text1"/>
                <w:spacing w:val="0"/>
                <w:w w:val="100"/>
                <w:position w:val="0"/>
                <w:highlight w:val="none"/>
                <w14:textFill>
                  <w14:solidFill>
                    <w14:schemeClr w14:val="tx1"/>
                  </w14:solidFill>
                </w14:textFill>
              </w:rPr>
              <w:t>。</w:t>
            </w:r>
          </w:p>
          <w:p w14:paraId="7CDCEF48">
            <w:pPr>
              <w:pStyle w:val="10"/>
              <w:keepNext w:val="0"/>
              <w:keepLines w:val="0"/>
              <w:pageBreakBefore w:val="0"/>
              <w:widowControl w:val="0"/>
              <w:kinsoku/>
              <w:wordWrap/>
              <w:overflowPunct/>
              <w:topLinePunct w:val="0"/>
              <w:bidi w:val="0"/>
              <w:spacing w:line="360" w:lineRule="auto"/>
              <w:ind w:left="0" w:right="0"/>
              <w:textAlignment w:val="auto"/>
              <w:rPr>
                <w:color w:val="000000" w:themeColor="text1"/>
                <w:spacing w:val="0"/>
                <w:w w:val="100"/>
                <w:position w:val="0"/>
                <w:highlight w:val="none"/>
                <w14:textFill>
                  <w14:solidFill>
                    <w14:schemeClr w14:val="tx1"/>
                  </w14:solidFill>
                </w14:textFill>
              </w:rPr>
            </w:pPr>
            <w:r>
              <w:rPr>
                <w:color w:val="000000" w:themeColor="text1"/>
                <w:spacing w:val="0"/>
                <w:w w:val="100"/>
                <w:position w:val="0"/>
                <w:highlight w:val="none"/>
                <w14:textFill>
                  <w14:solidFill>
                    <w14:schemeClr w14:val="tx1"/>
                  </w14:solidFill>
                </w14:textFill>
              </w:rPr>
              <w:t>经计算，本项目汞及其化合物的排放量为</w:t>
            </w:r>
            <w:r>
              <w:rPr>
                <w:rFonts w:hint="eastAsia"/>
                <w:color w:val="000000" w:themeColor="text1"/>
                <w:spacing w:val="0"/>
                <w:w w:val="100"/>
                <w:position w:val="0"/>
                <w:highlight w:val="none"/>
                <w:lang w:val="en-US" w:eastAsia="zh-CN"/>
                <w14:textFill>
                  <w14:solidFill>
                    <w14:schemeClr w14:val="tx1"/>
                  </w14:solidFill>
                </w14:textFill>
              </w:rPr>
              <w:t>0.00144</w:t>
            </w:r>
            <w:r>
              <w:rPr>
                <w:rFonts w:ascii="Times New Roman" w:hAnsi="Times New Roman" w:eastAsia="Times New Roman" w:cs="Times New Roman"/>
                <w:color w:val="000000" w:themeColor="text1"/>
                <w:spacing w:val="0"/>
                <w:w w:val="100"/>
                <w:position w:val="0"/>
                <w:highlight w:val="none"/>
                <w14:textFill>
                  <w14:solidFill>
                    <w14:schemeClr w14:val="tx1"/>
                  </w14:solidFill>
                </w14:textFill>
              </w:rPr>
              <w:t>t/a</w:t>
            </w:r>
            <w:r>
              <w:rPr>
                <w:color w:val="000000" w:themeColor="text1"/>
                <w:spacing w:val="0"/>
                <w:w w:val="100"/>
                <w:position w:val="0"/>
                <w:highlight w:val="none"/>
                <w14:textFill>
                  <w14:solidFill>
                    <w14:schemeClr w14:val="tx1"/>
                  </w14:solidFill>
                </w14:textFill>
              </w:rPr>
              <w:t>。</w:t>
            </w:r>
          </w:p>
          <w:p w14:paraId="29BDC4F4">
            <w:pPr>
              <w:pStyle w:val="1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spacing w:val="0"/>
                <w:w w:val="100"/>
                <w:position w:val="0"/>
                <w:sz w:val="24"/>
                <w:szCs w:val="24"/>
                <w:highlight w:val="none"/>
                <w14:textFill>
                  <w14:solidFill>
                    <w14:schemeClr w14:val="tx1"/>
                  </w14:solidFill>
                </w14:textFill>
              </w:rPr>
            </w:pPr>
            <w:r>
              <w:rPr>
                <w:color w:val="000000" w:themeColor="text1"/>
                <w:spacing w:val="0"/>
                <w:w w:val="100"/>
                <w:position w:val="0"/>
                <w:sz w:val="24"/>
                <w:szCs w:val="24"/>
                <w:highlight w:val="none"/>
                <w14:textFill>
                  <w14:solidFill>
                    <w14:schemeClr w14:val="tx1"/>
                  </w14:solidFill>
                </w14:textFill>
              </w:rPr>
              <w:t>⑥氨逃逸</w:t>
            </w:r>
          </w:p>
          <w:p w14:paraId="64347D17">
            <w:pPr>
              <w:pStyle w:val="1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spacing w:val="0"/>
                <w:w w:val="100"/>
                <w:position w:val="0"/>
                <w:sz w:val="24"/>
                <w:szCs w:val="24"/>
                <w:highlight w:val="none"/>
                <w14:textFill>
                  <w14:solidFill>
                    <w14:schemeClr w14:val="tx1"/>
                  </w14:solidFill>
                </w14:textFill>
              </w:rPr>
            </w:pPr>
            <w:r>
              <w:rPr>
                <w:color w:val="000000" w:themeColor="text1"/>
                <w:spacing w:val="0"/>
                <w:w w:val="100"/>
                <w:position w:val="0"/>
                <w:sz w:val="24"/>
                <w:szCs w:val="24"/>
                <w:highlight w:val="none"/>
                <w14:textFill>
                  <w14:solidFill>
                    <w14:schemeClr w14:val="tx1"/>
                  </w14:solidFill>
                </w14:textFill>
              </w:rPr>
              <w:t>氨逃逸废气参照《工业锅炉污染防治可行技术指南》（</w:t>
            </w:r>
            <w:r>
              <w:rPr>
                <w:rFonts w:ascii="Times New Roman" w:hAnsi="Times New Roman" w:eastAsia="Times New Roman" w:cs="Times New Roman"/>
                <w:color w:val="000000" w:themeColor="text1"/>
                <w:spacing w:val="0"/>
                <w:w w:val="100"/>
                <w:position w:val="0"/>
                <w:sz w:val="24"/>
                <w:szCs w:val="24"/>
                <w:highlight w:val="none"/>
                <w14:textFill>
                  <w14:solidFill>
                    <w14:schemeClr w14:val="tx1"/>
                  </w14:solidFill>
                </w14:textFill>
              </w:rPr>
              <w:t>HJ1178-2021</w:t>
            </w:r>
            <w:r>
              <w:rPr>
                <w:color w:val="000000" w:themeColor="text1"/>
                <w:spacing w:val="0"/>
                <w:w w:val="100"/>
                <w:position w:val="0"/>
                <w:sz w:val="24"/>
                <w:szCs w:val="24"/>
                <w:highlight w:val="none"/>
                <w14:textFill>
                  <w14:solidFill>
                    <w14:schemeClr w14:val="tx1"/>
                  </w14:solidFill>
                </w14:textFill>
              </w:rPr>
              <w:t>）规定</w:t>
            </w:r>
            <w:r>
              <w:rPr>
                <w:rFonts w:hint="eastAsia" w:eastAsia="宋体" w:cs="Times New Roman"/>
                <w:color w:val="000000" w:themeColor="text1"/>
                <w:spacing w:val="0"/>
                <w:w w:val="100"/>
                <w:position w:val="0"/>
                <w:sz w:val="24"/>
                <w:szCs w:val="24"/>
                <w:highlight w:val="none"/>
                <w:lang w:eastAsia="zh-CN"/>
                <w14:textFill>
                  <w14:solidFill>
                    <w14:schemeClr w14:val="tx1"/>
                  </w14:solidFill>
                </w14:textFill>
              </w:rPr>
              <w:t>“</w:t>
            </w:r>
            <w:r>
              <w:rPr>
                <w:rFonts w:hint="eastAsia"/>
                <w:color w:val="000000" w:themeColor="text1"/>
                <w:spacing w:val="0"/>
                <w:w w:val="100"/>
                <w:position w:val="0"/>
                <w:sz w:val="24"/>
                <w:szCs w:val="24"/>
                <w:highlight w:val="none"/>
                <w14:textFill>
                  <w14:solidFill>
                    <w14:schemeClr w14:val="tx1"/>
                  </w14:solidFill>
                </w14:textFill>
              </w:rPr>
              <w:t>SNCR-SCR 联合法脱硝技术新建项目宜控制氨逃逸质量浓度低于</w:t>
            </w:r>
            <w:r>
              <w:rPr>
                <w:rFonts w:hint="eastAsia" w:eastAsia="宋体" w:cs="Times New Roman"/>
                <w:color w:val="000000" w:themeColor="text1"/>
                <w:spacing w:val="0"/>
                <w:w w:val="100"/>
                <w:position w:val="0"/>
                <w:sz w:val="24"/>
                <w:szCs w:val="24"/>
                <w:highlight w:val="none"/>
                <w:lang w:val="en-US" w:eastAsia="zh-CN"/>
                <w14:textFill>
                  <w14:solidFill>
                    <w14:schemeClr w14:val="tx1"/>
                  </w14:solidFill>
                </w14:textFill>
              </w:rPr>
              <w:t>2.28</w:t>
            </w:r>
            <w:r>
              <w:rPr>
                <w:rFonts w:ascii="Times New Roman" w:hAnsi="Times New Roman" w:eastAsia="Times New Roman" w:cs="Times New Roman"/>
                <w:color w:val="000000" w:themeColor="text1"/>
                <w:spacing w:val="0"/>
                <w:w w:val="100"/>
                <w:position w:val="0"/>
                <w:sz w:val="24"/>
                <w:szCs w:val="24"/>
                <w:highlight w:val="none"/>
                <w14:textFill>
                  <w14:solidFill>
                    <w14:schemeClr w14:val="tx1"/>
                  </w14:solidFill>
                </w14:textFill>
              </w:rPr>
              <w:t>mg/m</w:t>
            </w:r>
            <w:r>
              <w:rPr>
                <w:rFonts w:ascii="Times New Roman" w:hAnsi="Times New Roman" w:eastAsia="Times New Roman" w:cs="Times New Roman"/>
                <w:color w:val="000000" w:themeColor="text1"/>
                <w:spacing w:val="0"/>
                <w:w w:val="100"/>
                <w:position w:val="0"/>
                <w:sz w:val="24"/>
                <w:szCs w:val="24"/>
                <w:highlight w:val="none"/>
                <w:vertAlign w:val="superscript"/>
                <w14:textFill>
                  <w14:solidFill>
                    <w14:schemeClr w14:val="tx1"/>
                  </w14:solidFill>
                </w14:textFill>
              </w:rPr>
              <w:t>3</w:t>
            </w:r>
            <w:r>
              <w:rPr>
                <w:rFonts w:hint="eastAsia" w:eastAsia="宋体" w:cs="Times New Roman"/>
                <w:color w:val="000000" w:themeColor="text1"/>
                <w:spacing w:val="0"/>
                <w:w w:val="100"/>
                <w:position w:val="0"/>
                <w:sz w:val="24"/>
                <w:szCs w:val="24"/>
                <w:highlight w:val="none"/>
                <w:lang w:eastAsia="zh-CN"/>
                <w14:textFill>
                  <w14:solidFill>
                    <w14:schemeClr w14:val="tx1"/>
                  </w14:solidFill>
                </w14:textFill>
              </w:rPr>
              <w:t>”</w:t>
            </w:r>
            <w:r>
              <w:rPr>
                <w:color w:val="000000" w:themeColor="text1"/>
                <w:spacing w:val="0"/>
                <w:w w:val="100"/>
                <w:position w:val="0"/>
                <w:sz w:val="24"/>
                <w:szCs w:val="24"/>
                <w:highlight w:val="none"/>
                <w14:textFill>
                  <w14:solidFill>
                    <w14:schemeClr w14:val="tx1"/>
                  </w14:solidFill>
                </w14:textFill>
              </w:rPr>
              <w:t>，</w:t>
            </w:r>
            <w:r>
              <w:rPr>
                <w:rFonts w:hint="eastAsia"/>
                <w:color w:val="000000" w:themeColor="text1"/>
                <w:spacing w:val="0"/>
                <w:w w:val="100"/>
                <w:position w:val="0"/>
                <w:sz w:val="24"/>
                <w:szCs w:val="24"/>
                <w:highlight w:val="none"/>
                <w:lang w:val="en-US" w:eastAsia="zh-CN"/>
                <w14:textFill>
                  <w14:solidFill>
                    <w14:schemeClr w14:val="tx1"/>
                  </w14:solidFill>
                </w14:textFill>
              </w:rPr>
              <w:t>控制排放的氨排放浓度在2.27</w:t>
            </w:r>
            <w:r>
              <w:rPr>
                <w:rFonts w:hint="default"/>
                <w:color w:val="000000" w:themeColor="text1"/>
                <w:spacing w:val="0"/>
                <w:w w:val="100"/>
                <w:position w:val="0"/>
                <w:sz w:val="24"/>
                <w:szCs w:val="24"/>
                <w:highlight w:val="none"/>
                <w:lang w:val="en-US" w:eastAsia="zh-CN"/>
                <w14:textFill>
                  <w14:solidFill>
                    <w14:schemeClr w14:val="tx1"/>
                  </w14:solidFill>
                </w14:textFill>
              </w:rPr>
              <w:t>mg/m</w:t>
            </w:r>
            <w:r>
              <w:rPr>
                <w:rFonts w:hint="default"/>
                <w:color w:val="000000" w:themeColor="text1"/>
                <w:spacing w:val="0"/>
                <w:w w:val="100"/>
                <w:position w:val="0"/>
                <w:sz w:val="24"/>
                <w:szCs w:val="24"/>
                <w:highlight w:val="none"/>
                <w:vertAlign w:val="superscript"/>
                <w:lang w:val="en-US" w:eastAsia="zh-CN"/>
                <w14:textFill>
                  <w14:solidFill>
                    <w14:schemeClr w14:val="tx1"/>
                  </w14:solidFill>
                </w14:textFill>
              </w:rPr>
              <w:t>3</w:t>
            </w:r>
            <w:r>
              <w:rPr>
                <w:rFonts w:hint="default"/>
                <w:color w:val="000000" w:themeColor="text1"/>
                <w:spacing w:val="0"/>
                <w:w w:val="100"/>
                <w:position w:val="0"/>
                <w:sz w:val="24"/>
                <w:szCs w:val="24"/>
                <w:highlight w:val="none"/>
                <w:lang w:val="en-US" w:eastAsia="zh-CN"/>
                <w14:textFill>
                  <w14:solidFill>
                    <w14:schemeClr w14:val="tx1"/>
                  </w14:solidFill>
                </w14:textFill>
              </w:rPr>
              <w:t>以下</w:t>
            </w:r>
            <w:r>
              <w:rPr>
                <w:rFonts w:hint="eastAsia"/>
                <w:color w:val="000000" w:themeColor="text1"/>
                <w:spacing w:val="0"/>
                <w:w w:val="100"/>
                <w:position w:val="0"/>
                <w:sz w:val="24"/>
                <w:szCs w:val="24"/>
                <w:highlight w:val="none"/>
                <w:lang w:val="en-US" w:eastAsia="zh-CN"/>
                <w14:textFill>
                  <w14:solidFill>
                    <w14:schemeClr w14:val="tx1"/>
                  </w14:solidFill>
                </w14:textFill>
              </w:rPr>
              <w:t>，则本项目锅炉烟气产生量为</w:t>
            </w:r>
            <w:r>
              <w:rPr>
                <w:rFonts w:hint="eastAsia"/>
                <w:color w:val="000000" w:themeColor="text1"/>
                <w:spacing w:val="0"/>
                <w:w w:val="100"/>
                <w:position w:val="0"/>
                <w:sz w:val="24"/>
                <w:highlight w:val="none"/>
                <w14:textFill>
                  <w14:solidFill>
                    <w14:schemeClr w14:val="tx1"/>
                  </w14:solidFill>
                </w14:textFill>
              </w:rPr>
              <w:t>268829280</w:t>
            </w:r>
            <w:r>
              <w:rPr>
                <w:i/>
                <w:color w:val="000000" w:themeColor="text1"/>
                <w:spacing w:val="0"/>
                <w:w w:val="100"/>
                <w:position w:val="0"/>
                <w:sz w:val="24"/>
                <w:highlight w:val="none"/>
                <w14:textFill>
                  <w14:solidFill>
                    <w14:schemeClr w14:val="tx1"/>
                  </w14:solidFill>
                </w14:textFill>
              </w:rPr>
              <w:t>Nm</w:t>
            </w:r>
            <w:r>
              <w:rPr>
                <w:i/>
                <w:color w:val="000000" w:themeColor="text1"/>
                <w:spacing w:val="0"/>
                <w:w w:val="100"/>
                <w:position w:val="0"/>
                <w:sz w:val="24"/>
                <w:highlight w:val="none"/>
                <w:vertAlign w:val="superscript"/>
                <w14:textFill>
                  <w14:solidFill>
                    <w14:schemeClr w14:val="tx1"/>
                  </w14:solidFill>
                </w14:textFill>
              </w:rPr>
              <w:t>3</w:t>
            </w:r>
            <w:r>
              <w:rPr>
                <w:i/>
                <w:color w:val="000000" w:themeColor="text1"/>
                <w:spacing w:val="0"/>
                <w:w w:val="100"/>
                <w:position w:val="0"/>
                <w:sz w:val="24"/>
                <w:highlight w:val="none"/>
                <w14:textFill>
                  <w14:solidFill>
                    <w14:schemeClr w14:val="tx1"/>
                  </w14:solidFill>
                </w14:textFill>
              </w:rPr>
              <w:t>/a</w:t>
            </w:r>
            <w:r>
              <w:rPr>
                <w:rFonts w:hint="eastAsia"/>
                <w:color w:val="000000" w:themeColor="text1"/>
                <w:spacing w:val="0"/>
                <w:w w:val="100"/>
                <w:position w:val="0"/>
                <w:sz w:val="24"/>
                <w:szCs w:val="24"/>
                <w:highlight w:val="none"/>
                <w:lang w:val="en-US" w:eastAsia="zh-CN"/>
                <w14:textFill>
                  <w14:solidFill>
                    <w14:schemeClr w14:val="tx1"/>
                  </w14:solidFill>
                </w14:textFill>
              </w:rPr>
              <w:t>，则氨逃逸排放量约为0.61</w:t>
            </w:r>
            <w:r>
              <w:rPr>
                <w:rFonts w:hint="default"/>
                <w:color w:val="000000" w:themeColor="text1"/>
                <w:spacing w:val="0"/>
                <w:w w:val="100"/>
                <w:position w:val="0"/>
                <w:sz w:val="24"/>
                <w:szCs w:val="24"/>
                <w:highlight w:val="none"/>
                <w:lang w:val="en-US" w:eastAsia="zh-CN"/>
                <w14:textFill>
                  <w14:solidFill>
                    <w14:schemeClr w14:val="tx1"/>
                  </w14:solidFill>
                </w14:textFill>
              </w:rPr>
              <w:t>t/a</w:t>
            </w:r>
            <w:r>
              <w:rPr>
                <w:rFonts w:hint="eastAsia"/>
                <w:color w:val="000000" w:themeColor="text1"/>
                <w:spacing w:val="0"/>
                <w:w w:val="100"/>
                <w:position w:val="0"/>
                <w:sz w:val="24"/>
                <w:szCs w:val="24"/>
                <w:highlight w:val="none"/>
                <w:lang w:val="en-US" w:eastAsia="zh-CN"/>
                <w14:textFill>
                  <w14:solidFill>
                    <w14:schemeClr w14:val="tx1"/>
                  </w14:solidFill>
                </w14:textFill>
              </w:rPr>
              <w:t>。</w:t>
            </w:r>
          </w:p>
          <w:p w14:paraId="79E2542C">
            <w:pPr>
              <w:keepNext w:val="0"/>
              <w:keepLines w:val="0"/>
              <w:pageBreakBefore w:val="0"/>
              <w:numPr>
                <w:ilvl w:val="0"/>
                <w:numId w:val="13"/>
              </w:numPr>
              <w:kinsoku/>
              <w:wordWrap/>
              <w:overflowPunct/>
              <w:topLinePunct w:val="0"/>
              <w:bidi w:val="0"/>
              <w:adjustRightInd/>
              <w:snapToGrid/>
              <w:spacing w:line="360" w:lineRule="auto"/>
              <w:ind w:left="0" w:leftChars="0" w:firstLine="480" w:firstLineChars="200"/>
              <w:jc w:val="both"/>
              <w:textAlignment w:val="auto"/>
              <w:rPr>
                <w:rFonts w:hint="eastAsia"/>
                <w:bCs/>
                <w:color w:val="000000" w:themeColor="text1"/>
                <w:sz w:val="24"/>
                <w:highlight w:val="none"/>
                <w:lang w:val="en-US"/>
                <w14:textFill>
                  <w14:solidFill>
                    <w14:schemeClr w14:val="tx1"/>
                  </w14:solidFill>
                </w14:textFill>
              </w:rPr>
            </w:pPr>
            <w:r>
              <w:rPr>
                <w:rFonts w:hint="eastAsia"/>
                <w:bCs/>
                <w:color w:val="000000" w:themeColor="text1"/>
                <w:sz w:val="24"/>
                <w:highlight w:val="none"/>
                <w:lang w:val="en-US"/>
                <w14:textFill>
                  <w14:solidFill>
                    <w14:schemeClr w14:val="tx1"/>
                  </w14:solidFill>
                </w14:textFill>
              </w:rPr>
              <w:t>装卸</w:t>
            </w:r>
            <w:r>
              <w:rPr>
                <w:rFonts w:hint="eastAsia"/>
                <w:bCs/>
                <w:color w:val="000000" w:themeColor="text1"/>
                <w:sz w:val="24"/>
                <w:highlight w:val="none"/>
                <w14:textFill>
                  <w14:solidFill>
                    <w14:schemeClr w14:val="tx1"/>
                  </w14:solidFill>
                </w14:textFill>
              </w:rPr>
              <w:t>堆存</w:t>
            </w:r>
            <w:r>
              <w:rPr>
                <w:rFonts w:hint="eastAsia"/>
                <w:bCs/>
                <w:color w:val="000000" w:themeColor="text1"/>
                <w:sz w:val="24"/>
                <w:highlight w:val="none"/>
                <w:lang w:val="en-US"/>
                <w14:textFill>
                  <w14:solidFill>
                    <w14:schemeClr w14:val="tx1"/>
                  </w14:solidFill>
                </w14:textFill>
              </w:rPr>
              <w:t>粉尘</w:t>
            </w:r>
          </w:p>
          <w:p w14:paraId="589A9611">
            <w:pPr>
              <w:keepNext w:val="0"/>
              <w:keepLines w:val="0"/>
              <w:pageBreakBefore w:val="0"/>
              <w:numPr>
                <w:ilvl w:val="0"/>
                <w:numId w:val="0"/>
              </w:numPr>
              <w:kinsoku/>
              <w:wordWrap/>
              <w:overflowPunct/>
              <w:topLinePunct w:val="0"/>
              <w:bidi w:val="0"/>
              <w:adjustRightInd/>
              <w:snapToGrid/>
              <w:spacing w:line="360" w:lineRule="auto"/>
              <w:ind w:left="0" w:leftChars="0" w:firstLine="480" w:firstLineChars="200"/>
              <w:jc w:val="both"/>
              <w:textAlignment w:val="auto"/>
              <w:rPr>
                <w:rFonts w:hint="eastAsia" w:eastAsia="宋体"/>
                <w:bCs/>
                <w:color w:val="000000" w:themeColor="text1"/>
                <w:sz w:val="24"/>
                <w:highlight w:val="none"/>
                <w:lang w:val="en-US" w:eastAsia="zh-CN"/>
                <w14:textFill>
                  <w14:solidFill>
                    <w14:schemeClr w14:val="tx1"/>
                  </w14:solidFill>
                </w14:textFill>
              </w:rPr>
            </w:pPr>
            <w:r>
              <w:rPr>
                <w:rFonts w:hint="eastAsia"/>
                <w:bCs/>
                <w:color w:val="000000" w:themeColor="text1"/>
                <w:sz w:val="24"/>
                <w:highlight w:val="none"/>
                <w:lang w:val="en-US" w:eastAsia="zh-CN"/>
                <w14:textFill>
                  <w14:solidFill>
                    <w14:schemeClr w14:val="tx1"/>
                  </w14:solidFill>
                </w14:textFill>
              </w:rPr>
              <w:t>①</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储煤棚</w:t>
            </w:r>
            <w:r>
              <w:rPr>
                <w:rFonts w:hint="eastAsia"/>
                <w:bCs/>
                <w:color w:val="000000" w:themeColor="text1"/>
                <w:sz w:val="24"/>
                <w:highlight w:val="none"/>
                <w:lang w:val="en-US"/>
                <w14:textFill>
                  <w14:solidFill>
                    <w14:schemeClr w14:val="tx1"/>
                  </w14:solidFill>
                </w14:textFill>
              </w:rPr>
              <w:t>装卸</w:t>
            </w:r>
            <w:r>
              <w:rPr>
                <w:rFonts w:hint="eastAsia"/>
                <w:bCs/>
                <w:color w:val="000000" w:themeColor="text1"/>
                <w:sz w:val="24"/>
                <w:highlight w:val="none"/>
                <w14:textFill>
                  <w14:solidFill>
                    <w14:schemeClr w14:val="tx1"/>
                  </w14:solidFill>
                </w14:textFill>
              </w:rPr>
              <w:t>堆存</w:t>
            </w:r>
            <w:r>
              <w:rPr>
                <w:rFonts w:hint="eastAsia"/>
                <w:bCs/>
                <w:color w:val="000000" w:themeColor="text1"/>
                <w:sz w:val="24"/>
                <w:highlight w:val="none"/>
                <w:lang w:val="en-US"/>
                <w14:textFill>
                  <w14:solidFill>
                    <w14:schemeClr w14:val="tx1"/>
                  </w14:solidFill>
                </w14:textFill>
              </w:rPr>
              <w:t>粉尘</w:t>
            </w:r>
          </w:p>
          <w:p w14:paraId="7F20E465">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根据《排放源统计调查产排污核算方法和系数手册》（2021年6月）附表2工业源固体物料堆场颗粒物核算系数手册，“工业企业固体物料堆存颗粒物包括装卸</w:t>
            </w:r>
            <w:r>
              <w:rPr>
                <w:rFonts w:hint="eastAsia" w:cs="Times New Roman"/>
                <w:color w:val="000000" w:themeColor="text1"/>
                <w:sz w:val="24"/>
                <w:szCs w:val="24"/>
                <w:highlight w:val="none"/>
                <w:lang w:eastAsia="zh-CN"/>
                <w14:textFill>
                  <w14:solidFill>
                    <w14:schemeClr w14:val="tx1"/>
                  </w14:solidFill>
                </w14:textFill>
              </w:rPr>
              <w:t>扬</w:t>
            </w:r>
            <w:r>
              <w:rPr>
                <w:rFonts w:ascii="Times New Roman" w:hAnsi="Times New Roman" w:cs="Times New Roman"/>
                <w:color w:val="000000" w:themeColor="text1"/>
                <w:sz w:val="24"/>
                <w:szCs w:val="24"/>
                <w:highlight w:val="none"/>
                <w14:textFill>
                  <w14:solidFill>
                    <w14:schemeClr w14:val="tx1"/>
                  </w14:solidFill>
                </w14:textFill>
              </w:rPr>
              <w:t>尘和风蚀扬尘”</w:t>
            </w:r>
            <w:r>
              <w:rPr>
                <w:rFonts w:hint="eastAsia" w:ascii="Times New Roman" w:hAnsi="Times New Roman" w:cs="Times New Roman"/>
                <w:color w:val="000000" w:themeColor="text1"/>
                <w:sz w:val="24"/>
                <w:szCs w:val="24"/>
                <w:highlight w:val="none"/>
                <w14:textFill>
                  <w14:solidFill>
                    <w14:schemeClr w14:val="tx1"/>
                  </w14:solidFill>
                </w14:textFill>
              </w:rPr>
              <w:t>。</w:t>
            </w:r>
          </w:p>
          <w:p w14:paraId="674363A4">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原煤堆场</w:t>
            </w:r>
            <w:r>
              <w:rPr>
                <w:rFonts w:ascii="Times New Roman" w:hAnsi="Times New Roman" w:cs="Times New Roman"/>
                <w:color w:val="000000" w:themeColor="text1"/>
                <w:sz w:val="24"/>
                <w:szCs w:val="24"/>
                <w:highlight w:val="none"/>
                <w14:textFill>
                  <w14:solidFill>
                    <w14:schemeClr w14:val="tx1"/>
                  </w14:solidFill>
                </w14:textFill>
              </w:rPr>
              <w:t>颗粒物产生量核算公式如下：</w:t>
            </w:r>
          </w:p>
          <w:p w14:paraId="6ED7E7D6">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lang w:val="en-US" w:bidi="ar-SA"/>
                <w14:textFill>
                  <w14:solidFill>
                    <w14:schemeClr w14:val="tx1"/>
                  </w14:solidFill>
                </w14:textFill>
              </w:rPr>
              <w:drawing>
                <wp:inline distT="0" distB="0" distL="114300" distR="114300">
                  <wp:extent cx="3811270" cy="271780"/>
                  <wp:effectExtent l="0" t="0" r="17780" b="13970"/>
                  <wp:docPr id="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
                          <pic:cNvPicPr>
                            <a:picLocks noChangeAspect="1"/>
                          </pic:cNvPicPr>
                        </pic:nvPicPr>
                        <pic:blipFill>
                          <a:blip r:embed="rId9" cstate="print"/>
                          <a:stretch>
                            <a:fillRect/>
                          </a:stretch>
                        </pic:blipFill>
                        <pic:spPr>
                          <a:xfrm>
                            <a:off x="0" y="0"/>
                            <a:ext cx="3811270" cy="271780"/>
                          </a:xfrm>
                          <a:prstGeom prst="rect">
                            <a:avLst/>
                          </a:prstGeom>
                          <a:noFill/>
                          <a:ln>
                            <a:noFill/>
                          </a:ln>
                        </pic:spPr>
                      </pic:pic>
                    </a:graphicData>
                  </a:graphic>
                </wp:inline>
              </w:drawing>
            </w:r>
          </w:p>
          <w:p w14:paraId="239E329D">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式中：P——颗粒物产生量，t/a；</w:t>
            </w:r>
          </w:p>
          <w:p w14:paraId="4F6CE718">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ZC</w:t>
            </w:r>
            <w:r>
              <w:rPr>
                <w:rFonts w:ascii="Times New Roman" w:hAnsi="Times New Roman" w:cs="Times New Roman"/>
                <w:color w:val="000000" w:themeColor="text1"/>
                <w:sz w:val="24"/>
                <w:szCs w:val="24"/>
                <w:highlight w:val="none"/>
                <w:vertAlign w:val="subscript"/>
                <w14:textFill>
                  <w14:solidFill>
                    <w14:schemeClr w14:val="tx1"/>
                  </w14:solidFill>
                </w14:textFill>
              </w:rPr>
              <w:t>y</w:t>
            </w:r>
            <w:r>
              <w:rPr>
                <w:rFonts w:ascii="Times New Roman" w:hAnsi="Times New Roman" w:cs="Times New Roman"/>
                <w:color w:val="000000" w:themeColor="text1"/>
                <w:sz w:val="24"/>
                <w:szCs w:val="24"/>
                <w:highlight w:val="none"/>
                <w14:textFill>
                  <w14:solidFill>
                    <w14:schemeClr w14:val="tx1"/>
                  </w14:solidFill>
                </w14:textFill>
              </w:rPr>
              <w:t>——装卸扬尘产生量，t/a；</w:t>
            </w:r>
          </w:p>
          <w:p w14:paraId="6BEC0017">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FC</w:t>
            </w:r>
            <w:r>
              <w:rPr>
                <w:rFonts w:ascii="Times New Roman" w:hAnsi="Times New Roman" w:cs="Times New Roman"/>
                <w:color w:val="000000" w:themeColor="text1"/>
                <w:sz w:val="24"/>
                <w:szCs w:val="24"/>
                <w:highlight w:val="none"/>
                <w:vertAlign w:val="subscript"/>
                <w14:textFill>
                  <w14:solidFill>
                    <w14:schemeClr w14:val="tx1"/>
                  </w14:solidFill>
                </w14:textFill>
              </w:rPr>
              <w:t>y</w:t>
            </w:r>
            <w:r>
              <w:rPr>
                <w:rFonts w:ascii="Times New Roman" w:hAnsi="Times New Roman" w:cs="Times New Roman"/>
                <w:color w:val="000000" w:themeColor="text1"/>
                <w:sz w:val="24"/>
                <w:szCs w:val="24"/>
                <w:highlight w:val="none"/>
                <w14:textFill>
                  <w14:solidFill>
                    <w14:schemeClr w14:val="tx1"/>
                  </w14:solidFill>
                </w14:textFill>
              </w:rPr>
              <w:t>——风蚀扬尘产生量，t/a；</w:t>
            </w:r>
          </w:p>
          <w:p w14:paraId="2A43CCDA">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Nc——年物料运载车次（车）；</w:t>
            </w:r>
          </w:p>
          <w:p w14:paraId="14E80275">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D——单车平均运载量（吨/车）。</w:t>
            </w:r>
          </w:p>
          <w:p w14:paraId="2DE7F0D7">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本项目年</w:t>
            </w:r>
            <w:r>
              <w:rPr>
                <w:rFonts w:hint="eastAsia" w:cs="Times New Roman"/>
                <w:color w:val="000000" w:themeColor="text1"/>
                <w:sz w:val="24"/>
                <w:szCs w:val="24"/>
                <w:highlight w:val="none"/>
                <w:lang w:val="en-US" w:eastAsia="zh-CN"/>
                <w14:textFill>
                  <w14:solidFill>
                    <w14:schemeClr w14:val="tx1"/>
                  </w14:solidFill>
                </w14:textFill>
              </w:rPr>
              <w:t>储煤棚年装卸堆存燃料煤</w:t>
            </w:r>
            <w:r>
              <w:rPr>
                <w:rFonts w:hint="eastAsia"/>
                <w:color w:val="000000" w:themeColor="text1"/>
                <w:spacing w:val="0"/>
                <w:w w:val="100"/>
                <w:position w:val="0"/>
                <w:sz w:val="24"/>
                <w:highlight w:val="none"/>
                <w:lang w:val="en-US" w:eastAsia="zh-CN"/>
                <w14:textFill>
                  <w14:solidFill>
                    <w14:schemeClr w14:val="tx1"/>
                  </w14:solidFill>
                </w14:textFill>
              </w:rPr>
              <w:t>24000</w:t>
            </w:r>
            <w:r>
              <w:rPr>
                <w:rFonts w:ascii="Times New Roman" w:hAnsi="Times New Roman" w:cs="Times New Roman"/>
                <w:color w:val="000000" w:themeColor="text1"/>
                <w:sz w:val="24"/>
                <w:szCs w:val="24"/>
                <w:highlight w:val="none"/>
                <w14:textFill>
                  <w14:solidFill>
                    <w14:schemeClr w14:val="tx1"/>
                  </w14:solidFill>
                </w14:textFill>
              </w:rPr>
              <w:t>吨，即Nc×D=</w:t>
            </w:r>
            <w:r>
              <w:rPr>
                <w:rFonts w:hint="eastAsia"/>
                <w:color w:val="000000" w:themeColor="text1"/>
                <w:spacing w:val="0"/>
                <w:w w:val="100"/>
                <w:position w:val="0"/>
                <w:sz w:val="24"/>
                <w:highlight w:val="none"/>
                <w:lang w:val="en-US" w:eastAsia="zh-CN"/>
                <w14:textFill>
                  <w14:solidFill>
                    <w14:schemeClr w14:val="tx1"/>
                  </w14:solidFill>
                </w14:textFill>
              </w:rPr>
              <w:t>24000</w:t>
            </w:r>
            <w:r>
              <w:rPr>
                <w:rFonts w:ascii="Times New Roman" w:hAnsi="Times New Roman" w:cs="Times New Roman"/>
                <w:color w:val="000000" w:themeColor="text1"/>
                <w:sz w:val="24"/>
                <w:szCs w:val="24"/>
                <w:highlight w:val="none"/>
                <w14:textFill>
                  <w14:solidFill>
                    <w14:schemeClr w14:val="tx1"/>
                  </w14:solidFill>
                </w14:textFill>
              </w:rPr>
              <w:t>t；</w:t>
            </w:r>
          </w:p>
          <w:p w14:paraId="2F083786">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(a/</w:t>
            </w:r>
            <w:r>
              <w:rPr>
                <w:rFonts w:hint="eastAsia" w:ascii="Times New Roman" w:hAnsi="Times New Roman" w:cs="Times New Roman"/>
                <w:color w:val="000000" w:themeColor="text1"/>
                <w:sz w:val="24"/>
                <w:szCs w:val="24"/>
                <w:highlight w:val="none"/>
                <w:lang w:val="en-US"/>
                <w14:textFill>
                  <w14:solidFill>
                    <w14:schemeClr w14:val="tx1"/>
                  </w14:solidFill>
                </w14:textFill>
              </w:rPr>
              <w:t>b</w:t>
            </w:r>
            <w:r>
              <w:rPr>
                <w:rFonts w:ascii="Times New Roman" w:hAnsi="Times New Roman" w:cs="Times New Roman"/>
                <w:color w:val="000000" w:themeColor="text1"/>
                <w:sz w:val="24"/>
                <w:szCs w:val="24"/>
                <w:highlight w:val="none"/>
                <w14:textFill>
                  <w14:solidFill>
                    <w14:schemeClr w14:val="tx1"/>
                  </w14:solidFill>
                </w14:textFill>
              </w:rPr>
              <w:t>) ——装卸扬尘概化系数（kg/t）；a指各省风速概化系数，内蒙古自治区取0.0017，b指物料含水率概化系数，参照0</w:t>
            </w:r>
            <w:r>
              <w:rPr>
                <w:rFonts w:hint="eastAsia" w:ascii="Times New Roman" w:hAnsi="Times New Roman" w:cs="Times New Roman"/>
                <w:color w:val="000000" w:themeColor="text1"/>
                <w:sz w:val="24"/>
                <w:szCs w:val="24"/>
                <w:highlight w:val="none"/>
                <w:lang w:val="en-US"/>
                <w14:textFill>
                  <w14:solidFill>
                    <w14:schemeClr w14:val="tx1"/>
                  </w14:solidFill>
                </w14:textFill>
              </w:rPr>
              <w:t>1</w:t>
            </w:r>
            <w:r>
              <w:rPr>
                <w:rFonts w:ascii="Times New Roman" w:hAnsi="Times New Roman" w:cs="Times New Roman"/>
                <w:color w:val="000000" w:themeColor="text1"/>
                <w:sz w:val="24"/>
                <w:szCs w:val="24"/>
                <w:highlight w:val="none"/>
                <w14:textFill>
                  <w14:solidFill>
                    <w14:schemeClr w14:val="tx1"/>
                  </w14:solidFill>
                </w14:textFill>
              </w:rPr>
              <w:t>煤炭取0.</w:t>
            </w:r>
            <w:r>
              <w:rPr>
                <w:rFonts w:hint="eastAsia" w:ascii="Times New Roman" w:hAnsi="Times New Roman" w:cs="Times New Roman"/>
                <w:color w:val="000000" w:themeColor="text1"/>
                <w:sz w:val="24"/>
                <w:szCs w:val="24"/>
                <w:highlight w:val="none"/>
                <w:lang w:val="en-US"/>
                <w14:textFill>
                  <w14:solidFill>
                    <w14:schemeClr w14:val="tx1"/>
                  </w14:solidFill>
                </w14:textFill>
              </w:rPr>
              <w:t>0054</w:t>
            </w:r>
            <w:r>
              <w:rPr>
                <w:rFonts w:ascii="Times New Roman" w:hAnsi="Times New Roman" w:cs="Times New Roman"/>
                <w:color w:val="000000" w:themeColor="text1"/>
                <w:sz w:val="24"/>
                <w:szCs w:val="24"/>
                <w:highlight w:val="none"/>
                <w14:textFill>
                  <w14:solidFill>
                    <w14:schemeClr w14:val="tx1"/>
                  </w14:solidFill>
                </w14:textFill>
              </w:rPr>
              <w:t>；</w:t>
            </w:r>
          </w:p>
          <w:p w14:paraId="7956C4E0">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E</w:t>
            </w:r>
            <w:r>
              <w:rPr>
                <w:rFonts w:ascii="Times New Roman" w:hAnsi="Times New Roman" w:cs="Times New Roman"/>
                <w:color w:val="000000" w:themeColor="text1"/>
                <w:sz w:val="24"/>
                <w:szCs w:val="24"/>
                <w:highlight w:val="none"/>
                <w:vertAlign w:val="subscript"/>
                <w14:textFill>
                  <w14:solidFill>
                    <w14:schemeClr w14:val="tx1"/>
                  </w14:solidFill>
                </w14:textFill>
              </w:rPr>
              <w:t>f</w:t>
            </w:r>
            <w:r>
              <w:rPr>
                <w:rFonts w:ascii="Times New Roman" w:hAnsi="Times New Roman" w:cs="Times New Roman"/>
                <w:color w:val="000000" w:themeColor="text1"/>
                <w:sz w:val="24"/>
                <w:szCs w:val="24"/>
                <w:highlight w:val="none"/>
                <w14:textFill>
                  <w14:solidFill>
                    <w14:schemeClr w14:val="tx1"/>
                  </w14:solidFill>
                </w14:textFill>
              </w:rPr>
              <w:t>——堆场风蚀扬尘概化系数，（kg/</w:t>
            </w:r>
            <w:r>
              <w:rPr>
                <w:rFonts w:hint="eastAsia" w:ascii="Times New Roman" w:hAnsi="Times New Roman" w:cs="Times New Roman"/>
                <w:color w:val="000000" w:themeColor="text1"/>
                <w:sz w:val="24"/>
                <w:szCs w:val="24"/>
                <w:highlight w:val="none"/>
                <w:lang w:val="en-US"/>
                <w14:textFill>
                  <w14:solidFill>
                    <w14:schemeClr w14:val="tx1"/>
                  </w14:solidFill>
                </w14:textFill>
              </w:rPr>
              <w:t>m</w:t>
            </w:r>
            <w:r>
              <w:rPr>
                <w:rFonts w:hint="eastAsia" w:ascii="Times New Roman" w:hAnsi="Times New Roman" w:cs="Times New Roman"/>
                <w:color w:val="000000" w:themeColor="text1"/>
                <w:sz w:val="24"/>
                <w:szCs w:val="24"/>
                <w:highlight w:val="none"/>
                <w:vertAlign w:val="superscript"/>
                <w:lang w:val="en-US"/>
                <w14:textFill>
                  <w14:solidFill>
                    <w14:schemeClr w14:val="tx1"/>
                  </w14:solidFill>
                </w14:textFill>
              </w:rPr>
              <w:t>2</w:t>
            </w:r>
            <w:r>
              <w:rPr>
                <w:rFonts w:ascii="Times New Roman" w:hAnsi="Times New Roman" w:cs="Times New Roman"/>
                <w:color w:val="000000" w:themeColor="text1"/>
                <w:sz w:val="24"/>
                <w:szCs w:val="24"/>
                <w:highlight w:val="none"/>
                <w14:textFill>
                  <w14:solidFill>
                    <w14:schemeClr w14:val="tx1"/>
                  </w14:solidFill>
                </w14:textFill>
              </w:rPr>
              <w:t>），参照0</w:t>
            </w:r>
            <w:r>
              <w:rPr>
                <w:rFonts w:hint="eastAsia" w:ascii="Times New Roman" w:hAnsi="Times New Roman" w:cs="Times New Roman"/>
                <w:color w:val="000000" w:themeColor="text1"/>
                <w:sz w:val="24"/>
                <w:szCs w:val="24"/>
                <w:highlight w:val="none"/>
                <w:lang w:val="en-US"/>
                <w14:textFill>
                  <w14:solidFill>
                    <w14:schemeClr w14:val="tx1"/>
                  </w14:solidFill>
                </w14:textFill>
              </w:rPr>
              <w:t>1</w:t>
            </w:r>
            <w:r>
              <w:rPr>
                <w:rFonts w:hint="eastAsia" w:ascii="Times New Roman" w:hAnsi="Times New Roman" w:cs="Times New Roman"/>
                <w:color w:val="000000" w:themeColor="text1"/>
                <w:sz w:val="24"/>
                <w:szCs w:val="24"/>
                <w:highlight w:val="none"/>
                <w14:textFill>
                  <w14:solidFill>
                    <w14:schemeClr w14:val="tx1"/>
                  </w14:solidFill>
                </w14:textFill>
              </w:rPr>
              <w:t>煤炭</w:t>
            </w:r>
            <w:r>
              <w:rPr>
                <w:rFonts w:ascii="Times New Roman" w:hAnsi="Times New Roman" w:cs="Times New Roman"/>
                <w:color w:val="000000" w:themeColor="text1"/>
                <w:sz w:val="24"/>
                <w:szCs w:val="24"/>
                <w:highlight w:val="none"/>
                <w14:textFill>
                  <w14:solidFill>
                    <w14:schemeClr w14:val="tx1"/>
                  </w14:solidFill>
                </w14:textFill>
              </w:rPr>
              <w:t>取</w:t>
            </w:r>
            <w:r>
              <w:rPr>
                <w:rFonts w:hint="eastAsia" w:ascii="Times New Roman" w:hAnsi="Times New Roman" w:cs="Times New Roman"/>
                <w:color w:val="000000" w:themeColor="text1"/>
                <w:sz w:val="24"/>
                <w:szCs w:val="24"/>
                <w:highlight w:val="none"/>
                <w:lang w:val="en-US"/>
                <w14:textFill>
                  <w14:solidFill>
                    <w14:schemeClr w14:val="tx1"/>
                  </w14:solidFill>
                </w14:textFill>
              </w:rPr>
              <w:t>31.1418</w:t>
            </w:r>
            <w:r>
              <w:rPr>
                <w:rFonts w:ascii="Times New Roman" w:hAnsi="Times New Roman" w:cs="Times New Roman"/>
                <w:color w:val="000000" w:themeColor="text1"/>
                <w:sz w:val="24"/>
                <w:szCs w:val="24"/>
                <w:highlight w:val="none"/>
                <w14:textFill>
                  <w14:solidFill>
                    <w14:schemeClr w14:val="tx1"/>
                  </w14:solidFill>
                </w14:textFill>
              </w:rPr>
              <w:t>；</w:t>
            </w:r>
          </w:p>
          <w:p w14:paraId="4162C3DF">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S ——堆场占地面积（m</w:t>
            </w:r>
            <w:r>
              <w:rPr>
                <w:rFonts w:ascii="Times New Roman" w:hAnsi="Times New Roman" w:cs="Times New Roman"/>
                <w:color w:val="000000" w:themeColor="text1"/>
                <w:sz w:val="24"/>
                <w:szCs w:val="24"/>
                <w:highlight w:val="none"/>
                <w:vertAlign w:val="superscript"/>
                <w14:textFill>
                  <w14:solidFill>
                    <w14:schemeClr w14:val="tx1"/>
                  </w14:solidFill>
                </w14:textFill>
              </w:rPr>
              <w:t>2</w:t>
            </w:r>
            <w:r>
              <w:rPr>
                <w:rFonts w:ascii="Times New Roman" w:hAnsi="Times New Roman" w:cs="Times New Roman"/>
                <w:color w:val="000000" w:themeColor="text1"/>
                <w:sz w:val="24"/>
                <w:szCs w:val="24"/>
                <w:highlight w:val="none"/>
                <w14:textFill>
                  <w14:solidFill>
                    <w14:schemeClr w14:val="tx1"/>
                  </w14:solidFill>
                </w14:textFill>
              </w:rPr>
              <w:t>），本项目</w:t>
            </w:r>
            <w:r>
              <w:rPr>
                <w:rFonts w:hint="eastAsia" w:ascii="Times New Roman" w:hAnsi="Times New Roman" w:cs="Times New Roman"/>
                <w:color w:val="000000" w:themeColor="text1"/>
                <w:sz w:val="24"/>
                <w:szCs w:val="24"/>
                <w:highlight w:val="none"/>
                <w14:textFill>
                  <w14:solidFill>
                    <w14:schemeClr w14:val="tx1"/>
                  </w14:solidFill>
                </w14:textFill>
              </w:rPr>
              <w:t>储煤</w:t>
            </w:r>
            <w:r>
              <w:rPr>
                <w:rFonts w:ascii="Times New Roman" w:hAnsi="Times New Roman" w:cs="Times New Roman"/>
                <w:color w:val="000000" w:themeColor="text1"/>
                <w:sz w:val="24"/>
                <w:szCs w:val="24"/>
                <w:highlight w:val="none"/>
                <w14:textFill>
                  <w14:solidFill>
                    <w14:schemeClr w14:val="tx1"/>
                  </w14:solidFill>
                </w14:textFill>
              </w:rPr>
              <w:t>棚面积为</w:t>
            </w:r>
            <w:r>
              <w:rPr>
                <w:rFonts w:hint="eastAsia" w:cs="Times New Roman"/>
                <w:color w:val="000000" w:themeColor="text1"/>
                <w:sz w:val="24"/>
                <w:szCs w:val="24"/>
                <w:highlight w:val="none"/>
                <w:lang w:val="en-US" w:eastAsia="zh-CN"/>
                <w14:textFill>
                  <w14:solidFill>
                    <w14:schemeClr w14:val="tx1"/>
                  </w14:solidFill>
                </w14:textFill>
              </w:rPr>
              <w:t>600</w:t>
            </w:r>
            <w:r>
              <w:rPr>
                <w:rFonts w:ascii="Times New Roman" w:hAnsi="Times New Roman" w:cs="Times New Roman"/>
                <w:color w:val="000000" w:themeColor="text1"/>
                <w:sz w:val="24"/>
                <w:szCs w:val="24"/>
                <w:highlight w:val="none"/>
                <w:lang w:val="en-US"/>
                <w14:textFill>
                  <w14:solidFill>
                    <w14:schemeClr w14:val="tx1"/>
                  </w14:solidFill>
                </w14:textFill>
              </w:rPr>
              <w:t>m</w:t>
            </w:r>
            <w:r>
              <w:rPr>
                <w:rFonts w:ascii="Times New Roman" w:hAnsi="Times New Roman" w:cs="Times New Roman"/>
                <w:color w:val="000000" w:themeColor="text1"/>
                <w:sz w:val="24"/>
                <w:szCs w:val="24"/>
                <w:highlight w:val="none"/>
                <w:vertAlign w:val="superscript"/>
                <w:lang w:val="en-US"/>
                <w14:textFill>
                  <w14:solidFill>
                    <w14:schemeClr w14:val="tx1"/>
                  </w14:solidFill>
                </w14:textFill>
              </w:rPr>
              <w:t>2</w:t>
            </w:r>
            <w:r>
              <w:rPr>
                <w:rFonts w:ascii="Times New Roman" w:hAnsi="Times New Roman" w:cs="Times New Roman"/>
                <w:color w:val="000000" w:themeColor="text1"/>
                <w:sz w:val="24"/>
                <w:szCs w:val="24"/>
                <w:highlight w:val="none"/>
                <w14:textFill>
                  <w14:solidFill>
                    <w14:schemeClr w14:val="tx1"/>
                  </w14:solidFill>
                </w14:textFill>
              </w:rPr>
              <w:t>。</w:t>
            </w:r>
          </w:p>
          <w:p w14:paraId="01EA6350">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根据计算，本项目</w:t>
            </w:r>
            <w:r>
              <w:rPr>
                <w:rFonts w:hint="eastAsia" w:cs="Times New Roman"/>
                <w:color w:val="000000" w:themeColor="text1"/>
                <w:sz w:val="24"/>
                <w:szCs w:val="24"/>
                <w:highlight w:val="none"/>
                <w:lang w:val="en-US" w:eastAsia="zh-CN"/>
                <w14:textFill>
                  <w14:solidFill>
                    <w14:schemeClr w14:val="tx1"/>
                  </w14:solidFill>
                </w14:textFill>
              </w:rPr>
              <w:t>储煤棚燃料煤</w:t>
            </w:r>
            <w:r>
              <w:rPr>
                <w:rFonts w:ascii="Times New Roman" w:hAnsi="Times New Roman" w:cs="Times New Roman"/>
                <w:color w:val="000000" w:themeColor="text1"/>
                <w:sz w:val="24"/>
                <w:szCs w:val="24"/>
                <w:highlight w:val="none"/>
                <w14:textFill>
                  <w14:solidFill>
                    <w14:schemeClr w14:val="tx1"/>
                  </w14:solidFill>
                </w14:textFill>
              </w:rPr>
              <w:t>装卸</w:t>
            </w:r>
            <w:r>
              <w:rPr>
                <w:rFonts w:hint="eastAsia" w:ascii="Times New Roman" w:hAnsi="Times New Roman" w:cs="Times New Roman"/>
                <w:color w:val="000000" w:themeColor="text1"/>
                <w:sz w:val="24"/>
                <w:szCs w:val="24"/>
                <w:highlight w:val="none"/>
                <w:lang w:val="en-US"/>
                <w14:textFill>
                  <w14:solidFill>
                    <w14:schemeClr w14:val="tx1"/>
                  </w14:solidFill>
                </w14:textFill>
              </w:rPr>
              <w:t>堆存</w:t>
            </w:r>
            <w:r>
              <w:rPr>
                <w:rFonts w:ascii="Times New Roman" w:hAnsi="Times New Roman" w:cs="Times New Roman"/>
                <w:color w:val="000000" w:themeColor="text1"/>
                <w:sz w:val="24"/>
                <w:szCs w:val="24"/>
                <w:highlight w:val="none"/>
                <w14:textFill>
                  <w14:solidFill>
                    <w14:schemeClr w14:val="tx1"/>
                  </w14:solidFill>
                </w14:textFill>
              </w:rPr>
              <w:t>的</w:t>
            </w:r>
            <w:r>
              <w:rPr>
                <w:rFonts w:hint="eastAsia" w:ascii="Times New Roman" w:hAnsi="Times New Roman" w:cs="Times New Roman"/>
                <w:color w:val="000000" w:themeColor="text1"/>
                <w:sz w:val="24"/>
                <w:szCs w:val="24"/>
                <w:highlight w:val="none"/>
                <w14:textFill>
                  <w14:solidFill>
                    <w14:schemeClr w14:val="tx1"/>
                  </w14:solidFill>
                </w14:textFill>
              </w:rPr>
              <w:t>颗粒物</w:t>
            </w:r>
            <w:r>
              <w:rPr>
                <w:rFonts w:ascii="Times New Roman" w:hAnsi="Times New Roman" w:cs="Times New Roman"/>
                <w:color w:val="000000" w:themeColor="text1"/>
                <w:sz w:val="24"/>
                <w:szCs w:val="24"/>
                <w:highlight w:val="none"/>
                <w14:textFill>
                  <w14:solidFill>
                    <w14:schemeClr w14:val="tx1"/>
                  </w14:solidFill>
                </w14:textFill>
              </w:rPr>
              <w:t>产生量为</w:t>
            </w:r>
            <w:r>
              <w:rPr>
                <w:rFonts w:hint="eastAsia" w:cs="Times New Roman"/>
                <w:color w:val="000000" w:themeColor="text1"/>
                <w:sz w:val="24"/>
                <w:szCs w:val="24"/>
                <w:highlight w:val="none"/>
                <w:lang w:val="en-US" w:eastAsia="zh-CN"/>
                <w14:textFill>
                  <w14:solidFill>
                    <w14:schemeClr w14:val="tx1"/>
                  </w14:solidFill>
                </w14:textFill>
              </w:rPr>
              <w:t>44.93</w:t>
            </w:r>
            <w:r>
              <w:rPr>
                <w:rFonts w:ascii="Times New Roman" w:hAnsi="Times New Roman" w:cs="Times New Roman"/>
                <w:color w:val="000000" w:themeColor="text1"/>
                <w:sz w:val="24"/>
                <w:szCs w:val="24"/>
                <w:highlight w:val="none"/>
                <w14:textFill>
                  <w14:solidFill>
                    <w14:schemeClr w14:val="tx1"/>
                  </w14:solidFill>
                </w14:textFill>
              </w:rPr>
              <w:t>t/a。</w:t>
            </w:r>
          </w:p>
          <w:p w14:paraId="6647AACF">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储煤棚</w:t>
            </w:r>
            <w:r>
              <w:rPr>
                <w:rFonts w:hint="eastAsia" w:ascii="Times New Roman" w:hAnsi="Times New Roman" w:cs="Times New Roman"/>
                <w:color w:val="000000" w:themeColor="text1"/>
                <w:sz w:val="24"/>
                <w:szCs w:val="24"/>
                <w:highlight w:val="none"/>
                <w:lang w:val="en-US"/>
                <w14:textFill>
                  <w14:solidFill>
                    <w14:schemeClr w14:val="tx1"/>
                  </w14:solidFill>
                </w14:textFill>
              </w:rPr>
              <w:t>装卸、</w:t>
            </w:r>
            <w:r>
              <w:rPr>
                <w:rFonts w:ascii="Times New Roman" w:hAnsi="Times New Roman" w:cs="Times New Roman"/>
                <w:color w:val="000000" w:themeColor="text1"/>
                <w:sz w:val="24"/>
                <w:szCs w:val="24"/>
                <w:highlight w:val="none"/>
                <w14:textFill>
                  <w14:solidFill>
                    <w14:schemeClr w14:val="tx1"/>
                  </w14:solidFill>
                </w14:textFill>
              </w:rPr>
              <w:t>堆存颗粒物排放量核算公示如下：</w:t>
            </w:r>
          </w:p>
          <w:p w14:paraId="30C94EA8">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lang w:val="en-US" w:bidi="ar-SA"/>
                <w14:textFill>
                  <w14:solidFill>
                    <w14:schemeClr w14:val="tx1"/>
                  </w14:solidFill>
                </w14:textFill>
              </w:rPr>
              <w:drawing>
                <wp:inline distT="0" distB="0" distL="114300" distR="114300">
                  <wp:extent cx="2036445" cy="200660"/>
                  <wp:effectExtent l="0" t="0" r="1905" b="8890"/>
                  <wp:docPr id="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4"/>
                          <pic:cNvPicPr>
                            <a:picLocks noChangeAspect="1"/>
                          </pic:cNvPicPr>
                        </pic:nvPicPr>
                        <pic:blipFill>
                          <a:blip r:embed="rId10" cstate="print"/>
                          <a:stretch>
                            <a:fillRect/>
                          </a:stretch>
                        </pic:blipFill>
                        <pic:spPr>
                          <a:xfrm>
                            <a:off x="0" y="0"/>
                            <a:ext cx="2036445" cy="200660"/>
                          </a:xfrm>
                          <a:prstGeom prst="rect">
                            <a:avLst/>
                          </a:prstGeom>
                          <a:noFill/>
                          <a:ln>
                            <a:noFill/>
                          </a:ln>
                        </pic:spPr>
                      </pic:pic>
                    </a:graphicData>
                  </a:graphic>
                </wp:inline>
              </w:drawing>
            </w:r>
          </w:p>
          <w:p w14:paraId="2CBBC546">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式中：Uc——颗粒物排放量，t/a；</w:t>
            </w:r>
          </w:p>
          <w:p w14:paraId="00D13473">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P——颗粒物产生量，t/a；</w:t>
            </w:r>
          </w:p>
          <w:p w14:paraId="50E9CCB2">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C</w:t>
            </w:r>
            <w:r>
              <w:rPr>
                <w:rFonts w:ascii="Times New Roman" w:hAnsi="Times New Roman" w:cs="Times New Roman"/>
                <w:color w:val="000000" w:themeColor="text1"/>
                <w:sz w:val="24"/>
                <w:szCs w:val="24"/>
                <w:highlight w:val="none"/>
                <w:vertAlign w:val="subscript"/>
                <w14:textFill>
                  <w14:solidFill>
                    <w14:schemeClr w14:val="tx1"/>
                  </w14:solidFill>
                </w14:textFill>
              </w:rPr>
              <w:t>m</w:t>
            </w:r>
            <w:r>
              <w:rPr>
                <w:rFonts w:ascii="Times New Roman" w:hAnsi="Times New Roman" w:cs="Times New Roman"/>
                <w:color w:val="000000" w:themeColor="text1"/>
                <w:sz w:val="24"/>
                <w:szCs w:val="24"/>
                <w:highlight w:val="none"/>
                <w14:textFill>
                  <w14:solidFill>
                    <w14:schemeClr w14:val="tx1"/>
                  </w14:solidFill>
                </w14:textFill>
              </w:rPr>
              <w:t>——颗粒物控制措施控制效率（%），</w:t>
            </w:r>
            <w:r>
              <w:rPr>
                <w:rFonts w:hint="eastAsia" w:ascii="Times New Roman" w:hAnsi="Times New Roman" w:cs="Times New Roman"/>
                <w:color w:val="000000" w:themeColor="text1"/>
                <w:sz w:val="24"/>
                <w:szCs w:val="24"/>
                <w:highlight w:val="none"/>
                <w14:textFill>
                  <w14:solidFill>
                    <w14:schemeClr w14:val="tx1"/>
                  </w14:solidFill>
                </w14:textFill>
              </w:rPr>
              <w:t>控制</w:t>
            </w:r>
            <w:r>
              <w:rPr>
                <w:rFonts w:ascii="Times New Roman" w:hAnsi="Times New Roman" w:cs="Times New Roman"/>
                <w:color w:val="000000" w:themeColor="text1"/>
                <w:sz w:val="24"/>
                <w:szCs w:val="24"/>
                <w:highlight w:val="none"/>
                <w14:textFill>
                  <w14:solidFill>
                    <w14:schemeClr w14:val="tx1"/>
                  </w14:solidFill>
                </w14:textFill>
              </w:rPr>
              <w:t>措施取74%；</w:t>
            </w:r>
          </w:p>
          <w:p w14:paraId="5BFF3173">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T</w:t>
            </w:r>
            <w:r>
              <w:rPr>
                <w:rFonts w:ascii="Times New Roman" w:hAnsi="Times New Roman" w:cs="Times New Roman"/>
                <w:color w:val="000000" w:themeColor="text1"/>
                <w:sz w:val="24"/>
                <w:szCs w:val="24"/>
                <w:highlight w:val="none"/>
                <w:vertAlign w:val="subscript"/>
                <w14:textFill>
                  <w14:solidFill>
                    <w14:schemeClr w14:val="tx1"/>
                  </w14:solidFill>
                </w14:textFill>
              </w:rPr>
              <w:t>m</w:t>
            </w:r>
            <w:r>
              <w:rPr>
                <w:rFonts w:ascii="Times New Roman" w:hAnsi="Times New Roman" w:cs="Times New Roman"/>
                <w:color w:val="000000" w:themeColor="text1"/>
                <w:sz w:val="24"/>
                <w:szCs w:val="24"/>
                <w:highlight w:val="none"/>
                <w14:textFill>
                  <w14:solidFill>
                    <w14:schemeClr w14:val="tx1"/>
                  </w14:solidFill>
                </w14:textFill>
              </w:rPr>
              <w:t>——堆场类型控制效率（%），全封闭，</w:t>
            </w:r>
            <w:r>
              <w:rPr>
                <w:rFonts w:hint="eastAsia" w:ascii="Times New Roman" w:hAnsi="Times New Roman" w:cs="Times New Roman"/>
                <w:color w:val="000000" w:themeColor="text1"/>
                <w:sz w:val="24"/>
                <w:szCs w:val="24"/>
                <w:highlight w:val="none"/>
                <w14:textFill>
                  <w14:solidFill>
                    <w14:schemeClr w14:val="tx1"/>
                  </w14:solidFill>
                </w14:textFill>
              </w:rPr>
              <w:t>控制效率</w:t>
            </w:r>
            <w:r>
              <w:rPr>
                <w:rFonts w:hint="default" w:ascii="Times New Roman" w:hAnsi="Times New Roman" w:cs="Times New Roman"/>
                <w:color w:val="000000" w:themeColor="text1"/>
                <w:sz w:val="24"/>
                <w:szCs w:val="24"/>
                <w:highlight w:val="none"/>
                <w14:textFill>
                  <w14:solidFill>
                    <w14:schemeClr w14:val="tx1"/>
                  </w14:solidFill>
                </w14:textFill>
              </w:rPr>
              <w:t>取9</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w:t>
            </w:r>
          </w:p>
          <w:p w14:paraId="2F3782D7">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根据计算，本项目</w:t>
            </w:r>
            <w:r>
              <w:rPr>
                <w:rFonts w:hint="eastAsia" w:cs="Times New Roman"/>
                <w:color w:val="000000" w:themeColor="text1"/>
                <w:sz w:val="24"/>
                <w:szCs w:val="24"/>
                <w:highlight w:val="none"/>
                <w:lang w:val="en-US" w:eastAsia="zh-CN"/>
                <w14:textFill>
                  <w14:solidFill>
                    <w14:schemeClr w14:val="tx1"/>
                  </w14:solidFill>
                </w14:textFill>
              </w:rPr>
              <w:t>储煤棚</w:t>
            </w:r>
            <w:r>
              <w:rPr>
                <w:rFonts w:hint="eastAsia" w:ascii="Times New Roman" w:hAnsi="Times New Roman" w:cs="Times New Roman"/>
                <w:color w:val="000000" w:themeColor="text1"/>
                <w:sz w:val="24"/>
                <w:szCs w:val="24"/>
                <w:highlight w:val="none"/>
                <w:lang w:val="en-US"/>
                <w14:textFill>
                  <w14:solidFill>
                    <w14:schemeClr w14:val="tx1"/>
                  </w14:solidFill>
                </w14:textFill>
              </w:rPr>
              <w:t>装卸、</w:t>
            </w:r>
            <w:r>
              <w:rPr>
                <w:rFonts w:ascii="Times New Roman" w:hAnsi="Times New Roman" w:cs="Times New Roman"/>
                <w:color w:val="000000" w:themeColor="text1"/>
                <w:sz w:val="24"/>
                <w:szCs w:val="24"/>
                <w:highlight w:val="none"/>
                <w14:textFill>
                  <w14:solidFill>
                    <w14:schemeClr w14:val="tx1"/>
                  </w14:solidFill>
                </w14:textFill>
              </w:rPr>
              <w:t>堆存</w:t>
            </w:r>
            <w:r>
              <w:rPr>
                <w:rFonts w:hint="eastAsia" w:cs="Times New Roman"/>
                <w:color w:val="000000" w:themeColor="text1"/>
                <w:sz w:val="24"/>
                <w:szCs w:val="24"/>
                <w:highlight w:val="none"/>
                <w:lang w:val="en-US" w:eastAsia="zh-CN"/>
                <w14:textFill>
                  <w14:solidFill>
                    <w14:schemeClr w14:val="tx1"/>
                  </w14:solidFill>
                </w14:textFill>
              </w:rPr>
              <w:t>粉尘</w:t>
            </w:r>
            <w:r>
              <w:rPr>
                <w:rFonts w:ascii="Times New Roman" w:hAnsi="Times New Roman" w:cs="Times New Roman"/>
                <w:color w:val="000000" w:themeColor="text1"/>
                <w:sz w:val="24"/>
                <w:szCs w:val="24"/>
                <w:highlight w:val="none"/>
                <w14:textFill>
                  <w14:solidFill>
                    <w14:schemeClr w14:val="tx1"/>
                  </w14:solidFill>
                </w14:textFill>
              </w:rPr>
              <w:t>排放量为</w:t>
            </w:r>
            <w:r>
              <w:rPr>
                <w:rFonts w:hint="eastAsia" w:cs="Times New Roman"/>
                <w:color w:val="000000" w:themeColor="text1"/>
                <w:sz w:val="24"/>
                <w:szCs w:val="24"/>
                <w:highlight w:val="none"/>
                <w:lang w:val="en-US" w:eastAsia="zh-CN"/>
                <w14:textFill>
                  <w14:solidFill>
                    <w14:schemeClr w14:val="tx1"/>
                  </w14:solidFill>
                </w14:textFill>
              </w:rPr>
              <w:t>0.12</w:t>
            </w:r>
            <w:r>
              <w:rPr>
                <w:rFonts w:ascii="Times New Roman" w:hAnsi="Times New Roman" w:cs="Times New Roman"/>
                <w:color w:val="000000" w:themeColor="text1"/>
                <w:sz w:val="24"/>
                <w:szCs w:val="24"/>
                <w:highlight w:val="none"/>
                <w14:textFill>
                  <w14:solidFill>
                    <w14:schemeClr w14:val="tx1"/>
                  </w14:solidFill>
                </w14:textFill>
              </w:rPr>
              <w:t>t/a。</w:t>
            </w:r>
          </w:p>
          <w:p w14:paraId="07EB92FC">
            <w:pPr>
              <w:pStyle w:val="91"/>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②</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储渣棚</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装卸堆存粉尘</w:t>
            </w:r>
          </w:p>
          <w:p w14:paraId="44C0C090">
            <w:pPr>
              <w:keepNext w:val="0"/>
              <w:keepLines w:val="0"/>
              <w:pageBreakBefore w:val="0"/>
              <w:widowControl/>
              <w:suppressLineNumbers w:val="0"/>
              <w:kinsoku/>
              <w:wordWrap/>
              <w:overflowPunct/>
              <w:topLinePunct w:val="0"/>
              <w:autoSpaceDE w:val="0"/>
              <w:autoSpaceDN w:val="0"/>
              <w:bidi w:val="0"/>
              <w:adjustRightInd/>
              <w:snapToGrid/>
              <w:spacing w:line="360" w:lineRule="auto"/>
              <w:ind w:left="0" w:leftChars="0" w:firstLine="480" w:firstLineChars="20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本项目</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锅炉燃煤燃烧后的炉渣以及锅炉燃烧系统产生的除尘灰暂存于</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储渣棚</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，锅炉炉渣产生量</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4499.32</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t/a、除尘灰产生</w:t>
            </w:r>
            <w:r>
              <w:rPr>
                <w:rFonts w:hint="eastAsia" w:ascii="Times New Roman" w:hAnsi="Times New Roman" w:eastAsia="宋体" w:cs="Times New Roman"/>
                <w:color w:val="000000" w:themeColor="text1"/>
                <w:kern w:val="0"/>
                <w:sz w:val="24"/>
                <w:szCs w:val="24"/>
                <w:highlight w:val="none"/>
                <w:shd w:val="clear"/>
                <w:lang w:val="en-US" w:eastAsia="zh-CN" w:bidi="ar"/>
                <w14:textFill>
                  <w14:solidFill>
                    <w14:schemeClr w14:val="tx1"/>
                  </w14:solidFill>
                </w14:textFill>
              </w:rPr>
              <w:t>量455.4t/a</w:t>
            </w:r>
            <w:r>
              <w:rPr>
                <w:rFonts w:hint="eastAsia" w:ascii="宋体" w:hAnsi="宋体" w:eastAsia="宋体" w:cs="宋体"/>
                <w:color w:val="000000" w:themeColor="text1"/>
                <w:kern w:val="0"/>
                <w:sz w:val="24"/>
                <w:szCs w:val="24"/>
                <w:highlight w:val="none"/>
                <w:shd w:val="clear"/>
                <w:lang w:val="en-US" w:eastAsia="zh-CN" w:bidi="ar"/>
                <w14:textFill>
                  <w14:solidFill>
                    <w14:schemeClr w14:val="tx1"/>
                  </w14:solidFill>
                </w14:textFill>
              </w:rPr>
              <w:t>。</w:t>
            </w:r>
          </w:p>
          <w:p w14:paraId="296A8AB2">
            <w:pPr>
              <w:keepNext w:val="0"/>
              <w:keepLines w:val="0"/>
              <w:pageBreakBefore w:val="0"/>
              <w:widowControl/>
              <w:suppressLineNumbers w:val="0"/>
              <w:kinsoku/>
              <w:wordWrap/>
              <w:overflowPunct/>
              <w:topLinePunct w:val="0"/>
              <w:autoSpaceDE w:val="0"/>
              <w:autoSpaceDN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根据《排放源统计调</w:t>
            </w:r>
            <w:r>
              <w:rPr>
                <w:rFonts w:ascii="Times New Roman" w:hAnsi="Times New Roman" w:cs="Times New Roman"/>
                <w:color w:val="000000" w:themeColor="text1"/>
                <w:sz w:val="24"/>
                <w:szCs w:val="24"/>
                <w:highlight w:val="none"/>
                <w14:textFill>
                  <w14:solidFill>
                    <w14:schemeClr w14:val="tx1"/>
                  </w14:solidFill>
                </w14:textFill>
              </w:rPr>
              <w:t>查产排污核算方法和系数手册》（2021年6月）附表2工业源固体物料堆场颗粒物核算系数手册，“工业企业固体物料堆存颗粒物包括装卸</w:t>
            </w:r>
            <w:r>
              <w:rPr>
                <w:rFonts w:hint="eastAsia" w:cs="Times New Roman"/>
                <w:color w:val="000000" w:themeColor="text1"/>
                <w:sz w:val="24"/>
                <w:szCs w:val="24"/>
                <w:highlight w:val="none"/>
                <w:lang w:eastAsia="zh-CN"/>
                <w14:textFill>
                  <w14:solidFill>
                    <w14:schemeClr w14:val="tx1"/>
                  </w14:solidFill>
                </w14:textFill>
              </w:rPr>
              <w:t>扬</w:t>
            </w:r>
            <w:r>
              <w:rPr>
                <w:rFonts w:ascii="Times New Roman" w:hAnsi="Times New Roman" w:cs="Times New Roman"/>
                <w:color w:val="000000" w:themeColor="text1"/>
                <w:sz w:val="24"/>
                <w:szCs w:val="24"/>
                <w:highlight w:val="none"/>
                <w14:textFill>
                  <w14:solidFill>
                    <w14:schemeClr w14:val="tx1"/>
                  </w14:solidFill>
                </w14:textFill>
              </w:rPr>
              <w:t>尘和风蚀扬尘”</w:t>
            </w:r>
            <w:r>
              <w:rPr>
                <w:rFonts w:hint="eastAsia" w:ascii="Times New Roman" w:hAnsi="Times New Roman" w:cs="Times New Roman"/>
                <w:color w:val="000000" w:themeColor="text1"/>
                <w:sz w:val="24"/>
                <w:szCs w:val="24"/>
                <w:highlight w:val="none"/>
                <w14:textFill>
                  <w14:solidFill>
                    <w14:schemeClr w14:val="tx1"/>
                  </w14:solidFill>
                </w14:textFill>
              </w:rPr>
              <w:t>。</w:t>
            </w:r>
          </w:p>
          <w:p w14:paraId="0CA71C80">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堆场</w:t>
            </w:r>
            <w:r>
              <w:rPr>
                <w:rFonts w:ascii="Times New Roman" w:hAnsi="Times New Roman" w:cs="Times New Roman"/>
                <w:color w:val="000000" w:themeColor="text1"/>
                <w:sz w:val="24"/>
                <w:szCs w:val="24"/>
                <w:highlight w:val="none"/>
                <w14:textFill>
                  <w14:solidFill>
                    <w14:schemeClr w14:val="tx1"/>
                  </w14:solidFill>
                </w14:textFill>
              </w:rPr>
              <w:t>颗粒物产生量核算公式如下：</w:t>
            </w:r>
          </w:p>
          <w:p w14:paraId="08F4117E">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lang w:val="en-US" w:bidi="ar-SA"/>
                <w14:textFill>
                  <w14:solidFill>
                    <w14:schemeClr w14:val="tx1"/>
                  </w14:solidFill>
                </w14:textFill>
              </w:rPr>
              <w:drawing>
                <wp:inline distT="0" distB="0" distL="114300" distR="114300">
                  <wp:extent cx="3811270" cy="271780"/>
                  <wp:effectExtent l="0" t="0" r="17780" b="13970"/>
                  <wp:docPr id="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
                          <pic:cNvPicPr>
                            <a:picLocks noChangeAspect="1"/>
                          </pic:cNvPicPr>
                        </pic:nvPicPr>
                        <pic:blipFill>
                          <a:blip r:embed="rId9" cstate="print"/>
                          <a:stretch>
                            <a:fillRect/>
                          </a:stretch>
                        </pic:blipFill>
                        <pic:spPr>
                          <a:xfrm>
                            <a:off x="0" y="0"/>
                            <a:ext cx="3811270" cy="271780"/>
                          </a:xfrm>
                          <a:prstGeom prst="rect">
                            <a:avLst/>
                          </a:prstGeom>
                          <a:noFill/>
                          <a:ln>
                            <a:noFill/>
                          </a:ln>
                        </pic:spPr>
                      </pic:pic>
                    </a:graphicData>
                  </a:graphic>
                </wp:inline>
              </w:drawing>
            </w:r>
          </w:p>
          <w:p w14:paraId="69B770F8">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式中：P——颗粒物产生量，t/a；</w:t>
            </w:r>
          </w:p>
          <w:p w14:paraId="5D828A20">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ZC</w:t>
            </w:r>
            <w:r>
              <w:rPr>
                <w:rFonts w:ascii="Times New Roman" w:hAnsi="Times New Roman" w:cs="Times New Roman"/>
                <w:color w:val="000000" w:themeColor="text1"/>
                <w:sz w:val="24"/>
                <w:szCs w:val="24"/>
                <w:highlight w:val="none"/>
                <w:vertAlign w:val="subscript"/>
                <w14:textFill>
                  <w14:solidFill>
                    <w14:schemeClr w14:val="tx1"/>
                  </w14:solidFill>
                </w14:textFill>
              </w:rPr>
              <w:t>y</w:t>
            </w:r>
            <w:r>
              <w:rPr>
                <w:rFonts w:ascii="Times New Roman" w:hAnsi="Times New Roman" w:cs="Times New Roman"/>
                <w:color w:val="000000" w:themeColor="text1"/>
                <w:sz w:val="24"/>
                <w:szCs w:val="24"/>
                <w:highlight w:val="none"/>
                <w14:textFill>
                  <w14:solidFill>
                    <w14:schemeClr w14:val="tx1"/>
                  </w14:solidFill>
                </w14:textFill>
              </w:rPr>
              <w:t>——装卸扬尘产生量，t/a；</w:t>
            </w:r>
          </w:p>
          <w:p w14:paraId="1930BD8D">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FC</w:t>
            </w:r>
            <w:r>
              <w:rPr>
                <w:rFonts w:ascii="Times New Roman" w:hAnsi="Times New Roman" w:cs="Times New Roman"/>
                <w:color w:val="000000" w:themeColor="text1"/>
                <w:sz w:val="24"/>
                <w:szCs w:val="24"/>
                <w:highlight w:val="none"/>
                <w:vertAlign w:val="subscript"/>
                <w14:textFill>
                  <w14:solidFill>
                    <w14:schemeClr w14:val="tx1"/>
                  </w14:solidFill>
                </w14:textFill>
              </w:rPr>
              <w:t>y</w:t>
            </w:r>
            <w:r>
              <w:rPr>
                <w:rFonts w:ascii="Times New Roman" w:hAnsi="Times New Roman" w:cs="Times New Roman"/>
                <w:color w:val="000000" w:themeColor="text1"/>
                <w:sz w:val="24"/>
                <w:szCs w:val="24"/>
                <w:highlight w:val="none"/>
                <w14:textFill>
                  <w14:solidFill>
                    <w14:schemeClr w14:val="tx1"/>
                  </w14:solidFill>
                </w14:textFill>
              </w:rPr>
              <w:t>——风蚀扬尘产生量，t/a；</w:t>
            </w:r>
          </w:p>
          <w:p w14:paraId="7ACDC31D">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Nc——年物料运载车次（车）；</w:t>
            </w:r>
          </w:p>
          <w:p w14:paraId="14D1A12C">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D——单车平均运载量（吨/车）。</w:t>
            </w:r>
          </w:p>
          <w:p w14:paraId="7A522EEE">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项目</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储渣棚</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年装卸堆存</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锅炉炉渣4499.32</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t/a、除尘灰产生</w:t>
            </w:r>
            <w:r>
              <w:rPr>
                <w:rFonts w:hint="eastAsia" w:ascii="Times New Roman" w:hAnsi="Times New Roman" w:eastAsia="宋体" w:cs="Times New Roman"/>
                <w:color w:val="000000" w:themeColor="text1"/>
                <w:kern w:val="0"/>
                <w:sz w:val="24"/>
                <w:szCs w:val="24"/>
                <w:highlight w:val="none"/>
                <w:shd w:val="clear"/>
                <w:lang w:val="en-US" w:eastAsia="zh-CN" w:bidi="ar"/>
                <w14:textFill>
                  <w14:solidFill>
                    <w14:schemeClr w14:val="tx1"/>
                  </w14:solidFill>
                </w14:textFill>
              </w:rPr>
              <w:t>量455.4t/a</w:t>
            </w:r>
            <w:r>
              <w:rPr>
                <w:rFonts w:ascii="Times New Roman" w:hAnsi="Times New Roman" w:cs="Times New Roman"/>
                <w:color w:val="000000" w:themeColor="text1"/>
                <w:sz w:val="24"/>
                <w:szCs w:val="24"/>
                <w:highlight w:val="none"/>
                <w14:textFill>
                  <w14:solidFill>
                    <w14:schemeClr w14:val="tx1"/>
                  </w14:solidFill>
                </w14:textFill>
              </w:rPr>
              <w:t>；</w:t>
            </w:r>
          </w:p>
          <w:p w14:paraId="164886AA">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(a/</w:t>
            </w:r>
            <w:r>
              <w:rPr>
                <w:rFonts w:hint="eastAsia" w:ascii="Times New Roman" w:hAnsi="Times New Roman" w:cs="Times New Roman"/>
                <w:color w:val="000000" w:themeColor="text1"/>
                <w:sz w:val="24"/>
                <w:szCs w:val="24"/>
                <w:highlight w:val="none"/>
                <w:lang w:val="en-US"/>
                <w14:textFill>
                  <w14:solidFill>
                    <w14:schemeClr w14:val="tx1"/>
                  </w14:solidFill>
                </w14:textFill>
              </w:rPr>
              <w:t>b</w:t>
            </w:r>
            <w:r>
              <w:rPr>
                <w:rFonts w:ascii="Times New Roman" w:hAnsi="Times New Roman" w:cs="Times New Roman"/>
                <w:color w:val="000000" w:themeColor="text1"/>
                <w:sz w:val="24"/>
                <w:szCs w:val="24"/>
                <w:highlight w:val="none"/>
                <w14:textFill>
                  <w14:solidFill>
                    <w14:schemeClr w14:val="tx1"/>
                  </w14:solidFill>
                </w14:textFill>
              </w:rPr>
              <w:t>) ——装卸扬尘概化系数（kg/t）；a指各省风速概化系数，内蒙古自治区取0.0017，b指物料含水率概化系数，</w:t>
            </w:r>
            <w:r>
              <w:rPr>
                <w:rFonts w:hint="eastAsia" w:ascii="Times New Roman" w:hAnsi="Times New Roman" w:cs="Times New Roman"/>
                <w:color w:val="000000" w:themeColor="text1"/>
                <w:sz w:val="24"/>
                <w:szCs w:val="24"/>
                <w:highlight w:val="none"/>
                <w14:textFill>
                  <w14:solidFill>
                    <w14:schemeClr w14:val="tx1"/>
                  </w14:solidFill>
                </w14:textFill>
              </w:rPr>
              <w:t>b取值0.00</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05</w:t>
            </w:r>
            <w:r>
              <w:rPr>
                <w:rFonts w:hint="eastAsia" w:ascii="Times New Roman" w:hAnsi="Times New Roman" w:cs="Times New Roman"/>
                <w:color w:val="000000" w:themeColor="text1"/>
                <w:sz w:val="24"/>
                <w:szCs w:val="24"/>
                <w:highlight w:val="none"/>
                <w14:textFill>
                  <w14:solidFill>
                    <w14:schemeClr w14:val="tx1"/>
                  </w14:solidFill>
                </w14:textFill>
              </w:rPr>
              <w:t>；</w:t>
            </w:r>
          </w:p>
          <w:p w14:paraId="7EC65F1A">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E</w:t>
            </w:r>
            <w:r>
              <w:rPr>
                <w:rFonts w:ascii="Times New Roman" w:hAnsi="Times New Roman" w:cs="Times New Roman"/>
                <w:color w:val="000000" w:themeColor="text1"/>
                <w:sz w:val="24"/>
                <w:szCs w:val="24"/>
                <w:highlight w:val="none"/>
                <w:vertAlign w:val="subscript"/>
                <w14:textFill>
                  <w14:solidFill>
                    <w14:schemeClr w14:val="tx1"/>
                  </w14:solidFill>
                </w14:textFill>
              </w:rPr>
              <w:t>f</w:t>
            </w:r>
            <w:r>
              <w:rPr>
                <w:rFonts w:ascii="Times New Roman" w:hAnsi="Times New Roman" w:cs="Times New Roman"/>
                <w:color w:val="000000" w:themeColor="text1"/>
                <w:sz w:val="24"/>
                <w:szCs w:val="24"/>
                <w:highlight w:val="none"/>
                <w14:textFill>
                  <w14:solidFill>
                    <w14:schemeClr w14:val="tx1"/>
                  </w14:solidFill>
                </w14:textFill>
              </w:rPr>
              <w:t>——堆场风蚀扬尘概化系数，（kg/</w:t>
            </w:r>
            <w:r>
              <w:rPr>
                <w:rFonts w:hint="eastAsia" w:ascii="Times New Roman" w:hAnsi="Times New Roman" w:cs="Times New Roman"/>
                <w:color w:val="000000" w:themeColor="text1"/>
                <w:sz w:val="24"/>
                <w:szCs w:val="24"/>
                <w:highlight w:val="none"/>
                <w:lang w:val="en-US"/>
                <w14:textFill>
                  <w14:solidFill>
                    <w14:schemeClr w14:val="tx1"/>
                  </w14:solidFill>
                </w14:textFill>
              </w:rPr>
              <w:t>m</w:t>
            </w:r>
            <w:r>
              <w:rPr>
                <w:rFonts w:hint="eastAsia" w:ascii="Times New Roman" w:hAnsi="Times New Roman" w:cs="Times New Roman"/>
                <w:color w:val="000000" w:themeColor="text1"/>
                <w:sz w:val="24"/>
                <w:szCs w:val="24"/>
                <w:highlight w:val="none"/>
                <w:vertAlign w:val="superscript"/>
                <w:lang w:val="en-US"/>
                <w14:textFill>
                  <w14:solidFill>
                    <w14:schemeClr w14:val="tx1"/>
                  </w14:solidFill>
                </w14:textFill>
              </w:rPr>
              <w:t>2</w:t>
            </w:r>
            <w:r>
              <w:rPr>
                <w:rFonts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14:textFill>
                  <w14:solidFill>
                    <w14:schemeClr w14:val="tx1"/>
                  </w14:solidFill>
                </w14:textFill>
              </w:rPr>
              <w:t>取值</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46.1652</w:t>
            </w:r>
            <w:r>
              <w:rPr>
                <w:rFonts w:ascii="Times New Roman" w:hAnsi="Times New Roman" w:cs="Times New Roman"/>
                <w:color w:val="000000" w:themeColor="text1"/>
                <w:sz w:val="24"/>
                <w:szCs w:val="24"/>
                <w:highlight w:val="none"/>
                <w14:textFill>
                  <w14:solidFill>
                    <w14:schemeClr w14:val="tx1"/>
                  </w14:solidFill>
                </w14:textFill>
              </w:rPr>
              <w:t>；</w:t>
            </w:r>
          </w:p>
          <w:p w14:paraId="51E61FDB">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S——堆场占地面积（m</w:t>
            </w:r>
            <w:r>
              <w:rPr>
                <w:rFonts w:ascii="Times New Roman" w:hAnsi="Times New Roman" w:cs="Times New Roman"/>
                <w:color w:val="000000" w:themeColor="text1"/>
                <w:sz w:val="24"/>
                <w:szCs w:val="24"/>
                <w:highlight w:val="none"/>
                <w:vertAlign w:val="superscript"/>
                <w14:textFill>
                  <w14:solidFill>
                    <w14:schemeClr w14:val="tx1"/>
                  </w14:solidFill>
                </w14:textFill>
              </w:rPr>
              <w:t>2</w:t>
            </w:r>
            <w:r>
              <w:rPr>
                <w:rFonts w:ascii="Times New Roman" w:hAnsi="Times New Roman"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储渣棚占地面积330m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p>
          <w:p w14:paraId="15D4775A">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根据计算，</w:t>
            </w:r>
            <w:r>
              <w:rPr>
                <w:rFonts w:hint="eastAsia" w:cs="Times New Roman"/>
                <w:color w:val="000000" w:themeColor="text1"/>
                <w:sz w:val="24"/>
                <w:szCs w:val="24"/>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储渣棚</w:t>
            </w:r>
            <w:r>
              <w:rPr>
                <w:rFonts w:ascii="Times New Roman" w:hAnsi="Times New Roman" w:cs="Times New Roman"/>
                <w:color w:val="000000" w:themeColor="text1"/>
                <w:sz w:val="24"/>
                <w:szCs w:val="24"/>
                <w:highlight w:val="none"/>
                <w14:textFill>
                  <w14:solidFill>
                    <w14:schemeClr w14:val="tx1"/>
                  </w14:solidFill>
                </w14:textFill>
              </w:rPr>
              <w:t>装卸</w:t>
            </w:r>
            <w:r>
              <w:rPr>
                <w:rFonts w:hint="eastAsia" w:ascii="Times New Roman" w:hAnsi="Times New Roman" w:cs="Times New Roman"/>
                <w:color w:val="000000" w:themeColor="text1"/>
                <w:sz w:val="24"/>
                <w:szCs w:val="24"/>
                <w:highlight w:val="none"/>
                <w:lang w:val="en-US"/>
                <w14:textFill>
                  <w14:solidFill>
                    <w14:schemeClr w14:val="tx1"/>
                  </w14:solidFill>
                </w14:textFill>
              </w:rPr>
              <w:t>堆存</w:t>
            </w:r>
            <w:r>
              <w:rPr>
                <w:rFonts w:ascii="Times New Roman" w:hAnsi="Times New Roman" w:cs="Times New Roman"/>
                <w:color w:val="000000" w:themeColor="text1"/>
                <w:sz w:val="24"/>
                <w:szCs w:val="24"/>
                <w:highlight w:val="none"/>
                <w14:textFill>
                  <w14:solidFill>
                    <w14:schemeClr w14:val="tx1"/>
                  </w14:solidFill>
                </w14:textFill>
              </w:rPr>
              <w:t>的</w:t>
            </w:r>
            <w:r>
              <w:rPr>
                <w:rFonts w:hint="eastAsia" w:ascii="Times New Roman" w:hAnsi="Times New Roman" w:cs="Times New Roman"/>
                <w:color w:val="000000" w:themeColor="text1"/>
                <w:sz w:val="24"/>
                <w:szCs w:val="24"/>
                <w:highlight w:val="none"/>
                <w14:textFill>
                  <w14:solidFill>
                    <w14:schemeClr w14:val="tx1"/>
                  </w14:solidFill>
                </w14:textFill>
              </w:rPr>
              <w:t>颗粒物</w:t>
            </w:r>
            <w:r>
              <w:rPr>
                <w:rFonts w:ascii="Times New Roman" w:hAnsi="Times New Roman" w:cs="Times New Roman"/>
                <w:color w:val="000000" w:themeColor="text1"/>
                <w:sz w:val="24"/>
                <w:szCs w:val="24"/>
                <w:highlight w:val="none"/>
                <w14:textFill>
                  <w14:solidFill>
                    <w14:schemeClr w14:val="tx1"/>
                  </w14:solidFill>
                </w14:textFill>
              </w:rPr>
              <w:t>产生量为</w:t>
            </w:r>
            <w:r>
              <w:rPr>
                <w:rFonts w:hint="eastAsia" w:cs="Times New Roman"/>
                <w:color w:val="000000" w:themeColor="text1"/>
                <w:sz w:val="24"/>
                <w:szCs w:val="24"/>
                <w:highlight w:val="none"/>
                <w:lang w:val="en-US" w:eastAsia="zh-CN"/>
                <w14:textFill>
                  <w14:solidFill>
                    <w14:schemeClr w14:val="tx1"/>
                  </w14:solidFill>
                </w14:textFill>
              </w:rPr>
              <w:t>47.32</w:t>
            </w:r>
            <w:r>
              <w:rPr>
                <w:rFonts w:ascii="Times New Roman" w:hAnsi="Times New Roman" w:cs="Times New Roman"/>
                <w:color w:val="000000" w:themeColor="text1"/>
                <w:sz w:val="24"/>
                <w:szCs w:val="24"/>
                <w:highlight w:val="none"/>
                <w14:textFill>
                  <w14:solidFill>
                    <w14:schemeClr w14:val="tx1"/>
                  </w14:solidFill>
                </w14:textFill>
              </w:rPr>
              <w:t>t/a。</w:t>
            </w:r>
          </w:p>
          <w:p w14:paraId="3F2C1FEF">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煤</w:t>
            </w:r>
            <w:r>
              <w:rPr>
                <w:rFonts w:hint="eastAsia" w:ascii="Times New Roman" w:hAnsi="Times New Roman" w:cs="Times New Roman"/>
                <w:color w:val="000000" w:themeColor="text1"/>
                <w:sz w:val="24"/>
                <w:szCs w:val="24"/>
                <w:highlight w:val="none"/>
                <w:lang w:val="en-US"/>
                <w14:textFill>
                  <w14:solidFill>
                    <w14:schemeClr w14:val="tx1"/>
                  </w14:solidFill>
                </w14:textFill>
              </w:rPr>
              <w:t>炭装卸、</w:t>
            </w:r>
            <w:r>
              <w:rPr>
                <w:rFonts w:ascii="Times New Roman" w:hAnsi="Times New Roman" w:cs="Times New Roman"/>
                <w:color w:val="000000" w:themeColor="text1"/>
                <w:sz w:val="24"/>
                <w:szCs w:val="24"/>
                <w:highlight w:val="none"/>
                <w14:textFill>
                  <w14:solidFill>
                    <w14:schemeClr w14:val="tx1"/>
                  </w14:solidFill>
                </w14:textFill>
              </w:rPr>
              <w:t>堆存颗粒物排放量核算公示如下：</w:t>
            </w:r>
          </w:p>
          <w:p w14:paraId="2B6ACE43">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lang w:val="en-US" w:bidi="ar-SA"/>
                <w14:textFill>
                  <w14:solidFill>
                    <w14:schemeClr w14:val="tx1"/>
                  </w14:solidFill>
                </w14:textFill>
              </w:rPr>
              <w:drawing>
                <wp:inline distT="0" distB="0" distL="114300" distR="114300">
                  <wp:extent cx="2036445" cy="200660"/>
                  <wp:effectExtent l="0" t="0" r="1905" b="8890"/>
                  <wp:docPr id="6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
                          <pic:cNvPicPr>
                            <a:picLocks noChangeAspect="1"/>
                          </pic:cNvPicPr>
                        </pic:nvPicPr>
                        <pic:blipFill>
                          <a:blip r:embed="rId10" cstate="print"/>
                          <a:stretch>
                            <a:fillRect/>
                          </a:stretch>
                        </pic:blipFill>
                        <pic:spPr>
                          <a:xfrm>
                            <a:off x="0" y="0"/>
                            <a:ext cx="2036445" cy="200660"/>
                          </a:xfrm>
                          <a:prstGeom prst="rect">
                            <a:avLst/>
                          </a:prstGeom>
                          <a:noFill/>
                          <a:ln>
                            <a:noFill/>
                          </a:ln>
                        </pic:spPr>
                      </pic:pic>
                    </a:graphicData>
                  </a:graphic>
                </wp:inline>
              </w:drawing>
            </w:r>
          </w:p>
          <w:p w14:paraId="4769A884">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式中：Uc——颗粒物排放量，t/a；</w:t>
            </w:r>
          </w:p>
          <w:p w14:paraId="3139C44D">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P——颗粒物产生量，t/a；</w:t>
            </w:r>
          </w:p>
          <w:p w14:paraId="11C7082B">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C</w:t>
            </w:r>
            <w:r>
              <w:rPr>
                <w:rFonts w:ascii="Times New Roman" w:hAnsi="Times New Roman" w:cs="Times New Roman"/>
                <w:color w:val="000000" w:themeColor="text1"/>
                <w:sz w:val="24"/>
                <w:szCs w:val="24"/>
                <w:highlight w:val="none"/>
                <w:vertAlign w:val="subscript"/>
                <w14:textFill>
                  <w14:solidFill>
                    <w14:schemeClr w14:val="tx1"/>
                  </w14:solidFill>
                </w14:textFill>
              </w:rPr>
              <w:t>m</w:t>
            </w:r>
            <w:r>
              <w:rPr>
                <w:rFonts w:ascii="Times New Roman" w:hAnsi="Times New Roman" w:cs="Times New Roman"/>
                <w:color w:val="000000" w:themeColor="text1"/>
                <w:sz w:val="24"/>
                <w:szCs w:val="24"/>
                <w:highlight w:val="none"/>
                <w14:textFill>
                  <w14:solidFill>
                    <w14:schemeClr w14:val="tx1"/>
                  </w14:solidFill>
                </w14:textFill>
              </w:rPr>
              <w:t>——颗粒物控制措施控制效率（%），</w:t>
            </w:r>
            <w:r>
              <w:rPr>
                <w:rFonts w:hint="eastAsia" w:ascii="Times New Roman" w:hAnsi="Times New Roman" w:cs="Times New Roman"/>
                <w:color w:val="000000" w:themeColor="text1"/>
                <w:sz w:val="24"/>
                <w:szCs w:val="24"/>
                <w:highlight w:val="none"/>
                <w14:textFill>
                  <w14:solidFill>
                    <w14:schemeClr w14:val="tx1"/>
                  </w14:solidFill>
                </w14:textFill>
              </w:rPr>
              <w:t>控制</w:t>
            </w:r>
            <w:r>
              <w:rPr>
                <w:rFonts w:ascii="Times New Roman" w:hAnsi="Times New Roman" w:cs="Times New Roman"/>
                <w:color w:val="000000" w:themeColor="text1"/>
                <w:sz w:val="24"/>
                <w:szCs w:val="24"/>
                <w:highlight w:val="none"/>
                <w14:textFill>
                  <w14:solidFill>
                    <w14:schemeClr w14:val="tx1"/>
                  </w14:solidFill>
                </w14:textFill>
              </w:rPr>
              <w:t>措施取74%；</w:t>
            </w:r>
          </w:p>
          <w:p w14:paraId="14F48AFC">
            <w:pPr>
              <w:keepNext w:val="0"/>
              <w:keepLines w:val="0"/>
              <w:pageBreakBefore w:val="0"/>
              <w:kinsoku/>
              <w:wordWrap/>
              <w:overflowPunct/>
              <w:topLinePunct w:val="0"/>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T</w:t>
            </w:r>
            <w:r>
              <w:rPr>
                <w:rFonts w:ascii="Times New Roman" w:hAnsi="Times New Roman" w:cs="Times New Roman"/>
                <w:color w:val="000000" w:themeColor="text1"/>
                <w:sz w:val="24"/>
                <w:szCs w:val="24"/>
                <w:highlight w:val="none"/>
                <w:vertAlign w:val="subscript"/>
                <w14:textFill>
                  <w14:solidFill>
                    <w14:schemeClr w14:val="tx1"/>
                  </w14:solidFill>
                </w14:textFill>
              </w:rPr>
              <w:t>m</w:t>
            </w:r>
            <w:r>
              <w:rPr>
                <w:rFonts w:ascii="Times New Roman" w:hAnsi="Times New Roman" w:cs="Times New Roman"/>
                <w:color w:val="000000" w:themeColor="text1"/>
                <w:sz w:val="24"/>
                <w:szCs w:val="24"/>
                <w:highlight w:val="none"/>
                <w14:textFill>
                  <w14:solidFill>
                    <w14:schemeClr w14:val="tx1"/>
                  </w14:solidFill>
                </w14:textFill>
              </w:rPr>
              <w:t>——堆场类型控制效率（%），全封闭，</w:t>
            </w:r>
            <w:r>
              <w:rPr>
                <w:rFonts w:hint="eastAsia" w:ascii="Times New Roman" w:hAnsi="Times New Roman" w:cs="Times New Roman"/>
                <w:color w:val="000000" w:themeColor="text1"/>
                <w:sz w:val="24"/>
                <w:szCs w:val="24"/>
                <w:highlight w:val="none"/>
                <w14:textFill>
                  <w14:solidFill>
                    <w14:schemeClr w14:val="tx1"/>
                  </w14:solidFill>
                </w14:textFill>
              </w:rPr>
              <w:t>控制效率</w:t>
            </w:r>
            <w:r>
              <w:rPr>
                <w:rFonts w:hint="default" w:ascii="Times New Roman" w:hAnsi="Times New Roman" w:cs="Times New Roman"/>
                <w:color w:val="000000" w:themeColor="text1"/>
                <w:sz w:val="24"/>
                <w:szCs w:val="24"/>
                <w:highlight w:val="none"/>
                <w14:textFill>
                  <w14:solidFill>
                    <w14:schemeClr w14:val="tx1"/>
                  </w14:solidFill>
                </w14:textFill>
              </w:rPr>
              <w:t>取9</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w:t>
            </w:r>
          </w:p>
          <w:p w14:paraId="35249D08">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根据计算，本项目</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储渣棚</w:t>
            </w:r>
            <w:r>
              <w:rPr>
                <w:rFonts w:hint="eastAsia" w:ascii="Times New Roman" w:hAnsi="Times New Roman" w:cs="Times New Roman"/>
                <w:color w:val="000000" w:themeColor="text1"/>
                <w:sz w:val="24"/>
                <w:szCs w:val="24"/>
                <w:highlight w:val="none"/>
                <w:lang w:val="en-US"/>
                <w14:textFill>
                  <w14:solidFill>
                    <w14:schemeClr w14:val="tx1"/>
                  </w14:solidFill>
                </w14:textFill>
              </w:rPr>
              <w:t>装卸、</w:t>
            </w:r>
            <w:r>
              <w:rPr>
                <w:rFonts w:ascii="Times New Roman" w:hAnsi="Times New Roman" w:cs="Times New Roman"/>
                <w:color w:val="000000" w:themeColor="text1"/>
                <w:sz w:val="24"/>
                <w:szCs w:val="24"/>
                <w:highlight w:val="none"/>
                <w14:textFill>
                  <w14:solidFill>
                    <w14:schemeClr w14:val="tx1"/>
                  </w14:solidFill>
                </w14:textFill>
              </w:rPr>
              <w:t>堆存排放量为</w:t>
            </w:r>
            <w:r>
              <w:rPr>
                <w:rFonts w:hint="eastAsia" w:cs="Times New Roman"/>
                <w:color w:val="000000" w:themeColor="text1"/>
                <w:sz w:val="24"/>
                <w:szCs w:val="24"/>
                <w:highlight w:val="none"/>
                <w:lang w:val="en-US" w:eastAsia="zh-CN"/>
                <w14:textFill>
                  <w14:solidFill>
                    <w14:schemeClr w14:val="tx1"/>
                  </w14:solidFill>
                </w14:textFill>
              </w:rPr>
              <w:t>0.12</w:t>
            </w:r>
            <w:r>
              <w:rPr>
                <w:rFonts w:ascii="Times New Roman" w:hAnsi="Times New Roman" w:cs="Times New Roman"/>
                <w:color w:val="000000" w:themeColor="text1"/>
                <w:sz w:val="24"/>
                <w:szCs w:val="24"/>
                <w:highlight w:val="none"/>
                <w14:textFill>
                  <w14:solidFill>
                    <w14:schemeClr w14:val="tx1"/>
                  </w14:solidFill>
                </w14:textFill>
              </w:rPr>
              <w:t>t/a。</w:t>
            </w:r>
          </w:p>
          <w:p w14:paraId="75B1280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综上</w:t>
            </w:r>
            <w:r>
              <w:rPr>
                <w:rFonts w:ascii="Times New Roman" w:hAnsi="Times New Roman" w:cs="Times New Roman"/>
                <w:color w:val="000000" w:themeColor="text1"/>
                <w:sz w:val="24"/>
                <w:szCs w:val="24"/>
                <w:highlight w:val="none"/>
                <w14:textFill>
                  <w14:solidFill>
                    <w14:schemeClr w14:val="tx1"/>
                  </w14:solidFill>
                </w14:textFill>
              </w:rPr>
              <w:t>，全封闭</w:t>
            </w:r>
            <w:r>
              <w:rPr>
                <w:rFonts w:hint="eastAsia" w:ascii="Times New Roman" w:hAnsi="Times New Roman" w:cs="Times New Roman"/>
                <w:color w:val="000000" w:themeColor="text1"/>
                <w:sz w:val="24"/>
                <w:szCs w:val="24"/>
                <w:highlight w:val="none"/>
                <w:lang w:val="en-US"/>
                <w14:textFill>
                  <w14:solidFill>
                    <w14:schemeClr w14:val="tx1"/>
                  </w14:solidFill>
                </w14:textFill>
              </w:rPr>
              <w:t>储煤棚</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、储渣棚</w:t>
            </w:r>
            <w:r>
              <w:rPr>
                <w:rFonts w:hint="eastAsia" w:ascii="Times New Roman" w:hAnsi="Times New Roman" w:cs="Times New Roman"/>
                <w:color w:val="000000" w:themeColor="text1"/>
                <w:sz w:val="24"/>
                <w:szCs w:val="24"/>
                <w:highlight w:val="none"/>
                <w:lang w:val="en-US"/>
                <w14:textFill>
                  <w14:solidFill>
                    <w14:schemeClr w14:val="tx1"/>
                  </w14:solidFill>
                </w14:textFill>
              </w:rPr>
              <w:t>装卸堆存</w:t>
            </w:r>
            <w:r>
              <w:rPr>
                <w:rFonts w:hint="eastAsia" w:ascii="Times New Roman" w:hAnsi="Times New Roman" w:cs="Times New Roman"/>
                <w:color w:val="000000" w:themeColor="text1"/>
                <w:sz w:val="24"/>
                <w:szCs w:val="24"/>
                <w:highlight w:val="none"/>
                <w14:textFill>
                  <w14:solidFill>
                    <w14:schemeClr w14:val="tx1"/>
                  </w14:solidFill>
                </w14:textFill>
              </w:rPr>
              <w:t>颗粒物</w:t>
            </w:r>
            <w:r>
              <w:rPr>
                <w:rFonts w:ascii="Times New Roman" w:hAnsi="Times New Roman" w:cs="Times New Roman"/>
                <w:color w:val="000000" w:themeColor="text1"/>
                <w:sz w:val="24"/>
                <w:szCs w:val="24"/>
                <w:highlight w:val="none"/>
                <w14:textFill>
                  <w14:solidFill>
                    <w14:schemeClr w14:val="tx1"/>
                  </w14:solidFill>
                </w14:textFill>
              </w:rPr>
              <w:t>产生量为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92.25</w:t>
            </w:r>
            <w:r>
              <w:rPr>
                <w:rFonts w:ascii="Times New Roman" w:hAnsi="Times New Roman" w:cs="Times New Roman"/>
                <w:color w:val="000000" w:themeColor="text1"/>
                <w:sz w:val="24"/>
                <w:szCs w:val="24"/>
                <w:highlight w:val="none"/>
                <w14:textFill>
                  <w14:solidFill>
                    <w14:schemeClr w14:val="tx1"/>
                  </w14:solidFill>
                </w14:textFill>
              </w:rPr>
              <w:t>t/a。本项目煤炭贮存于全封闭煤棚内，</w:t>
            </w:r>
            <w:r>
              <w:rPr>
                <w:rFonts w:hint="eastAsia" w:ascii="Times New Roman" w:hAnsi="Times New Roman" w:cs="Times New Roman"/>
                <w:color w:val="000000" w:themeColor="text1"/>
                <w:sz w:val="24"/>
                <w:szCs w:val="24"/>
                <w:highlight w:val="none"/>
                <w14:textFill>
                  <w14:solidFill>
                    <w14:schemeClr w14:val="tx1"/>
                  </w14:solidFill>
                </w14:textFill>
              </w:rPr>
              <w:t>颗粒物</w:t>
            </w:r>
            <w:r>
              <w:rPr>
                <w:rFonts w:ascii="Times New Roman" w:hAnsi="Times New Roman" w:cs="Times New Roman"/>
                <w:color w:val="000000" w:themeColor="text1"/>
                <w:sz w:val="24"/>
                <w:szCs w:val="24"/>
                <w:highlight w:val="none"/>
                <w14:textFill>
                  <w14:solidFill>
                    <w14:schemeClr w14:val="tx1"/>
                  </w14:solidFill>
                </w14:textFill>
              </w:rPr>
              <w:t>防治效率约9</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9</w:t>
            </w:r>
            <w:r>
              <w:rPr>
                <w:rFonts w:ascii="Times New Roman" w:hAnsi="Times New Roman" w:cs="Times New Roman"/>
                <w:color w:val="000000" w:themeColor="text1"/>
                <w:sz w:val="24"/>
                <w:szCs w:val="24"/>
                <w:highlight w:val="none"/>
                <w14:textFill>
                  <w14:solidFill>
                    <w14:schemeClr w14:val="tx1"/>
                  </w14:solidFill>
                </w14:textFill>
              </w:rPr>
              <w:t>%，并设置洒水抑尘，抑尘效率74%，</w:t>
            </w:r>
            <w:r>
              <w:rPr>
                <w:rFonts w:hint="eastAsia" w:ascii="Times New Roman" w:hAnsi="Times New Roman" w:cs="Times New Roman"/>
                <w:color w:val="000000" w:themeColor="text1"/>
                <w:sz w:val="24"/>
                <w:szCs w:val="24"/>
                <w:highlight w:val="none"/>
                <w:lang w:val="en-US"/>
                <w14:textFill>
                  <w14:solidFill>
                    <w14:schemeClr w14:val="tx1"/>
                  </w14:solidFill>
                </w14:textFill>
              </w:rPr>
              <w:t>储煤棚</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、储渣棚</w:t>
            </w:r>
            <w:r>
              <w:rPr>
                <w:rFonts w:hint="eastAsia" w:ascii="Times New Roman" w:hAnsi="Times New Roman" w:cs="Times New Roman"/>
                <w:color w:val="000000" w:themeColor="text1"/>
                <w:sz w:val="24"/>
                <w:szCs w:val="24"/>
                <w:highlight w:val="none"/>
                <w:lang w:val="en-US"/>
                <w14:textFill>
                  <w14:solidFill>
                    <w14:schemeClr w14:val="tx1"/>
                  </w14:solidFill>
                </w14:textFill>
              </w:rPr>
              <w:t>装卸</w:t>
            </w:r>
            <w:r>
              <w:rPr>
                <w:rFonts w:ascii="Times New Roman" w:hAnsi="Times New Roman" w:cs="Times New Roman"/>
                <w:color w:val="000000" w:themeColor="text1"/>
                <w:sz w:val="24"/>
                <w:szCs w:val="24"/>
                <w:highlight w:val="none"/>
                <w14:textFill>
                  <w14:solidFill>
                    <w14:schemeClr w14:val="tx1"/>
                  </w14:solidFill>
                </w14:textFill>
              </w:rPr>
              <w:t>堆存</w:t>
            </w:r>
            <w:r>
              <w:rPr>
                <w:rFonts w:hint="eastAsia" w:ascii="Times New Roman" w:hAnsi="Times New Roman" w:cs="Times New Roman"/>
                <w:color w:val="000000" w:themeColor="text1"/>
                <w:sz w:val="24"/>
                <w:szCs w:val="24"/>
                <w:highlight w:val="none"/>
                <w14:textFill>
                  <w14:solidFill>
                    <w14:schemeClr w14:val="tx1"/>
                  </w14:solidFill>
                </w14:textFill>
              </w:rPr>
              <w:t>颗粒物</w:t>
            </w:r>
            <w:r>
              <w:rPr>
                <w:rFonts w:ascii="Times New Roman" w:hAnsi="Times New Roman" w:cs="Times New Roman"/>
                <w:color w:val="000000" w:themeColor="text1"/>
                <w:sz w:val="24"/>
                <w:szCs w:val="24"/>
                <w:highlight w:val="none"/>
                <w14:textFill>
                  <w14:solidFill>
                    <w14:schemeClr w14:val="tx1"/>
                  </w14:solidFill>
                </w14:textFill>
              </w:rPr>
              <w:t>排放量约</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为</w:t>
            </w:r>
            <w:r>
              <w:rPr>
                <w:rFonts w:hint="eastAsia" w:cs="Times New Roman"/>
                <w:color w:val="000000" w:themeColor="text1"/>
                <w:sz w:val="24"/>
                <w:szCs w:val="24"/>
                <w:highlight w:val="none"/>
                <w:lang w:val="en-US" w:eastAsia="zh-CN"/>
                <w14:textFill>
                  <w14:solidFill>
                    <w14:schemeClr w14:val="tx1"/>
                  </w14:solidFill>
                </w14:textFill>
              </w:rPr>
              <w:t>0.24</w:t>
            </w:r>
            <w:r>
              <w:rPr>
                <w:rFonts w:ascii="Times New Roman" w:hAnsi="Times New Roman" w:eastAsia="宋体" w:cs="Times New Roman"/>
                <w:color w:val="000000" w:themeColor="text1"/>
                <w:sz w:val="24"/>
                <w:szCs w:val="24"/>
                <w:highlight w:val="none"/>
                <w14:textFill>
                  <w14:solidFill>
                    <w14:schemeClr w14:val="tx1"/>
                  </w14:solidFill>
                </w14:textFill>
              </w:rPr>
              <w:t>t/a</w:t>
            </w: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排放速率为0.051kg/h。</w:t>
            </w:r>
          </w:p>
          <w:p w14:paraId="1BD989FE">
            <w:pPr>
              <w:widowControl/>
              <w:spacing w:line="360" w:lineRule="auto"/>
              <w:ind w:firstLine="480" w:firstLineChars="200"/>
              <w:jc w:val="left"/>
              <w:rPr>
                <w:bCs/>
                <w:color w:val="000000" w:themeColor="text1"/>
                <w:szCs w:val="21"/>
                <w:highlight w:val="none"/>
                <w14:textFill>
                  <w14:solidFill>
                    <w14:schemeClr w14:val="tx1"/>
                  </w14:solidFill>
                </w14:textFill>
              </w:rPr>
            </w:pPr>
            <w:r>
              <w:rPr>
                <w:rFonts w:hint="eastAsia" w:cs="宋体"/>
                <w:color w:val="000000" w:themeColor="text1"/>
                <w:kern w:val="0"/>
                <w:sz w:val="24"/>
                <w:highlight w:val="none"/>
                <w14:textFill>
                  <w14:solidFill>
                    <w14:schemeClr w14:val="tx1"/>
                  </w14:solidFill>
                </w14:textFill>
              </w:rPr>
              <w:t>本项目废气污染物产生及排放情况见表4-1。</w:t>
            </w:r>
          </w:p>
          <w:p w14:paraId="395B65C6">
            <w:pPr>
              <w:pStyle w:val="42"/>
              <w:rPr>
                <w:b w:val="0"/>
                <w:bCs/>
                <w:color w:val="000000" w:themeColor="text1"/>
                <w:highlight w:val="none"/>
                <w14:textFill>
                  <w14:solidFill>
                    <w14:schemeClr w14:val="tx1"/>
                  </w14:solidFill>
                </w14:textFill>
              </w:rPr>
            </w:pPr>
            <w:r>
              <w:rPr>
                <w:b w:val="0"/>
                <w:bCs/>
                <w:color w:val="000000" w:themeColor="text1"/>
                <w:highlight w:val="none"/>
                <w14:textFill>
                  <w14:solidFill>
                    <w14:schemeClr w14:val="tx1"/>
                  </w14:solidFill>
                </w14:textFill>
              </w:rPr>
              <w:t>表</w:t>
            </w:r>
            <w:r>
              <w:rPr>
                <w:rFonts w:hint="eastAsia"/>
                <w:b w:val="0"/>
                <w:bCs/>
                <w:color w:val="000000" w:themeColor="text1"/>
                <w:highlight w:val="none"/>
                <w14:textFill>
                  <w14:solidFill>
                    <w14:schemeClr w14:val="tx1"/>
                  </w14:solidFill>
                </w14:textFill>
              </w:rPr>
              <w:t>4-1项目废气产排情况汇总表</w:t>
            </w:r>
          </w:p>
          <w:tbl>
            <w:tblPr>
              <w:tblStyle w:val="24"/>
              <w:tblW w:w="799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14"/>
              <w:gridCol w:w="341"/>
              <w:gridCol w:w="530"/>
              <w:gridCol w:w="583"/>
              <w:gridCol w:w="496"/>
              <w:gridCol w:w="619"/>
              <w:gridCol w:w="765"/>
              <w:gridCol w:w="1516"/>
              <w:gridCol w:w="533"/>
              <w:gridCol w:w="609"/>
              <w:gridCol w:w="1492"/>
            </w:tblGrid>
            <w:tr w14:paraId="01B6FB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321" w:type="pct"/>
                  <w:tcBorders>
                    <w:tl2br w:val="nil"/>
                    <w:tr2bl w:val="nil"/>
                  </w:tcBorders>
                  <w:tcMar>
                    <w:left w:w="0" w:type="dxa"/>
                    <w:right w:w="0" w:type="dxa"/>
                  </w:tcMar>
                  <w:vAlign w:val="center"/>
                </w:tcPr>
                <w:p w14:paraId="54047A6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污染源名称</w:t>
                  </w:r>
                </w:p>
              </w:tc>
              <w:tc>
                <w:tcPr>
                  <w:tcW w:w="213" w:type="pct"/>
                  <w:tcBorders>
                    <w:tl2br w:val="nil"/>
                    <w:tr2bl w:val="nil"/>
                  </w:tcBorders>
                  <w:tcMar>
                    <w:left w:w="0" w:type="dxa"/>
                    <w:right w:w="0" w:type="dxa"/>
                  </w:tcMar>
                  <w:vAlign w:val="center"/>
                </w:tcPr>
                <w:p w14:paraId="4AB1F073">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排放形式</w:t>
                  </w:r>
                </w:p>
              </w:tc>
              <w:tc>
                <w:tcPr>
                  <w:tcW w:w="331" w:type="pct"/>
                  <w:tcBorders>
                    <w:tl2br w:val="nil"/>
                    <w:tr2bl w:val="nil"/>
                  </w:tcBorders>
                  <w:tcMar>
                    <w:left w:w="0" w:type="dxa"/>
                    <w:right w:w="0" w:type="dxa"/>
                  </w:tcMar>
                  <w:vAlign w:val="center"/>
                </w:tcPr>
                <w:p w14:paraId="6CDB30AA">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废</w:t>
                  </w:r>
                  <w:r>
                    <w:rPr>
                      <w:color w:val="000000" w:themeColor="text1"/>
                      <w:szCs w:val="21"/>
                      <w:highlight w:val="none"/>
                      <w14:textFill>
                        <w14:solidFill>
                          <w14:schemeClr w14:val="tx1"/>
                        </w14:solidFill>
                      </w14:textFill>
                    </w:rPr>
                    <w:t>气量m</w:t>
                  </w:r>
                  <w:r>
                    <w:rPr>
                      <w:color w:val="000000" w:themeColor="text1"/>
                      <w:szCs w:val="21"/>
                      <w:highlight w:val="none"/>
                      <w:vertAlign w:val="superscript"/>
                      <w14:textFill>
                        <w14:solidFill>
                          <w14:schemeClr w14:val="tx1"/>
                        </w14:solidFill>
                      </w14:textFill>
                    </w:rPr>
                    <w:t>3</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a</w:t>
                  </w:r>
                </w:p>
              </w:tc>
              <w:tc>
                <w:tcPr>
                  <w:tcW w:w="364" w:type="pct"/>
                  <w:tcBorders>
                    <w:tl2br w:val="nil"/>
                    <w:tr2bl w:val="nil"/>
                  </w:tcBorders>
                  <w:tcMar>
                    <w:left w:w="0" w:type="dxa"/>
                    <w:right w:w="0" w:type="dxa"/>
                  </w:tcMar>
                  <w:vAlign w:val="center"/>
                </w:tcPr>
                <w:p w14:paraId="32AB17B5">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污染物</w:t>
                  </w:r>
                </w:p>
              </w:tc>
              <w:tc>
                <w:tcPr>
                  <w:tcW w:w="310" w:type="pct"/>
                  <w:tcBorders>
                    <w:tl2br w:val="nil"/>
                    <w:tr2bl w:val="nil"/>
                  </w:tcBorders>
                  <w:tcMar>
                    <w:left w:w="0" w:type="dxa"/>
                    <w:right w:w="0" w:type="dxa"/>
                  </w:tcMar>
                  <w:vAlign w:val="center"/>
                </w:tcPr>
                <w:p w14:paraId="1106E9E8">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产生量t/a</w:t>
                  </w:r>
                </w:p>
              </w:tc>
              <w:tc>
                <w:tcPr>
                  <w:tcW w:w="386" w:type="pct"/>
                  <w:tcBorders>
                    <w:tl2br w:val="nil"/>
                    <w:tr2bl w:val="nil"/>
                  </w:tcBorders>
                  <w:tcMar>
                    <w:left w:w="0" w:type="dxa"/>
                    <w:right w:w="0" w:type="dxa"/>
                  </w:tcMar>
                  <w:vAlign w:val="center"/>
                </w:tcPr>
                <w:p w14:paraId="67F74E9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产生浓度</w:t>
                  </w:r>
                  <w:r>
                    <w:rPr>
                      <w:bCs/>
                      <w:color w:val="000000" w:themeColor="text1"/>
                      <w:kern w:val="0"/>
                      <w:szCs w:val="21"/>
                      <w:highlight w:val="none"/>
                      <w14:textFill>
                        <w14:solidFill>
                          <w14:schemeClr w14:val="tx1"/>
                        </w14:solidFill>
                      </w14:textFill>
                    </w:rPr>
                    <w:t>mg/m</w:t>
                  </w:r>
                  <w:r>
                    <w:rPr>
                      <w:bCs/>
                      <w:color w:val="000000" w:themeColor="text1"/>
                      <w:kern w:val="0"/>
                      <w:szCs w:val="21"/>
                      <w:highlight w:val="none"/>
                      <w:vertAlign w:val="superscript"/>
                      <w14:textFill>
                        <w14:solidFill>
                          <w14:schemeClr w14:val="tx1"/>
                        </w14:solidFill>
                      </w14:textFill>
                    </w:rPr>
                    <w:t>3</w:t>
                  </w:r>
                </w:p>
              </w:tc>
              <w:tc>
                <w:tcPr>
                  <w:tcW w:w="478" w:type="pct"/>
                  <w:tcBorders>
                    <w:tl2br w:val="nil"/>
                    <w:tr2bl w:val="nil"/>
                  </w:tcBorders>
                  <w:tcMar>
                    <w:left w:w="0" w:type="dxa"/>
                    <w:right w:w="0" w:type="dxa"/>
                  </w:tcMar>
                  <w:vAlign w:val="center"/>
                </w:tcPr>
                <w:p w14:paraId="3048208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处理措施</w:t>
                  </w:r>
                </w:p>
              </w:tc>
              <w:tc>
                <w:tcPr>
                  <w:tcW w:w="947" w:type="pct"/>
                  <w:tcBorders>
                    <w:tl2br w:val="nil"/>
                    <w:tr2bl w:val="nil"/>
                  </w:tcBorders>
                  <w:tcMar>
                    <w:left w:w="0" w:type="dxa"/>
                    <w:right w:w="0" w:type="dxa"/>
                  </w:tcMar>
                  <w:vAlign w:val="center"/>
                </w:tcPr>
                <w:p w14:paraId="626F6674">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处理效率</w:t>
                  </w:r>
                </w:p>
              </w:tc>
              <w:tc>
                <w:tcPr>
                  <w:tcW w:w="333" w:type="pct"/>
                  <w:tcBorders>
                    <w:tl2br w:val="nil"/>
                    <w:tr2bl w:val="nil"/>
                  </w:tcBorders>
                  <w:tcMar>
                    <w:left w:w="0" w:type="dxa"/>
                    <w:right w:w="0" w:type="dxa"/>
                  </w:tcMar>
                  <w:vAlign w:val="center"/>
                </w:tcPr>
                <w:p w14:paraId="6503A3AA">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排放量</w:t>
                  </w:r>
                </w:p>
                <w:p w14:paraId="1BF9C9DD">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t/a</w:t>
                  </w:r>
                </w:p>
              </w:tc>
              <w:tc>
                <w:tcPr>
                  <w:tcW w:w="380" w:type="pct"/>
                  <w:tcBorders>
                    <w:tl2br w:val="nil"/>
                    <w:tr2bl w:val="nil"/>
                  </w:tcBorders>
                  <w:tcMar>
                    <w:left w:w="0" w:type="dxa"/>
                    <w:right w:w="0" w:type="dxa"/>
                  </w:tcMar>
                  <w:vAlign w:val="center"/>
                </w:tcPr>
                <w:p w14:paraId="2545D185">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排放浓度mg/m</w:t>
                  </w:r>
                  <w:r>
                    <w:rPr>
                      <w:color w:val="000000" w:themeColor="text1"/>
                      <w:szCs w:val="21"/>
                      <w:highlight w:val="none"/>
                      <w:vertAlign w:val="superscript"/>
                      <w14:textFill>
                        <w14:solidFill>
                          <w14:schemeClr w14:val="tx1"/>
                        </w14:solidFill>
                      </w14:textFill>
                    </w:rPr>
                    <w:t>3</w:t>
                  </w:r>
                </w:p>
              </w:tc>
              <w:tc>
                <w:tcPr>
                  <w:tcW w:w="932" w:type="pct"/>
                  <w:tcBorders>
                    <w:tl2br w:val="nil"/>
                    <w:tr2bl w:val="nil"/>
                  </w:tcBorders>
                  <w:tcMar>
                    <w:left w:w="0" w:type="dxa"/>
                    <w:right w:w="0" w:type="dxa"/>
                  </w:tcMar>
                  <w:vAlign w:val="center"/>
                </w:tcPr>
                <w:p w14:paraId="30BD4086">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执行标准</w:t>
                  </w:r>
                </w:p>
              </w:tc>
            </w:tr>
            <w:tr w14:paraId="2E5437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60" w:hRule="atLeast"/>
              </w:trPr>
              <w:tc>
                <w:tcPr>
                  <w:tcW w:w="321" w:type="pct"/>
                  <w:vMerge w:val="restart"/>
                  <w:tcBorders>
                    <w:tl2br w:val="nil"/>
                    <w:tr2bl w:val="nil"/>
                  </w:tcBorders>
                  <w:shd w:val="clear" w:color="auto" w:fill="auto"/>
                  <w:tcMar>
                    <w:left w:w="0" w:type="dxa"/>
                    <w:right w:w="0" w:type="dxa"/>
                  </w:tcMar>
                  <w:vAlign w:val="center"/>
                </w:tcPr>
                <w:p w14:paraId="6EEDBC75">
                  <w:pPr>
                    <w:widowControl/>
                    <w:jc w:val="center"/>
                    <w:textAlignment w:val="top"/>
                    <w:rPr>
                      <w:rFonts w:hint="default" w:eastAsia="宋体" w:cs="宋体"/>
                      <w:color w:val="000000" w:themeColor="text1"/>
                      <w:kern w:val="0"/>
                      <w:highlight w:val="none"/>
                      <w:lang w:val="en-US" w:eastAsia="zh-CN"/>
                      <w14:textFill>
                        <w14:solidFill>
                          <w14:schemeClr w14:val="tx1"/>
                        </w14:solidFill>
                      </w14:textFill>
                    </w:rPr>
                  </w:pPr>
                  <w:r>
                    <w:rPr>
                      <w:rFonts w:hint="eastAsia" w:cs="宋体"/>
                      <w:color w:val="000000" w:themeColor="text1"/>
                      <w:kern w:val="0"/>
                      <w:highlight w:val="none"/>
                      <w:lang w:val="en-US" w:eastAsia="zh-CN"/>
                      <w14:textFill>
                        <w14:solidFill>
                          <w14:schemeClr w14:val="tx1"/>
                        </w14:solidFill>
                      </w14:textFill>
                    </w:rPr>
                    <w:t>锅炉烟气</w:t>
                  </w:r>
                </w:p>
              </w:tc>
              <w:tc>
                <w:tcPr>
                  <w:tcW w:w="213" w:type="pct"/>
                  <w:vMerge w:val="restart"/>
                  <w:tcBorders>
                    <w:tl2br w:val="nil"/>
                    <w:tr2bl w:val="nil"/>
                  </w:tcBorders>
                  <w:shd w:val="clear" w:color="auto" w:fill="auto"/>
                  <w:tcMar>
                    <w:left w:w="0" w:type="dxa"/>
                    <w:right w:w="0" w:type="dxa"/>
                  </w:tcMar>
                  <w:vAlign w:val="center"/>
                </w:tcPr>
                <w:p w14:paraId="000FA88C">
                  <w:pPr>
                    <w:widowControl/>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有组织</w:t>
                  </w:r>
                </w:p>
              </w:tc>
              <w:tc>
                <w:tcPr>
                  <w:tcW w:w="331" w:type="pct"/>
                  <w:vMerge w:val="restart"/>
                  <w:tcBorders>
                    <w:tl2br w:val="nil"/>
                    <w:tr2bl w:val="nil"/>
                  </w:tcBorders>
                  <w:shd w:val="clear" w:color="auto" w:fill="auto"/>
                  <w:tcMar>
                    <w:left w:w="0" w:type="dxa"/>
                    <w:right w:w="0" w:type="dxa"/>
                  </w:tcMar>
                  <w:vAlign w:val="center"/>
                </w:tcPr>
                <w:p w14:paraId="56C4CE62">
                  <w:pPr>
                    <w:widowControl/>
                    <w:jc w:val="center"/>
                    <w:textAlignment w:val="top"/>
                    <w:rPr>
                      <w:rFonts w:hint="eastAsia" w:eastAsia="宋体"/>
                      <w:color w:val="000000" w:themeColor="text1"/>
                      <w:kern w:val="0"/>
                      <w:sz w:val="21"/>
                      <w:szCs w:val="21"/>
                      <w:highlight w:val="none"/>
                      <w:lang w:val="en-US" w:eastAsia="zh-CN"/>
                      <w14:textFill>
                        <w14:solidFill>
                          <w14:schemeClr w14:val="tx1"/>
                        </w14:solidFill>
                      </w14:textFill>
                    </w:rPr>
                  </w:pPr>
                  <w:r>
                    <w:rPr>
                      <w:rFonts w:hint="eastAsia" w:eastAsia="宋体"/>
                      <w:color w:val="000000" w:themeColor="text1"/>
                      <w:kern w:val="0"/>
                      <w:sz w:val="21"/>
                      <w:szCs w:val="21"/>
                      <w:highlight w:val="none"/>
                      <w:lang w:val="en-US" w:eastAsia="zh-CN"/>
                      <w14:textFill>
                        <w14:solidFill>
                          <w14:schemeClr w14:val="tx1"/>
                        </w14:solidFill>
                      </w14:textFill>
                    </w:rPr>
                    <w:t>268829280</w:t>
                  </w:r>
                </w:p>
              </w:tc>
              <w:tc>
                <w:tcPr>
                  <w:tcW w:w="364" w:type="pct"/>
                  <w:tcBorders>
                    <w:tl2br w:val="nil"/>
                    <w:tr2bl w:val="nil"/>
                  </w:tcBorders>
                  <w:shd w:val="clear" w:color="auto" w:fill="auto"/>
                  <w:tcMar>
                    <w:left w:w="0" w:type="dxa"/>
                    <w:right w:w="0" w:type="dxa"/>
                  </w:tcMar>
                  <w:vAlign w:val="center"/>
                </w:tcPr>
                <w:p w14:paraId="6831A649">
                  <w:pPr>
                    <w:widowControl/>
                    <w:jc w:val="center"/>
                    <w:textAlignment w:val="top"/>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颗粒物</w:t>
                  </w:r>
                </w:p>
              </w:tc>
              <w:tc>
                <w:tcPr>
                  <w:tcW w:w="496" w:type="dxa"/>
                  <w:tcBorders>
                    <w:tl2br w:val="nil"/>
                    <w:tr2bl w:val="nil"/>
                  </w:tcBorders>
                  <w:shd w:val="clear" w:color="auto" w:fill="auto"/>
                  <w:tcMar>
                    <w:left w:w="0" w:type="dxa"/>
                    <w:right w:w="0" w:type="dxa"/>
                  </w:tcMar>
                  <w:vAlign w:val="center"/>
                </w:tcPr>
                <w:p w14:paraId="7A0D1B44">
                  <w:pPr>
                    <w:widowControl/>
                    <w:jc w:val="center"/>
                    <w:rPr>
                      <w:rFonts w:hint="default"/>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460</w:t>
                  </w:r>
                </w:p>
              </w:tc>
              <w:tc>
                <w:tcPr>
                  <w:tcW w:w="619" w:type="dxa"/>
                  <w:tcBorders>
                    <w:tl2br w:val="nil"/>
                    <w:tr2bl w:val="nil"/>
                  </w:tcBorders>
                  <w:shd w:val="clear" w:color="auto" w:fill="auto"/>
                  <w:tcMar>
                    <w:left w:w="0" w:type="dxa"/>
                    <w:right w:w="0" w:type="dxa"/>
                  </w:tcMar>
                  <w:vAlign w:val="center"/>
                </w:tcPr>
                <w:p w14:paraId="33F03D23">
                  <w:pPr>
                    <w:widowControl/>
                    <w:jc w:val="center"/>
                    <w:rPr>
                      <w:rFonts w:hint="eastAsia"/>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1711.12</w:t>
                  </w:r>
                </w:p>
              </w:tc>
              <w:tc>
                <w:tcPr>
                  <w:tcW w:w="478" w:type="pct"/>
                  <w:vMerge w:val="restart"/>
                  <w:tcBorders>
                    <w:tl2br w:val="nil"/>
                    <w:tr2bl w:val="nil"/>
                  </w:tcBorders>
                  <w:tcMar>
                    <w:left w:w="0" w:type="dxa"/>
                    <w:right w:w="0" w:type="dxa"/>
                  </w:tcMar>
                  <w:vAlign w:val="center"/>
                </w:tcPr>
                <w:p w14:paraId="55277644">
                  <w:pPr>
                    <w:widowControl/>
                    <w:jc w:val="center"/>
                    <w:rPr>
                      <w:color w:val="000000" w:themeColor="text1"/>
                      <w:sz w:val="21"/>
                      <w:szCs w:val="21"/>
                      <w:highlight w:val="none"/>
                      <w14:textFill>
                        <w14:solidFill>
                          <w14:schemeClr w14:val="tx1"/>
                        </w14:solidFill>
                      </w14:textFill>
                    </w:rPr>
                  </w:pPr>
                  <w:r>
                    <w:rPr>
                      <w:rFonts w:hint="default"/>
                      <w:bCs/>
                      <w:color w:val="000000" w:themeColor="text1"/>
                      <w:sz w:val="21"/>
                      <w:szCs w:val="21"/>
                      <w:highlight w:val="none"/>
                      <w:lang w:val="en-US" w:eastAsia="zh-CN"/>
                      <w14:textFill>
                        <w14:solidFill>
                          <w14:schemeClr w14:val="tx1"/>
                        </w14:solidFill>
                      </w14:textFill>
                    </w:rPr>
                    <w:t>锅炉烟气经SNCR+SCR</w:t>
                  </w:r>
                  <w:r>
                    <w:rPr>
                      <w:rFonts w:hint="eastAsia"/>
                      <w:bCs/>
                      <w:color w:val="000000" w:themeColor="text1"/>
                      <w:sz w:val="21"/>
                      <w:szCs w:val="21"/>
                      <w:highlight w:val="none"/>
                      <w:lang w:val="en-US" w:eastAsia="zh-CN"/>
                      <w14:textFill>
                        <w14:solidFill>
                          <w14:schemeClr w14:val="tx1"/>
                        </w14:solidFill>
                      </w14:textFill>
                    </w:rPr>
                    <w:t>脱硝</w:t>
                  </w:r>
                  <w:r>
                    <w:rPr>
                      <w:rFonts w:hint="default"/>
                      <w:bCs/>
                      <w:color w:val="000000" w:themeColor="text1"/>
                      <w:sz w:val="21"/>
                      <w:szCs w:val="21"/>
                      <w:highlight w:val="none"/>
                      <w:lang w:val="en-US" w:eastAsia="zh-CN"/>
                      <w14:textFill>
                        <w14:solidFill>
                          <w14:schemeClr w14:val="tx1"/>
                        </w14:solidFill>
                      </w14:textFill>
                    </w:rPr>
                    <w:t>+布袋除尘器</w:t>
                  </w:r>
                  <w:r>
                    <w:rPr>
                      <w:rFonts w:hint="eastAsia" w:cs="Times New Roman"/>
                      <w:color w:val="000000" w:themeColor="text1"/>
                      <w:spacing w:val="19"/>
                      <w:sz w:val="21"/>
                      <w:szCs w:val="21"/>
                      <w:highlight w:val="none"/>
                      <w:lang w:val="en-US" w:eastAsia="zh-CN"/>
                      <w14:textFill>
                        <w14:solidFill>
                          <w14:schemeClr w14:val="tx1"/>
                        </w14:solidFill>
                      </w14:textFill>
                    </w:rPr>
                    <w:t>除尘</w:t>
                  </w:r>
                  <w:r>
                    <w:rPr>
                      <w:rFonts w:hint="default"/>
                      <w:bCs/>
                      <w:color w:val="000000" w:themeColor="text1"/>
                      <w:sz w:val="21"/>
                      <w:szCs w:val="21"/>
                      <w:highlight w:val="none"/>
                      <w:lang w:val="en-US" w:eastAsia="zh-CN"/>
                      <w14:textFill>
                        <w14:solidFill>
                          <w14:schemeClr w14:val="tx1"/>
                        </w14:solidFill>
                      </w14:textFill>
                    </w:rPr>
                    <w:t>+石灰</w:t>
                  </w:r>
                  <w:r>
                    <w:rPr>
                      <w:rFonts w:hint="eastAsia"/>
                      <w:bCs/>
                      <w:color w:val="000000" w:themeColor="text1"/>
                      <w:sz w:val="21"/>
                      <w:szCs w:val="21"/>
                      <w:highlight w:val="none"/>
                      <w:lang w:val="en-US" w:eastAsia="zh-CN"/>
                      <w14:textFill>
                        <w14:solidFill>
                          <w14:schemeClr w14:val="tx1"/>
                        </w14:solidFill>
                      </w14:textFill>
                    </w:rPr>
                    <w:t>石</w:t>
                  </w:r>
                  <w:r>
                    <w:rPr>
                      <w:rFonts w:hint="default"/>
                      <w:bCs/>
                      <w:color w:val="000000" w:themeColor="text1"/>
                      <w:sz w:val="21"/>
                      <w:szCs w:val="21"/>
                      <w:highlight w:val="none"/>
                      <w:lang w:val="en-US" w:eastAsia="zh-CN"/>
                      <w14:textFill>
                        <w14:solidFill>
                          <w14:schemeClr w14:val="tx1"/>
                        </w14:solidFill>
                      </w14:textFill>
                    </w:rPr>
                    <w:t>-石膏</w:t>
                  </w:r>
                  <w:r>
                    <w:rPr>
                      <w:rFonts w:hint="eastAsia"/>
                      <w:bCs/>
                      <w:color w:val="000000" w:themeColor="text1"/>
                      <w:sz w:val="21"/>
                      <w:szCs w:val="21"/>
                      <w:highlight w:val="none"/>
                      <w:lang w:val="en-US" w:eastAsia="zh-CN"/>
                      <w14:textFill>
                        <w14:solidFill>
                          <w14:schemeClr w14:val="tx1"/>
                        </w14:solidFill>
                      </w14:textFill>
                    </w:rPr>
                    <w:t>法</w:t>
                  </w:r>
                  <w:r>
                    <w:rPr>
                      <w:rFonts w:hint="default"/>
                      <w:bCs/>
                      <w:color w:val="000000" w:themeColor="text1"/>
                      <w:sz w:val="21"/>
                      <w:szCs w:val="21"/>
                      <w:highlight w:val="none"/>
                      <w:lang w:val="en-US" w:eastAsia="zh-CN"/>
                      <w14:textFill>
                        <w14:solidFill>
                          <w14:schemeClr w14:val="tx1"/>
                        </w14:solidFill>
                      </w14:textFill>
                    </w:rPr>
                    <w:t>脱硫后</w:t>
                  </w:r>
                  <w:r>
                    <w:rPr>
                      <w:rFonts w:hint="eastAsia"/>
                      <w:bCs/>
                      <w:color w:val="000000" w:themeColor="text1"/>
                      <w:sz w:val="21"/>
                      <w:szCs w:val="21"/>
                      <w:highlight w:val="none"/>
                      <w:lang w:val="en-US" w:eastAsia="zh-CN"/>
                      <w14:textFill>
                        <w14:solidFill>
                          <w14:schemeClr w14:val="tx1"/>
                        </w14:solidFill>
                      </w14:textFill>
                    </w:rPr>
                    <w:t>由</w:t>
                  </w:r>
                  <w:r>
                    <w:rPr>
                      <w:rFonts w:hint="default"/>
                      <w:bCs/>
                      <w:color w:val="000000" w:themeColor="text1"/>
                      <w:sz w:val="21"/>
                      <w:szCs w:val="21"/>
                      <w:highlight w:val="none"/>
                      <w:lang w:val="en-US" w:eastAsia="zh-CN"/>
                      <w14:textFill>
                        <w14:solidFill>
                          <w14:schemeClr w14:val="tx1"/>
                        </w14:solidFill>
                      </w14:textFill>
                    </w:rPr>
                    <w:t>1座</w:t>
                  </w:r>
                  <w:r>
                    <w:rPr>
                      <w:rFonts w:hint="eastAsia"/>
                      <w:bCs/>
                      <w:color w:val="000000" w:themeColor="text1"/>
                      <w:sz w:val="21"/>
                      <w:szCs w:val="21"/>
                      <w:highlight w:val="none"/>
                      <w:lang w:val="en-US" w:eastAsia="zh-CN"/>
                      <w14:textFill>
                        <w14:solidFill>
                          <w14:schemeClr w14:val="tx1"/>
                        </w14:solidFill>
                      </w14:textFill>
                    </w:rPr>
                    <w:t>45</w:t>
                  </w:r>
                  <w:r>
                    <w:rPr>
                      <w:rFonts w:hint="default"/>
                      <w:bCs/>
                      <w:color w:val="000000" w:themeColor="text1"/>
                      <w:sz w:val="21"/>
                      <w:szCs w:val="21"/>
                      <w:highlight w:val="none"/>
                      <w:lang w:val="en-US" w:eastAsia="zh-CN"/>
                      <w14:textFill>
                        <w14:solidFill>
                          <w14:schemeClr w14:val="tx1"/>
                        </w14:solidFill>
                      </w14:textFill>
                    </w:rPr>
                    <w:t>米高脱硫塔塔顶排放</w:t>
                  </w:r>
                  <w:r>
                    <w:rPr>
                      <w:bCs/>
                      <w:color w:val="000000" w:themeColor="text1"/>
                      <w:sz w:val="21"/>
                      <w:szCs w:val="21"/>
                      <w:highlight w:val="none"/>
                      <w14:textFill>
                        <w14:solidFill>
                          <w14:schemeClr w14:val="tx1"/>
                        </w14:solidFill>
                      </w14:textFill>
                    </w:rPr>
                    <w:t>。</w:t>
                  </w:r>
                </w:p>
              </w:tc>
              <w:tc>
                <w:tcPr>
                  <w:tcW w:w="947" w:type="pct"/>
                  <w:tcBorders>
                    <w:tl2br w:val="nil"/>
                    <w:tr2bl w:val="nil"/>
                  </w:tcBorders>
                  <w:tcMar>
                    <w:left w:w="0" w:type="dxa"/>
                    <w:right w:w="0" w:type="dxa"/>
                  </w:tcMar>
                  <w:vAlign w:val="center"/>
                </w:tcPr>
                <w:p w14:paraId="74202A76">
                  <w:pPr>
                    <w:widowControl/>
                    <w:jc w:val="left"/>
                    <w:rPr>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1"/>
                      <w:szCs w:val="21"/>
                      <w:highlight w:val="none"/>
                      <w14:textFill>
                        <w14:solidFill>
                          <w14:schemeClr w14:val="tx1"/>
                        </w14:solidFill>
                      </w14:textFill>
                    </w:rPr>
                    <w:t>布袋除尘器除尘效率99%，湿法脱硫协同除尘效率50%，综合除尘效率为99.5%</w:t>
                  </w:r>
                </w:p>
              </w:tc>
              <w:tc>
                <w:tcPr>
                  <w:tcW w:w="333" w:type="pct"/>
                  <w:tcBorders>
                    <w:tl2br w:val="nil"/>
                    <w:tr2bl w:val="nil"/>
                  </w:tcBorders>
                  <w:tcMar>
                    <w:left w:w="0" w:type="dxa"/>
                    <w:right w:w="0" w:type="dxa"/>
                  </w:tcMar>
                  <w:vAlign w:val="center"/>
                </w:tcPr>
                <w:p w14:paraId="1F86DFDF">
                  <w:pPr>
                    <w:widowControl/>
                    <w:jc w:val="center"/>
                    <w:rPr>
                      <w:rFonts w:hint="eastAsia"/>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2.30</w:t>
                  </w:r>
                </w:p>
              </w:tc>
              <w:tc>
                <w:tcPr>
                  <w:tcW w:w="609" w:type="dxa"/>
                  <w:tcBorders>
                    <w:tl2br w:val="nil"/>
                    <w:tr2bl w:val="nil"/>
                  </w:tcBorders>
                  <w:tcMar>
                    <w:left w:w="0" w:type="dxa"/>
                    <w:right w:w="0" w:type="dxa"/>
                  </w:tcMar>
                  <w:vAlign w:val="center"/>
                </w:tcPr>
                <w:p w14:paraId="477C6F62">
                  <w:pPr>
                    <w:widowControl/>
                    <w:jc w:val="center"/>
                    <w:rPr>
                      <w:rFonts w:hint="default"/>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 xml:space="preserve">8.56 </w:t>
                  </w:r>
                </w:p>
              </w:tc>
              <w:tc>
                <w:tcPr>
                  <w:tcW w:w="932" w:type="pct"/>
                  <w:vMerge w:val="restart"/>
                  <w:tcBorders>
                    <w:tl2br w:val="nil"/>
                    <w:tr2bl w:val="nil"/>
                  </w:tcBorders>
                  <w:tcMar>
                    <w:left w:w="0" w:type="dxa"/>
                    <w:right w:w="0" w:type="dxa"/>
                  </w:tcMar>
                  <w:vAlign w:val="center"/>
                </w:tcPr>
                <w:p w14:paraId="1DED1BEE">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《锅炉大气污染物排放标准》（</w:t>
                  </w:r>
                  <w:r>
                    <w:rPr>
                      <w:rFonts w:hint="default"/>
                      <w:color w:val="000000" w:themeColor="text1"/>
                      <w:szCs w:val="21"/>
                      <w:highlight w:val="none"/>
                      <w:lang w:val="en-US" w:eastAsia="zh-CN"/>
                      <w14:textFill>
                        <w14:solidFill>
                          <w14:schemeClr w14:val="tx1"/>
                        </w14:solidFill>
                      </w14:textFill>
                    </w:rPr>
                    <w:t>GB13271-2014</w:t>
                  </w:r>
                  <w:r>
                    <w:rPr>
                      <w:rFonts w:hint="eastAsia"/>
                      <w:color w:val="000000" w:themeColor="text1"/>
                      <w:szCs w:val="21"/>
                      <w:highlight w:val="none"/>
                      <w:lang w:val="en-US" w:eastAsia="zh-CN"/>
                      <w14:textFill>
                        <w14:solidFill>
                          <w14:schemeClr w14:val="tx1"/>
                        </w14:solidFill>
                      </w14:textFill>
                    </w:rPr>
                    <w:t>）表2新建锅炉大气污染物排放浓度限值</w:t>
                  </w:r>
                </w:p>
              </w:tc>
            </w:tr>
            <w:tr w14:paraId="3BB48E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60" w:hRule="atLeast"/>
              </w:trPr>
              <w:tc>
                <w:tcPr>
                  <w:tcW w:w="321" w:type="pct"/>
                  <w:vMerge w:val="continue"/>
                  <w:tcBorders>
                    <w:tl2br w:val="nil"/>
                    <w:tr2bl w:val="nil"/>
                  </w:tcBorders>
                  <w:shd w:val="clear" w:color="auto" w:fill="auto"/>
                  <w:tcMar>
                    <w:left w:w="0" w:type="dxa"/>
                    <w:right w:w="0" w:type="dxa"/>
                  </w:tcMar>
                  <w:vAlign w:val="center"/>
                </w:tcPr>
                <w:p w14:paraId="36CC06BC">
                  <w:pPr>
                    <w:widowControl/>
                    <w:jc w:val="center"/>
                    <w:rPr>
                      <w:color w:val="000000" w:themeColor="text1"/>
                      <w:highlight w:val="none"/>
                      <w14:textFill>
                        <w14:solidFill>
                          <w14:schemeClr w14:val="tx1"/>
                        </w14:solidFill>
                      </w14:textFill>
                    </w:rPr>
                  </w:pPr>
                </w:p>
              </w:tc>
              <w:tc>
                <w:tcPr>
                  <w:tcW w:w="213" w:type="pct"/>
                  <w:vMerge w:val="continue"/>
                  <w:tcBorders>
                    <w:tl2br w:val="nil"/>
                    <w:tr2bl w:val="nil"/>
                  </w:tcBorders>
                  <w:shd w:val="clear" w:color="auto" w:fill="auto"/>
                  <w:tcMar>
                    <w:left w:w="0" w:type="dxa"/>
                    <w:right w:w="0" w:type="dxa"/>
                  </w:tcMar>
                  <w:vAlign w:val="center"/>
                </w:tcPr>
                <w:p w14:paraId="04055842">
                  <w:pPr>
                    <w:widowControl/>
                    <w:jc w:val="center"/>
                    <w:rPr>
                      <w:color w:val="000000" w:themeColor="text1"/>
                      <w:highlight w:val="none"/>
                      <w14:textFill>
                        <w14:solidFill>
                          <w14:schemeClr w14:val="tx1"/>
                        </w14:solidFill>
                      </w14:textFill>
                    </w:rPr>
                  </w:pPr>
                </w:p>
              </w:tc>
              <w:tc>
                <w:tcPr>
                  <w:tcW w:w="331" w:type="pct"/>
                  <w:vMerge w:val="continue"/>
                  <w:tcBorders>
                    <w:tl2br w:val="nil"/>
                    <w:tr2bl w:val="nil"/>
                  </w:tcBorders>
                  <w:shd w:val="clear" w:color="auto" w:fill="auto"/>
                  <w:tcMar>
                    <w:left w:w="0" w:type="dxa"/>
                    <w:right w:w="0" w:type="dxa"/>
                  </w:tcMar>
                  <w:vAlign w:val="center"/>
                </w:tcPr>
                <w:p w14:paraId="270E5377">
                  <w:pPr>
                    <w:widowControl/>
                    <w:jc w:val="center"/>
                    <w:textAlignment w:val="top"/>
                    <w:rPr>
                      <w:rFonts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c>
                <w:tcPr>
                  <w:tcW w:w="364" w:type="pct"/>
                  <w:tcBorders>
                    <w:tl2br w:val="nil"/>
                    <w:tr2bl w:val="nil"/>
                  </w:tcBorders>
                  <w:shd w:val="clear" w:color="auto" w:fill="auto"/>
                  <w:tcMar>
                    <w:left w:w="0" w:type="dxa"/>
                    <w:right w:w="0" w:type="dxa"/>
                  </w:tcMar>
                  <w:vAlign w:val="center"/>
                </w:tcPr>
                <w:p w14:paraId="2198CAD3">
                  <w:pPr>
                    <w:widowControl/>
                    <w:jc w:val="center"/>
                    <w:textAlignment w:val="top"/>
                    <w:rPr>
                      <w:rFonts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1"/>
                      <w:szCs w:val="21"/>
                      <w:highlight w:val="none"/>
                      <w14:textFill>
                        <w14:solidFill>
                          <w14:schemeClr w14:val="tx1"/>
                        </w14:solidFill>
                      </w14:textFill>
                    </w:rPr>
                    <w:t>SO</w:t>
                  </w:r>
                  <w:r>
                    <w:rPr>
                      <w:rFonts w:hint="eastAsia" w:ascii="Times New Roman" w:hAnsi="Times New Roman" w:eastAsia="宋体" w:cs="Times New Roman"/>
                      <w:b w:val="0"/>
                      <w:bCs w:val="0"/>
                      <w:color w:val="000000" w:themeColor="text1"/>
                      <w:spacing w:val="0"/>
                      <w:w w:val="100"/>
                      <w:position w:val="0"/>
                      <w:sz w:val="21"/>
                      <w:szCs w:val="21"/>
                      <w:highlight w:val="none"/>
                      <w:vertAlign w:val="subscript"/>
                      <w:lang w:val="en-US" w:eastAsia="zh-CN"/>
                      <w14:textFill>
                        <w14:solidFill>
                          <w14:schemeClr w14:val="tx1"/>
                        </w14:solidFill>
                      </w14:textFill>
                    </w:rPr>
                    <w:t>2</w:t>
                  </w:r>
                </w:p>
              </w:tc>
              <w:tc>
                <w:tcPr>
                  <w:tcW w:w="496" w:type="dxa"/>
                  <w:tcBorders>
                    <w:tl2br w:val="nil"/>
                    <w:tr2bl w:val="nil"/>
                  </w:tcBorders>
                  <w:shd w:val="clear" w:color="auto" w:fill="auto"/>
                  <w:tcMar>
                    <w:left w:w="0" w:type="dxa"/>
                    <w:right w:w="0" w:type="dxa"/>
                  </w:tcMar>
                  <w:vAlign w:val="center"/>
                </w:tcPr>
                <w:p w14:paraId="2E320180">
                  <w:pPr>
                    <w:widowControl/>
                    <w:jc w:val="center"/>
                    <w:rPr>
                      <w:rFonts w:hint="eastAsia"/>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160.38</w:t>
                  </w:r>
                </w:p>
              </w:tc>
              <w:tc>
                <w:tcPr>
                  <w:tcW w:w="619" w:type="dxa"/>
                  <w:tcBorders>
                    <w:tl2br w:val="nil"/>
                    <w:tr2bl w:val="nil"/>
                  </w:tcBorders>
                  <w:shd w:val="clear" w:color="auto" w:fill="auto"/>
                  <w:tcMar>
                    <w:left w:w="0" w:type="dxa"/>
                    <w:right w:w="0" w:type="dxa"/>
                  </w:tcMar>
                  <w:vAlign w:val="center"/>
                </w:tcPr>
                <w:p w14:paraId="79BB6EA1">
                  <w:pPr>
                    <w:widowControl/>
                    <w:jc w:val="center"/>
                    <w:rPr>
                      <w:rFonts w:hint="eastAsia"/>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596.59</w:t>
                  </w:r>
                </w:p>
              </w:tc>
              <w:tc>
                <w:tcPr>
                  <w:tcW w:w="478" w:type="pct"/>
                  <w:vMerge w:val="continue"/>
                  <w:tcBorders>
                    <w:tl2br w:val="nil"/>
                    <w:tr2bl w:val="nil"/>
                  </w:tcBorders>
                  <w:tcMar>
                    <w:left w:w="0" w:type="dxa"/>
                    <w:right w:w="0" w:type="dxa"/>
                  </w:tcMar>
                  <w:vAlign w:val="center"/>
                </w:tcPr>
                <w:p w14:paraId="04A202D5">
                  <w:pPr>
                    <w:widowControl/>
                    <w:jc w:val="center"/>
                    <w:rPr>
                      <w:color w:val="000000" w:themeColor="text1"/>
                      <w:kern w:val="0"/>
                      <w:sz w:val="21"/>
                      <w:szCs w:val="21"/>
                      <w:highlight w:val="none"/>
                      <w14:textFill>
                        <w14:solidFill>
                          <w14:schemeClr w14:val="tx1"/>
                        </w14:solidFill>
                      </w14:textFill>
                    </w:rPr>
                  </w:pPr>
                </w:p>
              </w:tc>
              <w:tc>
                <w:tcPr>
                  <w:tcW w:w="947" w:type="pct"/>
                  <w:tcBorders>
                    <w:tl2br w:val="nil"/>
                    <w:tr2bl w:val="nil"/>
                  </w:tcBorders>
                  <w:tcMar>
                    <w:left w:w="0" w:type="dxa"/>
                    <w:right w:w="0" w:type="dxa"/>
                  </w:tcMar>
                  <w:vAlign w:val="center"/>
                </w:tcPr>
                <w:p w14:paraId="083CF182">
                  <w:pPr>
                    <w:widowControl/>
                    <w:jc w:val="center"/>
                    <w:rPr>
                      <w:color w:val="000000" w:themeColor="text1"/>
                      <w:kern w:val="0"/>
                      <w:sz w:val="21"/>
                      <w:szCs w:val="21"/>
                      <w:highlight w:val="none"/>
                      <w14:textFill>
                        <w14:solidFill>
                          <w14:schemeClr w14:val="tx1"/>
                        </w14:solidFill>
                      </w14:textFill>
                    </w:rPr>
                  </w:pPr>
                  <w:r>
                    <w:rPr>
                      <w:rFonts w:hint="eastAsia" w:cs="Times New Roman"/>
                      <w:b w:val="0"/>
                      <w:bCs w:val="0"/>
                      <w:color w:val="000000" w:themeColor="text1"/>
                      <w:spacing w:val="0"/>
                      <w:w w:val="100"/>
                      <w:position w:val="0"/>
                      <w:sz w:val="21"/>
                      <w:szCs w:val="21"/>
                      <w:highlight w:val="none"/>
                      <w:lang w:val="en-US" w:eastAsia="zh-CN"/>
                      <w14:textFill>
                        <w14:solidFill>
                          <w14:schemeClr w14:val="tx1"/>
                        </w14:solidFill>
                      </w14:textFill>
                    </w:rPr>
                    <w:t>90</w:t>
                  </w:r>
                  <w:r>
                    <w:rPr>
                      <w:rFonts w:hint="default" w:ascii="Times New Roman" w:hAnsi="Times New Roman" w:eastAsia="宋体" w:cs="Times New Roman"/>
                      <w:b w:val="0"/>
                      <w:bCs w:val="0"/>
                      <w:color w:val="000000" w:themeColor="text1"/>
                      <w:spacing w:val="0"/>
                      <w:w w:val="100"/>
                      <w:position w:val="0"/>
                      <w:sz w:val="21"/>
                      <w:szCs w:val="21"/>
                      <w:highlight w:val="none"/>
                      <w14:textFill>
                        <w14:solidFill>
                          <w14:schemeClr w14:val="tx1"/>
                        </w14:solidFill>
                      </w14:textFill>
                    </w:rPr>
                    <w:t>%</w:t>
                  </w:r>
                </w:p>
              </w:tc>
              <w:tc>
                <w:tcPr>
                  <w:tcW w:w="333" w:type="pct"/>
                  <w:tcBorders>
                    <w:tl2br w:val="nil"/>
                    <w:tr2bl w:val="nil"/>
                  </w:tcBorders>
                  <w:tcMar>
                    <w:left w:w="0" w:type="dxa"/>
                    <w:right w:w="0" w:type="dxa"/>
                  </w:tcMar>
                  <w:vAlign w:val="center"/>
                </w:tcPr>
                <w:p w14:paraId="2731AA10">
                  <w:pPr>
                    <w:widowControl/>
                    <w:jc w:val="center"/>
                    <w:rPr>
                      <w:rFonts w:hint="eastAsia"/>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16.038</w:t>
                  </w:r>
                </w:p>
              </w:tc>
              <w:tc>
                <w:tcPr>
                  <w:tcW w:w="609" w:type="dxa"/>
                  <w:tcBorders>
                    <w:tl2br w:val="nil"/>
                    <w:tr2bl w:val="nil"/>
                  </w:tcBorders>
                  <w:tcMar>
                    <w:left w:w="0" w:type="dxa"/>
                    <w:right w:w="0" w:type="dxa"/>
                  </w:tcMar>
                  <w:vAlign w:val="center"/>
                </w:tcPr>
                <w:p w14:paraId="109B30A2">
                  <w:pPr>
                    <w:widowControl/>
                    <w:jc w:val="center"/>
                    <w:rPr>
                      <w:rFonts w:hint="eastAsia"/>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 xml:space="preserve">59.66 </w:t>
                  </w:r>
                </w:p>
              </w:tc>
              <w:tc>
                <w:tcPr>
                  <w:tcW w:w="932" w:type="pct"/>
                  <w:vMerge w:val="continue"/>
                  <w:tcBorders>
                    <w:tl2br w:val="nil"/>
                    <w:tr2bl w:val="nil"/>
                  </w:tcBorders>
                  <w:tcMar>
                    <w:left w:w="0" w:type="dxa"/>
                    <w:right w:w="0" w:type="dxa"/>
                  </w:tcMar>
                  <w:vAlign w:val="center"/>
                </w:tcPr>
                <w:p w14:paraId="03B7DA59">
                  <w:pPr>
                    <w:widowControl/>
                    <w:jc w:val="center"/>
                    <w:rPr>
                      <w:color w:val="000000" w:themeColor="text1"/>
                      <w:kern w:val="0"/>
                      <w:szCs w:val="21"/>
                      <w:highlight w:val="none"/>
                      <w14:textFill>
                        <w14:solidFill>
                          <w14:schemeClr w14:val="tx1"/>
                        </w14:solidFill>
                      </w14:textFill>
                    </w:rPr>
                  </w:pPr>
                </w:p>
              </w:tc>
            </w:tr>
            <w:tr w14:paraId="69CAA7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23" w:hRule="atLeast"/>
              </w:trPr>
              <w:tc>
                <w:tcPr>
                  <w:tcW w:w="321" w:type="pct"/>
                  <w:vMerge w:val="continue"/>
                  <w:tcBorders>
                    <w:tl2br w:val="nil"/>
                    <w:tr2bl w:val="nil"/>
                  </w:tcBorders>
                  <w:shd w:val="clear" w:color="auto" w:fill="auto"/>
                  <w:tcMar>
                    <w:left w:w="0" w:type="dxa"/>
                    <w:right w:w="0" w:type="dxa"/>
                  </w:tcMar>
                  <w:vAlign w:val="center"/>
                </w:tcPr>
                <w:p w14:paraId="787C7297">
                  <w:pPr>
                    <w:widowControl/>
                    <w:jc w:val="center"/>
                    <w:rPr>
                      <w:color w:val="000000" w:themeColor="text1"/>
                      <w:kern w:val="0"/>
                      <w:szCs w:val="21"/>
                      <w:highlight w:val="none"/>
                      <w14:textFill>
                        <w14:solidFill>
                          <w14:schemeClr w14:val="tx1"/>
                        </w14:solidFill>
                      </w14:textFill>
                    </w:rPr>
                  </w:pPr>
                </w:p>
              </w:tc>
              <w:tc>
                <w:tcPr>
                  <w:tcW w:w="213" w:type="pct"/>
                  <w:vMerge w:val="continue"/>
                  <w:tcBorders>
                    <w:tl2br w:val="nil"/>
                    <w:tr2bl w:val="nil"/>
                  </w:tcBorders>
                  <w:shd w:val="clear" w:color="auto" w:fill="auto"/>
                  <w:tcMar>
                    <w:left w:w="0" w:type="dxa"/>
                    <w:right w:w="0" w:type="dxa"/>
                  </w:tcMar>
                  <w:vAlign w:val="center"/>
                </w:tcPr>
                <w:p w14:paraId="3AD40561">
                  <w:pPr>
                    <w:widowControl/>
                    <w:jc w:val="center"/>
                    <w:rPr>
                      <w:color w:val="000000" w:themeColor="text1"/>
                      <w:kern w:val="0"/>
                      <w:szCs w:val="21"/>
                      <w:highlight w:val="none"/>
                      <w14:textFill>
                        <w14:solidFill>
                          <w14:schemeClr w14:val="tx1"/>
                        </w14:solidFill>
                      </w14:textFill>
                    </w:rPr>
                  </w:pPr>
                </w:p>
              </w:tc>
              <w:tc>
                <w:tcPr>
                  <w:tcW w:w="331" w:type="pct"/>
                  <w:vMerge w:val="continue"/>
                  <w:tcBorders>
                    <w:tl2br w:val="nil"/>
                    <w:tr2bl w:val="nil"/>
                  </w:tcBorders>
                  <w:shd w:val="clear" w:color="auto" w:fill="auto"/>
                  <w:tcMar>
                    <w:left w:w="0" w:type="dxa"/>
                    <w:right w:w="0" w:type="dxa"/>
                  </w:tcMar>
                  <w:vAlign w:val="center"/>
                </w:tcPr>
                <w:p w14:paraId="1108FF57">
                  <w:pPr>
                    <w:widowControl/>
                    <w:jc w:val="center"/>
                    <w:rPr>
                      <w:rFonts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c>
                <w:tcPr>
                  <w:tcW w:w="364" w:type="pct"/>
                  <w:tcBorders>
                    <w:tl2br w:val="nil"/>
                    <w:tr2bl w:val="nil"/>
                  </w:tcBorders>
                  <w:shd w:val="clear" w:color="auto" w:fill="auto"/>
                  <w:tcMar>
                    <w:left w:w="0" w:type="dxa"/>
                    <w:right w:w="0" w:type="dxa"/>
                  </w:tcMar>
                  <w:vAlign w:val="center"/>
                </w:tcPr>
                <w:p w14:paraId="00CFFB54">
                  <w:pPr>
                    <w:widowControl/>
                    <w:jc w:val="center"/>
                    <w:rPr>
                      <w:rFonts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1"/>
                      <w:szCs w:val="21"/>
                      <w:highlight w:val="none"/>
                      <w14:textFill>
                        <w14:solidFill>
                          <w14:schemeClr w14:val="tx1"/>
                        </w14:solidFill>
                      </w14:textFill>
                    </w:rPr>
                    <w:t>NOx</w:t>
                  </w:r>
                </w:p>
              </w:tc>
              <w:tc>
                <w:tcPr>
                  <w:tcW w:w="496" w:type="dxa"/>
                  <w:tcBorders>
                    <w:tl2br w:val="nil"/>
                    <w:tr2bl w:val="nil"/>
                  </w:tcBorders>
                  <w:shd w:val="clear" w:color="auto" w:fill="auto"/>
                  <w:tcMar>
                    <w:left w:w="0" w:type="dxa"/>
                    <w:right w:w="0" w:type="dxa"/>
                  </w:tcMar>
                  <w:vAlign w:val="center"/>
                </w:tcPr>
                <w:p w14:paraId="5FD2404E">
                  <w:pPr>
                    <w:widowControl/>
                    <w:jc w:val="center"/>
                    <w:rPr>
                      <w:rFonts w:hint="default"/>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67.2</w:t>
                  </w:r>
                </w:p>
              </w:tc>
              <w:tc>
                <w:tcPr>
                  <w:tcW w:w="619" w:type="dxa"/>
                  <w:tcBorders>
                    <w:tl2br w:val="nil"/>
                    <w:tr2bl w:val="nil"/>
                  </w:tcBorders>
                  <w:shd w:val="clear" w:color="auto" w:fill="auto"/>
                  <w:tcMar>
                    <w:left w:w="0" w:type="dxa"/>
                    <w:right w:w="0" w:type="dxa"/>
                  </w:tcMar>
                  <w:vAlign w:val="center"/>
                </w:tcPr>
                <w:p w14:paraId="2EB10988">
                  <w:pPr>
                    <w:widowControl/>
                    <w:jc w:val="center"/>
                    <w:rPr>
                      <w:rFonts w:hint="eastAsia"/>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249.97</w:t>
                  </w:r>
                </w:p>
              </w:tc>
              <w:tc>
                <w:tcPr>
                  <w:tcW w:w="478" w:type="pct"/>
                  <w:vMerge w:val="continue"/>
                  <w:tcBorders>
                    <w:tl2br w:val="nil"/>
                    <w:tr2bl w:val="nil"/>
                  </w:tcBorders>
                  <w:tcMar>
                    <w:left w:w="0" w:type="dxa"/>
                    <w:right w:w="0" w:type="dxa"/>
                  </w:tcMar>
                  <w:vAlign w:val="center"/>
                </w:tcPr>
                <w:p w14:paraId="05D9C2CA">
                  <w:pPr>
                    <w:widowControl/>
                    <w:jc w:val="center"/>
                    <w:rPr>
                      <w:color w:val="000000" w:themeColor="text1"/>
                      <w:kern w:val="0"/>
                      <w:sz w:val="21"/>
                      <w:szCs w:val="21"/>
                      <w:highlight w:val="none"/>
                      <w14:textFill>
                        <w14:solidFill>
                          <w14:schemeClr w14:val="tx1"/>
                        </w14:solidFill>
                      </w14:textFill>
                    </w:rPr>
                  </w:pPr>
                </w:p>
              </w:tc>
              <w:tc>
                <w:tcPr>
                  <w:tcW w:w="947" w:type="pct"/>
                  <w:tcBorders>
                    <w:tl2br w:val="nil"/>
                    <w:tr2bl w:val="nil"/>
                  </w:tcBorders>
                  <w:tcMar>
                    <w:left w:w="0" w:type="dxa"/>
                    <w:right w:w="0" w:type="dxa"/>
                  </w:tcMar>
                  <w:vAlign w:val="center"/>
                </w:tcPr>
                <w:p w14:paraId="6929FB1F">
                  <w:pPr>
                    <w:widowControl/>
                    <w:jc w:val="center"/>
                    <w:rPr>
                      <w:color w:val="000000" w:themeColor="text1"/>
                      <w:kern w:val="0"/>
                      <w:sz w:val="21"/>
                      <w:szCs w:val="21"/>
                      <w:highlight w:val="none"/>
                      <w14:textFill>
                        <w14:solidFill>
                          <w14:schemeClr w14:val="tx1"/>
                        </w14:solidFill>
                      </w14:textFill>
                    </w:rPr>
                  </w:pPr>
                  <w:r>
                    <w:rPr>
                      <w:rFonts w:hint="eastAsia" w:cs="Times New Roman"/>
                      <w:b w:val="0"/>
                      <w:bCs w:val="0"/>
                      <w:color w:val="000000" w:themeColor="text1"/>
                      <w:spacing w:val="0"/>
                      <w:w w:val="100"/>
                      <w:position w:val="0"/>
                      <w:sz w:val="21"/>
                      <w:szCs w:val="21"/>
                      <w:highlight w:val="none"/>
                      <w:lang w:val="en-US" w:eastAsia="zh-CN"/>
                      <w14:textFill>
                        <w14:solidFill>
                          <w14:schemeClr w14:val="tx1"/>
                        </w14:solidFill>
                      </w14:textFill>
                    </w:rPr>
                    <w:t>55</w:t>
                  </w:r>
                  <w:r>
                    <w:rPr>
                      <w:rFonts w:hint="default" w:ascii="Times New Roman" w:hAnsi="Times New Roman" w:eastAsia="宋体" w:cs="Times New Roman"/>
                      <w:b w:val="0"/>
                      <w:bCs w:val="0"/>
                      <w:color w:val="000000" w:themeColor="text1"/>
                      <w:spacing w:val="0"/>
                      <w:w w:val="100"/>
                      <w:position w:val="0"/>
                      <w:sz w:val="21"/>
                      <w:szCs w:val="21"/>
                      <w:highlight w:val="none"/>
                      <w14:textFill>
                        <w14:solidFill>
                          <w14:schemeClr w14:val="tx1"/>
                        </w14:solidFill>
                      </w14:textFill>
                    </w:rPr>
                    <w:t>%</w:t>
                  </w:r>
                </w:p>
              </w:tc>
              <w:tc>
                <w:tcPr>
                  <w:tcW w:w="333" w:type="pct"/>
                  <w:tcBorders>
                    <w:tl2br w:val="nil"/>
                    <w:tr2bl w:val="nil"/>
                  </w:tcBorders>
                  <w:tcMar>
                    <w:left w:w="0" w:type="dxa"/>
                    <w:right w:w="0" w:type="dxa"/>
                  </w:tcMar>
                  <w:vAlign w:val="center"/>
                </w:tcPr>
                <w:p w14:paraId="0545C8FF">
                  <w:pPr>
                    <w:widowControl/>
                    <w:jc w:val="center"/>
                    <w:rPr>
                      <w:rFonts w:hint="eastAsia"/>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30.24</w:t>
                  </w:r>
                </w:p>
              </w:tc>
              <w:tc>
                <w:tcPr>
                  <w:tcW w:w="609" w:type="dxa"/>
                  <w:tcBorders>
                    <w:tl2br w:val="nil"/>
                    <w:tr2bl w:val="nil"/>
                  </w:tcBorders>
                  <w:tcMar>
                    <w:left w:w="0" w:type="dxa"/>
                    <w:right w:w="0" w:type="dxa"/>
                  </w:tcMar>
                  <w:vAlign w:val="center"/>
                </w:tcPr>
                <w:p w14:paraId="643042B3">
                  <w:pPr>
                    <w:widowControl/>
                    <w:jc w:val="center"/>
                    <w:rPr>
                      <w:rFonts w:hint="default"/>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 xml:space="preserve">112.49 </w:t>
                  </w:r>
                </w:p>
              </w:tc>
              <w:tc>
                <w:tcPr>
                  <w:tcW w:w="932" w:type="pct"/>
                  <w:vMerge w:val="continue"/>
                  <w:tcBorders>
                    <w:tl2br w:val="nil"/>
                    <w:tr2bl w:val="nil"/>
                  </w:tcBorders>
                  <w:tcMar>
                    <w:left w:w="0" w:type="dxa"/>
                    <w:right w:w="0" w:type="dxa"/>
                  </w:tcMar>
                  <w:vAlign w:val="center"/>
                </w:tcPr>
                <w:p w14:paraId="20329754">
                  <w:pPr>
                    <w:widowControl/>
                    <w:jc w:val="center"/>
                    <w:rPr>
                      <w:color w:val="000000" w:themeColor="text1"/>
                      <w:kern w:val="0"/>
                      <w:szCs w:val="21"/>
                      <w:highlight w:val="none"/>
                      <w14:textFill>
                        <w14:solidFill>
                          <w14:schemeClr w14:val="tx1"/>
                        </w14:solidFill>
                      </w14:textFill>
                    </w:rPr>
                  </w:pPr>
                </w:p>
              </w:tc>
            </w:tr>
            <w:tr w14:paraId="40268A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60" w:hRule="atLeast"/>
              </w:trPr>
              <w:tc>
                <w:tcPr>
                  <w:tcW w:w="321" w:type="pct"/>
                  <w:vMerge w:val="continue"/>
                  <w:tcBorders>
                    <w:tl2br w:val="nil"/>
                    <w:tr2bl w:val="nil"/>
                  </w:tcBorders>
                  <w:shd w:val="clear" w:color="auto" w:fill="auto"/>
                  <w:tcMar>
                    <w:left w:w="0" w:type="dxa"/>
                    <w:right w:w="0" w:type="dxa"/>
                  </w:tcMar>
                  <w:vAlign w:val="center"/>
                </w:tcPr>
                <w:p w14:paraId="1ACE52C6">
                  <w:pPr>
                    <w:widowControl/>
                    <w:jc w:val="center"/>
                    <w:rPr>
                      <w:color w:val="000000" w:themeColor="text1"/>
                      <w:kern w:val="0"/>
                      <w:szCs w:val="21"/>
                      <w:highlight w:val="none"/>
                      <w14:textFill>
                        <w14:solidFill>
                          <w14:schemeClr w14:val="tx1"/>
                        </w14:solidFill>
                      </w14:textFill>
                    </w:rPr>
                  </w:pPr>
                </w:p>
              </w:tc>
              <w:tc>
                <w:tcPr>
                  <w:tcW w:w="213" w:type="pct"/>
                  <w:vMerge w:val="continue"/>
                  <w:tcBorders>
                    <w:tl2br w:val="nil"/>
                    <w:tr2bl w:val="nil"/>
                  </w:tcBorders>
                  <w:shd w:val="clear" w:color="auto" w:fill="auto"/>
                  <w:tcMar>
                    <w:left w:w="0" w:type="dxa"/>
                    <w:right w:w="0" w:type="dxa"/>
                  </w:tcMar>
                  <w:vAlign w:val="center"/>
                </w:tcPr>
                <w:p w14:paraId="5E4B4092">
                  <w:pPr>
                    <w:widowControl/>
                    <w:jc w:val="center"/>
                    <w:rPr>
                      <w:color w:val="000000" w:themeColor="text1"/>
                      <w:kern w:val="0"/>
                      <w:szCs w:val="21"/>
                      <w:highlight w:val="none"/>
                      <w14:textFill>
                        <w14:solidFill>
                          <w14:schemeClr w14:val="tx1"/>
                        </w14:solidFill>
                      </w14:textFill>
                    </w:rPr>
                  </w:pPr>
                </w:p>
              </w:tc>
              <w:tc>
                <w:tcPr>
                  <w:tcW w:w="331" w:type="pct"/>
                  <w:vMerge w:val="continue"/>
                  <w:tcBorders>
                    <w:tl2br w:val="nil"/>
                    <w:tr2bl w:val="nil"/>
                  </w:tcBorders>
                  <w:shd w:val="clear" w:color="auto" w:fill="auto"/>
                  <w:tcMar>
                    <w:left w:w="0" w:type="dxa"/>
                    <w:right w:w="0" w:type="dxa"/>
                  </w:tcMar>
                  <w:vAlign w:val="center"/>
                </w:tcPr>
                <w:p w14:paraId="343100F9">
                  <w:pPr>
                    <w:widowControl/>
                    <w:jc w:val="center"/>
                    <w:rPr>
                      <w:rFonts w:hint="eastAsia" w:eastAsia="宋体"/>
                      <w:color w:val="000000" w:themeColor="text1"/>
                      <w:kern w:val="0"/>
                      <w:sz w:val="21"/>
                      <w:szCs w:val="21"/>
                      <w:highlight w:val="none"/>
                      <w:lang w:val="en-US" w:eastAsia="zh-CN"/>
                      <w14:textFill>
                        <w14:solidFill>
                          <w14:schemeClr w14:val="tx1"/>
                        </w14:solidFill>
                      </w14:textFill>
                    </w:rPr>
                  </w:pPr>
                </w:p>
              </w:tc>
              <w:tc>
                <w:tcPr>
                  <w:tcW w:w="364" w:type="pct"/>
                  <w:tcBorders>
                    <w:tl2br w:val="nil"/>
                    <w:tr2bl w:val="nil"/>
                  </w:tcBorders>
                  <w:shd w:val="clear" w:color="auto" w:fill="auto"/>
                  <w:tcMar>
                    <w:left w:w="0" w:type="dxa"/>
                    <w:right w:w="0" w:type="dxa"/>
                  </w:tcMar>
                  <w:vAlign w:val="center"/>
                </w:tcPr>
                <w:p w14:paraId="13C61684">
                  <w:pPr>
                    <w:widowControl/>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汞及其化合物</w:t>
                  </w:r>
                </w:p>
              </w:tc>
              <w:tc>
                <w:tcPr>
                  <w:tcW w:w="496" w:type="dxa"/>
                  <w:tcBorders>
                    <w:tl2br w:val="nil"/>
                    <w:tr2bl w:val="nil"/>
                  </w:tcBorders>
                  <w:shd w:val="clear" w:color="auto" w:fill="auto"/>
                  <w:tcMar>
                    <w:left w:w="0" w:type="dxa"/>
                    <w:right w:w="0" w:type="dxa"/>
                  </w:tcMar>
                  <w:vAlign w:val="center"/>
                </w:tcPr>
                <w:p w14:paraId="6D6AD1FC">
                  <w:pPr>
                    <w:widowControl/>
                    <w:jc w:val="center"/>
                    <w:rPr>
                      <w:rFonts w:hint="default"/>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0.0048</w:t>
                  </w:r>
                </w:p>
              </w:tc>
              <w:tc>
                <w:tcPr>
                  <w:tcW w:w="619" w:type="dxa"/>
                  <w:tcBorders>
                    <w:tl2br w:val="nil"/>
                    <w:tr2bl w:val="nil"/>
                  </w:tcBorders>
                  <w:shd w:val="clear" w:color="auto" w:fill="auto"/>
                  <w:tcMar>
                    <w:left w:w="0" w:type="dxa"/>
                    <w:right w:w="0" w:type="dxa"/>
                  </w:tcMar>
                  <w:vAlign w:val="center"/>
                </w:tcPr>
                <w:p w14:paraId="0B236D78">
                  <w:pPr>
                    <w:widowControl/>
                    <w:jc w:val="center"/>
                    <w:rPr>
                      <w:rFonts w:hint="eastAsia"/>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0.018</w:t>
                  </w:r>
                </w:p>
              </w:tc>
              <w:tc>
                <w:tcPr>
                  <w:tcW w:w="478" w:type="pct"/>
                  <w:vMerge w:val="continue"/>
                  <w:tcBorders>
                    <w:tl2br w:val="nil"/>
                    <w:tr2bl w:val="nil"/>
                  </w:tcBorders>
                  <w:tcMar>
                    <w:left w:w="0" w:type="dxa"/>
                    <w:right w:w="0" w:type="dxa"/>
                  </w:tcMar>
                  <w:vAlign w:val="center"/>
                </w:tcPr>
                <w:p w14:paraId="0DEECAD4">
                  <w:pPr>
                    <w:widowControl/>
                    <w:jc w:val="center"/>
                    <w:rPr>
                      <w:color w:val="000000" w:themeColor="text1"/>
                      <w:kern w:val="0"/>
                      <w:sz w:val="21"/>
                      <w:szCs w:val="21"/>
                      <w:highlight w:val="none"/>
                      <w14:textFill>
                        <w14:solidFill>
                          <w14:schemeClr w14:val="tx1"/>
                        </w14:solidFill>
                      </w14:textFill>
                    </w:rPr>
                  </w:pPr>
                </w:p>
              </w:tc>
              <w:tc>
                <w:tcPr>
                  <w:tcW w:w="947" w:type="pct"/>
                  <w:tcBorders>
                    <w:tl2br w:val="nil"/>
                    <w:tr2bl w:val="nil"/>
                  </w:tcBorders>
                  <w:tcMar>
                    <w:left w:w="0" w:type="dxa"/>
                    <w:right w:w="0" w:type="dxa"/>
                  </w:tcMar>
                  <w:vAlign w:val="center"/>
                </w:tcPr>
                <w:p w14:paraId="68E104E6">
                  <w:pPr>
                    <w:widowControl/>
                    <w:jc w:val="center"/>
                    <w:rPr>
                      <w:color w:val="000000" w:themeColor="text1"/>
                      <w:kern w:val="0"/>
                      <w:sz w:val="21"/>
                      <w:szCs w:val="21"/>
                      <w:highlight w:val="none"/>
                      <w14:textFill>
                        <w14:solidFill>
                          <w14:schemeClr w14:val="tx1"/>
                        </w14:solidFill>
                      </w14:textFill>
                    </w:rPr>
                  </w:pPr>
                  <w:r>
                    <w:rPr>
                      <w:rFonts w:ascii="Times New Roman" w:hAnsi="Times New Roman" w:eastAsia="Times New Roman" w:cs="Times New Roman"/>
                      <w:color w:val="000000" w:themeColor="text1"/>
                      <w:spacing w:val="0"/>
                      <w:w w:val="100"/>
                      <w:position w:val="0"/>
                      <w:sz w:val="21"/>
                      <w:szCs w:val="21"/>
                      <w:highlight w:val="none"/>
                      <w14:textFill>
                        <w14:solidFill>
                          <w14:schemeClr w14:val="tx1"/>
                        </w14:solidFill>
                      </w14:textFill>
                    </w:rPr>
                    <w:t>70%</w:t>
                  </w:r>
                </w:p>
              </w:tc>
              <w:tc>
                <w:tcPr>
                  <w:tcW w:w="333" w:type="pct"/>
                  <w:tcBorders>
                    <w:tl2br w:val="nil"/>
                    <w:tr2bl w:val="nil"/>
                  </w:tcBorders>
                  <w:tcMar>
                    <w:left w:w="0" w:type="dxa"/>
                    <w:right w:w="0" w:type="dxa"/>
                  </w:tcMar>
                  <w:vAlign w:val="center"/>
                </w:tcPr>
                <w:p w14:paraId="2F002CDD">
                  <w:pPr>
                    <w:widowControl/>
                    <w:jc w:val="center"/>
                    <w:rPr>
                      <w:rFonts w:hint="eastAsia"/>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0.00144</w:t>
                  </w:r>
                </w:p>
              </w:tc>
              <w:tc>
                <w:tcPr>
                  <w:tcW w:w="609" w:type="dxa"/>
                  <w:tcBorders>
                    <w:tl2br w:val="nil"/>
                    <w:tr2bl w:val="nil"/>
                  </w:tcBorders>
                  <w:tcMar>
                    <w:left w:w="0" w:type="dxa"/>
                    <w:right w:w="0" w:type="dxa"/>
                  </w:tcMar>
                  <w:vAlign w:val="center"/>
                </w:tcPr>
                <w:p w14:paraId="2021C26B">
                  <w:pPr>
                    <w:widowControl/>
                    <w:jc w:val="center"/>
                    <w:rPr>
                      <w:rFonts w:hint="eastAsia"/>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 xml:space="preserve">0.0054 </w:t>
                  </w:r>
                </w:p>
              </w:tc>
              <w:tc>
                <w:tcPr>
                  <w:tcW w:w="932" w:type="pct"/>
                  <w:vMerge w:val="continue"/>
                  <w:tcBorders>
                    <w:tl2br w:val="nil"/>
                    <w:tr2bl w:val="nil"/>
                  </w:tcBorders>
                  <w:tcMar>
                    <w:left w:w="0" w:type="dxa"/>
                    <w:right w:w="0" w:type="dxa"/>
                  </w:tcMar>
                  <w:vAlign w:val="center"/>
                </w:tcPr>
                <w:p w14:paraId="5C79A583">
                  <w:pPr>
                    <w:widowControl/>
                    <w:jc w:val="center"/>
                    <w:rPr>
                      <w:color w:val="000000" w:themeColor="text1"/>
                      <w:kern w:val="0"/>
                      <w:szCs w:val="21"/>
                      <w:highlight w:val="none"/>
                      <w14:textFill>
                        <w14:solidFill>
                          <w14:schemeClr w14:val="tx1"/>
                        </w14:solidFill>
                      </w14:textFill>
                    </w:rPr>
                  </w:pPr>
                </w:p>
              </w:tc>
            </w:tr>
            <w:tr w14:paraId="5C7A09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60" w:hRule="atLeast"/>
              </w:trPr>
              <w:tc>
                <w:tcPr>
                  <w:tcW w:w="321" w:type="pct"/>
                  <w:vMerge w:val="continue"/>
                  <w:tcBorders>
                    <w:tl2br w:val="nil"/>
                    <w:tr2bl w:val="nil"/>
                  </w:tcBorders>
                  <w:shd w:val="clear" w:color="auto" w:fill="auto"/>
                  <w:tcMar>
                    <w:left w:w="0" w:type="dxa"/>
                    <w:right w:w="0" w:type="dxa"/>
                  </w:tcMar>
                  <w:vAlign w:val="center"/>
                </w:tcPr>
                <w:p w14:paraId="032A1E6F">
                  <w:pPr>
                    <w:widowControl/>
                    <w:jc w:val="center"/>
                    <w:rPr>
                      <w:color w:val="000000" w:themeColor="text1"/>
                      <w:kern w:val="0"/>
                      <w:szCs w:val="21"/>
                      <w:highlight w:val="none"/>
                      <w14:textFill>
                        <w14:solidFill>
                          <w14:schemeClr w14:val="tx1"/>
                        </w14:solidFill>
                      </w14:textFill>
                    </w:rPr>
                  </w:pPr>
                </w:p>
              </w:tc>
              <w:tc>
                <w:tcPr>
                  <w:tcW w:w="213" w:type="pct"/>
                  <w:vMerge w:val="continue"/>
                  <w:tcBorders>
                    <w:tl2br w:val="nil"/>
                    <w:tr2bl w:val="nil"/>
                  </w:tcBorders>
                  <w:shd w:val="clear" w:color="auto" w:fill="auto"/>
                  <w:tcMar>
                    <w:left w:w="0" w:type="dxa"/>
                    <w:right w:w="0" w:type="dxa"/>
                  </w:tcMar>
                  <w:vAlign w:val="center"/>
                </w:tcPr>
                <w:p w14:paraId="09168405">
                  <w:pPr>
                    <w:widowControl/>
                    <w:jc w:val="center"/>
                    <w:rPr>
                      <w:color w:val="000000" w:themeColor="text1"/>
                      <w:kern w:val="0"/>
                      <w:szCs w:val="21"/>
                      <w:highlight w:val="none"/>
                      <w14:textFill>
                        <w14:solidFill>
                          <w14:schemeClr w14:val="tx1"/>
                        </w14:solidFill>
                      </w14:textFill>
                    </w:rPr>
                  </w:pPr>
                </w:p>
              </w:tc>
              <w:tc>
                <w:tcPr>
                  <w:tcW w:w="331" w:type="pct"/>
                  <w:vMerge w:val="continue"/>
                  <w:tcBorders>
                    <w:tl2br w:val="nil"/>
                    <w:tr2bl w:val="nil"/>
                  </w:tcBorders>
                  <w:shd w:val="clear" w:color="auto" w:fill="auto"/>
                  <w:tcMar>
                    <w:left w:w="0" w:type="dxa"/>
                    <w:right w:w="0" w:type="dxa"/>
                  </w:tcMar>
                  <w:vAlign w:val="center"/>
                </w:tcPr>
                <w:p w14:paraId="0AEB8EC5">
                  <w:pPr>
                    <w:widowControl/>
                    <w:jc w:val="center"/>
                    <w:rPr>
                      <w:rFonts w:hint="eastAsia" w:eastAsia="宋体"/>
                      <w:color w:val="000000" w:themeColor="text1"/>
                      <w:kern w:val="0"/>
                      <w:sz w:val="21"/>
                      <w:szCs w:val="21"/>
                      <w:highlight w:val="none"/>
                      <w:lang w:val="en-US" w:eastAsia="zh-CN"/>
                      <w14:textFill>
                        <w14:solidFill>
                          <w14:schemeClr w14:val="tx1"/>
                        </w14:solidFill>
                      </w14:textFill>
                    </w:rPr>
                  </w:pPr>
                </w:p>
              </w:tc>
              <w:tc>
                <w:tcPr>
                  <w:tcW w:w="364" w:type="pct"/>
                  <w:tcBorders>
                    <w:tl2br w:val="nil"/>
                    <w:tr2bl w:val="nil"/>
                  </w:tcBorders>
                  <w:shd w:val="clear" w:color="auto" w:fill="auto"/>
                  <w:tcMar>
                    <w:left w:w="0" w:type="dxa"/>
                    <w:right w:w="0" w:type="dxa"/>
                  </w:tcMar>
                  <w:vAlign w:val="center"/>
                </w:tcPr>
                <w:p w14:paraId="4F4492B4">
                  <w:pPr>
                    <w:widowControl/>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氨</w:t>
                  </w:r>
                </w:p>
              </w:tc>
              <w:tc>
                <w:tcPr>
                  <w:tcW w:w="310" w:type="pct"/>
                  <w:tcBorders>
                    <w:tl2br w:val="nil"/>
                    <w:tr2bl w:val="nil"/>
                  </w:tcBorders>
                  <w:shd w:val="clear" w:color="auto" w:fill="auto"/>
                  <w:tcMar>
                    <w:left w:w="0" w:type="dxa"/>
                    <w:right w:w="0" w:type="dxa"/>
                  </w:tcMar>
                  <w:vAlign w:val="center"/>
                </w:tcPr>
                <w:p w14:paraId="1EEA75A0">
                  <w:pPr>
                    <w:widowControl/>
                    <w:jc w:val="center"/>
                    <w:rPr>
                      <w:rFonts w:hint="eastAsia" w:eastAsia="宋体"/>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w:t>
                  </w:r>
                </w:p>
              </w:tc>
              <w:tc>
                <w:tcPr>
                  <w:tcW w:w="619" w:type="dxa"/>
                  <w:tcBorders>
                    <w:tl2br w:val="nil"/>
                    <w:tr2bl w:val="nil"/>
                  </w:tcBorders>
                  <w:shd w:val="clear" w:color="auto" w:fill="auto"/>
                  <w:tcMar>
                    <w:left w:w="0" w:type="dxa"/>
                    <w:right w:w="0" w:type="dxa"/>
                  </w:tcMar>
                  <w:vAlign w:val="center"/>
                </w:tcPr>
                <w:p w14:paraId="23E11A29">
                  <w:pPr>
                    <w:widowControl/>
                    <w:jc w:val="center"/>
                    <w:rPr>
                      <w:rFonts w:hint="eastAsia"/>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w:t>
                  </w:r>
                </w:p>
              </w:tc>
              <w:tc>
                <w:tcPr>
                  <w:tcW w:w="478" w:type="pct"/>
                  <w:vMerge w:val="continue"/>
                  <w:tcBorders>
                    <w:tl2br w:val="nil"/>
                    <w:tr2bl w:val="nil"/>
                  </w:tcBorders>
                  <w:tcMar>
                    <w:left w:w="0" w:type="dxa"/>
                    <w:right w:w="0" w:type="dxa"/>
                  </w:tcMar>
                  <w:vAlign w:val="center"/>
                </w:tcPr>
                <w:p w14:paraId="1D30E727">
                  <w:pPr>
                    <w:widowControl/>
                    <w:jc w:val="center"/>
                    <w:rPr>
                      <w:color w:val="000000" w:themeColor="text1"/>
                      <w:kern w:val="0"/>
                      <w:sz w:val="21"/>
                      <w:szCs w:val="21"/>
                      <w:highlight w:val="none"/>
                      <w14:textFill>
                        <w14:solidFill>
                          <w14:schemeClr w14:val="tx1"/>
                        </w14:solidFill>
                      </w14:textFill>
                    </w:rPr>
                  </w:pPr>
                </w:p>
              </w:tc>
              <w:tc>
                <w:tcPr>
                  <w:tcW w:w="947" w:type="pct"/>
                  <w:tcBorders>
                    <w:tl2br w:val="nil"/>
                    <w:tr2bl w:val="nil"/>
                  </w:tcBorders>
                  <w:tcMar>
                    <w:left w:w="0" w:type="dxa"/>
                    <w:right w:w="0" w:type="dxa"/>
                  </w:tcMar>
                  <w:vAlign w:val="center"/>
                </w:tcPr>
                <w:p w14:paraId="0D06C8B6">
                  <w:pPr>
                    <w:widowControl/>
                    <w:jc w:val="center"/>
                    <w:rPr>
                      <w:rFonts w:hint="eastAsia" w:eastAsia="宋体"/>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w:t>
                  </w:r>
                </w:p>
              </w:tc>
              <w:tc>
                <w:tcPr>
                  <w:tcW w:w="333" w:type="pct"/>
                  <w:tcBorders>
                    <w:tl2br w:val="nil"/>
                    <w:tr2bl w:val="nil"/>
                  </w:tcBorders>
                  <w:tcMar>
                    <w:left w:w="0" w:type="dxa"/>
                    <w:right w:w="0" w:type="dxa"/>
                  </w:tcMar>
                  <w:vAlign w:val="center"/>
                </w:tcPr>
                <w:p w14:paraId="7519BC90">
                  <w:pPr>
                    <w:widowControl/>
                    <w:jc w:val="center"/>
                    <w:rPr>
                      <w:color w:val="000000" w:themeColor="text1"/>
                      <w:kern w:val="0"/>
                      <w:sz w:val="21"/>
                      <w:szCs w:val="21"/>
                      <w:highlight w:val="none"/>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0.61</w:t>
                  </w:r>
                </w:p>
              </w:tc>
              <w:tc>
                <w:tcPr>
                  <w:tcW w:w="380" w:type="pct"/>
                  <w:tcBorders>
                    <w:tl2br w:val="nil"/>
                    <w:tr2bl w:val="nil"/>
                  </w:tcBorders>
                  <w:tcMar>
                    <w:left w:w="0" w:type="dxa"/>
                    <w:right w:w="0" w:type="dxa"/>
                  </w:tcMar>
                  <w:vAlign w:val="center"/>
                </w:tcPr>
                <w:p w14:paraId="0172A500">
                  <w:pPr>
                    <w:widowControl/>
                    <w:jc w:val="center"/>
                    <w:rPr>
                      <w:color w:val="000000" w:themeColor="text1"/>
                      <w:kern w:val="0"/>
                      <w:sz w:val="21"/>
                      <w:szCs w:val="21"/>
                      <w:highlight w:val="none"/>
                      <w14:textFill>
                        <w14:solidFill>
                          <w14:schemeClr w14:val="tx1"/>
                        </w14:solidFill>
                      </w14:textFill>
                    </w:rPr>
                  </w:pPr>
                  <w:r>
                    <w:rPr>
                      <w:rFonts w:hint="eastAsia"/>
                      <w:color w:val="000000" w:themeColor="text1"/>
                      <w:spacing w:val="0"/>
                      <w:w w:val="100"/>
                      <w:position w:val="0"/>
                      <w:sz w:val="21"/>
                      <w:szCs w:val="21"/>
                      <w:highlight w:val="none"/>
                      <w:lang w:val="en-US" w:eastAsia="zh-CN"/>
                      <w14:textFill>
                        <w14:solidFill>
                          <w14:schemeClr w14:val="tx1"/>
                        </w14:solidFill>
                      </w14:textFill>
                    </w:rPr>
                    <w:t>2.27</w:t>
                  </w:r>
                </w:p>
              </w:tc>
              <w:tc>
                <w:tcPr>
                  <w:tcW w:w="932" w:type="pct"/>
                  <w:tcBorders>
                    <w:tl2br w:val="nil"/>
                    <w:tr2bl w:val="nil"/>
                  </w:tcBorders>
                  <w:tcMar>
                    <w:left w:w="0" w:type="dxa"/>
                    <w:right w:w="0" w:type="dxa"/>
                  </w:tcMar>
                  <w:vAlign w:val="center"/>
                </w:tcPr>
                <w:p w14:paraId="53E7147B">
                  <w:pPr>
                    <w:widowControl/>
                    <w:jc w:val="center"/>
                    <w:rPr>
                      <w:color w:val="000000" w:themeColor="text1"/>
                      <w:kern w:val="0"/>
                      <w:sz w:val="21"/>
                      <w:szCs w:val="21"/>
                      <w:highlight w:val="none"/>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参照</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《工业锅炉污染防治可行技术指南》（HJ1178-2021）“SNCR-SCR联合法脱硝技术-新建项目宜控制氨逃逸质量浓度低于2.28mg/m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tc>
            </w:tr>
            <w:tr w14:paraId="1D6C84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72" w:hRule="atLeast"/>
              </w:trPr>
              <w:tc>
                <w:tcPr>
                  <w:tcW w:w="321" w:type="pct"/>
                  <w:tcBorders>
                    <w:tl2br w:val="nil"/>
                    <w:tr2bl w:val="nil"/>
                  </w:tcBorders>
                  <w:shd w:val="clear" w:color="auto" w:fill="auto"/>
                  <w:tcMar>
                    <w:left w:w="0" w:type="dxa"/>
                    <w:right w:w="0" w:type="dxa"/>
                  </w:tcMar>
                  <w:vAlign w:val="center"/>
                </w:tcPr>
                <w:p w14:paraId="37FB8B32">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储煤棚</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储渣棚</w:t>
                  </w:r>
                  <w:r>
                    <w:rPr>
                      <w:rFonts w:hint="eastAsia" w:ascii="Times New Roman" w:hAnsi="Times New Roman" w:eastAsia="宋体" w:cs="Times New Roman"/>
                      <w:color w:val="000000" w:themeColor="text1"/>
                      <w:spacing w:val="7"/>
                      <w:sz w:val="21"/>
                      <w:szCs w:val="21"/>
                      <w:highlight w:val="none"/>
                      <w:lang w:val="en-US" w:eastAsia="zh-CN"/>
                      <w14:textFill>
                        <w14:solidFill>
                          <w14:schemeClr w14:val="tx1"/>
                        </w14:solidFill>
                      </w14:textFill>
                    </w:rPr>
                    <w:t>装卸堆存粉尘</w:t>
                  </w:r>
                </w:p>
              </w:tc>
              <w:tc>
                <w:tcPr>
                  <w:tcW w:w="213" w:type="pct"/>
                  <w:tcBorders>
                    <w:tl2br w:val="nil"/>
                    <w:tr2bl w:val="nil"/>
                  </w:tcBorders>
                  <w:tcMar>
                    <w:left w:w="0" w:type="dxa"/>
                    <w:right w:w="0" w:type="dxa"/>
                  </w:tcMar>
                  <w:vAlign w:val="center"/>
                </w:tcPr>
                <w:p w14:paraId="0441C4DA">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无组织</w:t>
                  </w:r>
                </w:p>
              </w:tc>
              <w:tc>
                <w:tcPr>
                  <w:tcW w:w="331" w:type="pct"/>
                  <w:tcBorders>
                    <w:tl2br w:val="nil"/>
                    <w:tr2bl w:val="nil"/>
                  </w:tcBorders>
                  <w:tcMar>
                    <w:left w:w="0" w:type="dxa"/>
                    <w:right w:w="0" w:type="dxa"/>
                  </w:tcMar>
                  <w:vAlign w:val="center"/>
                </w:tcPr>
                <w:p w14:paraId="15D86163">
                  <w:pPr>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c>
                <w:tcPr>
                  <w:tcW w:w="364" w:type="pct"/>
                  <w:tcBorders>
                    <w:tl2br w:val="nil"/>
                    <w:tr2bl w:val="nil"/>
                  </w:tcBorders>
                  <w:tcMar>
                    <w:left w:w="0" w:type="dxa"/>
                    <w:right w:w="0" w:type="dxa"/>
                  </w:tcMar>
                  <w:vAlign w:val="center"/>
                </w:tcPr>
                <w:p w14:paraId="6B042BDC">
                  <w:pPr>
                    <w:widowControl/>
                    <w:jc w:val="center"/>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颗粒物</w:t>
                  </w:r>
                </w:p>
              </w:tc>
              <w:tc>
                <w:tcPr>
                  <w:tcW w:w="310" w:type="pct"/>
                  <w:tcBorders>
                    <w:tl2br w:val="nil"/>
                    <w:tr2bl w:val="nil"/>
                  </w:tcBorders>
                  <w:shd w:val="clear" w:color="auto" w:fill="auto"/>
                  <w:tcMar>
                    <w:left w:w="0" w:type="dxa"/>
                    <w:right w:w="0" w:type="dxa"/>
                  </w:tcMar>
                  <w:vAlign w:val="center"/>
                </w:tcPr>
                <w:p w14:paraId="2D6EB91F">
                  <w:pPr>
                    <w:jc w:val="center"/>
                    <w:rPr>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92.25</w:t>
                  </w:r>
                </w:p>
              </w:tc>
              <w:tc>
                <w:tcPr>
                  <w:tcW w:w="386" w:type="pct"/>
                  <w:tcBorders>
                    <w:tl2br w:val="nil"/>
                    <w:tr2bl w:val="nil"/>
                  </w:tcBorders>
                  <w:tcMar>
                    <w:left w:w="0" w:type="dxa"/>
                    <w:right w:w="0" w:type="dxa"/>
                  </w:tcMar>
                  <w:vAlign w:val="center"/>
                </w:tcPr>
                <w:p w14:paraId="4826E48D">
                  <w:pPr>
                    <w:jc w:val="center"/>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c>
                <w:tcPr>
                  <w:tcW w:w="478" w:type="pct"/>
                  <w:tcBorders>
                    <w:tl2br w:val="nil"/>
                    <w:tr2bl w:val="nil"/>
                  </w:tcBorders>
                  <w:tcMar>
                    <w:left w:w="0" w:type="dxa"/>
                    <w:right w:w="0" w:type="dxa"/>
                  </w:tcMar>
                  <w:vAlign w:val="center"/>
                </w:tcPr>
                <w:p w14:paraId="6C32E851">
                  <w:pPr>
                    <w:widowControl/>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全封闭储棚，洒水抑尘</w:t>
                  </w:r>
                </w:p>
              </w:tc>
              <w:tc>
                <w:tcPr>
                  <w:tcW w:w="947" w:type="pct"/>
                  <w:tcBorders>
                    <w:tl2br w:val="nil"/>
                    <w:tr2bl w:val="nil"/>
                  </w:tcBorders>
                  <w:tcMar>
                    <w:left w:w="0" w:type="dxa"/>
                    <w:right w:w="0" w:type="dxa"/>
                  </w:tcMar>
                  <w:vAlign w:val="center"/>
                </w:tcPr>
                <w:p w14:paraId="41C53ED6">
                  <w:pPr>
                    <w:jc w:val="center"/>
                    <w:rPr>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洒水降尘控制效率为74%；密闭式厂房效率为9</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w:t>
                  </w:r>
                  <w:r>
                    <w:rPr>
                      <w:rFonts w:ascii="Times New Roman" w:hAnsi="Times New Roman" w:cs="Times New Roman"/>
                      <w:color w:val="000000" w:themeColor="text1"/>
                      <w:sz w:val="21"/>
                      <w:szCs w:val="21"/>
                      <w:highlight w:val="none"/>
                      <w14:textFill>
                        <w14:solidFill>
                          <w14:schemeClr w14:val="tx1"/>
                        </w14:solidFill>
                      </w14:textFill>
                    </w:rPr>
                    <w:t>%</w:t>
                  </w:r>
                </w:p>
              </w:tc>
              <w:tc>
                <w:tcPr>
                  <w:tcW w:w="333" w:type="pct"/>
                  <w:tcBorders>
                    <w:tl2br w:val="nil"/>
                    <w:tr2bl w:val="nil"/>
                  </w:tcBorders>
                  <w:tcMar>
                    <w:left w:w="0" w:type="dxa"/>
                    <w:right w:w="0" w:type="dxa"/>
                  </w:tcMar>
                  <w:vAlign w:val="center"/>
                </w:tcPr>
                <w:p w14:paraId="7C0673DE">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0.24</w:t>
                  </w:r>
                </w:p>
              </w:tc>
              <w:tc>
                <w:tcPr>
                  <w:tcW w:w="380" w:type="pct"/>
                  <w:tcBorders>
                    <w:tl2br w:val="nil"/>
                    <w:tr2bl w:val="nil"/>
                  </w:tcBorders>
                  <w:tcMar>
                    <w:left w:w="0" w:type="dxa"/>
                    <w:right w:w="0" w:type="dxa"/>
                  </w:tcMar>
                  <w:vAlign w:val="center"/>
                </w:tcPr>
                <w:p w14:paraId="18ED22BE">
                  <w:pPr>
                    <w:jc w:val="center"/>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c>
                <w:tcPr>
                  <w:tcW w:w="932" w:type="pct"/>
                  <w:tcBorders>
                    <w:tl2br w:val="nil"/>
                    <w:tr2bl w:val="nil"/>
                  </w:tcBorders>
                  <w:tcMar>
                    <w:left w:w="0" w:type="dxa"/>
                    <w:right w:w="0" w:type="dxa"/>
                  </w:tcMar>
                  <w:vAlign w:val="center"/>
                </w:tcPr>
                <w:p w14:paraId="0EC1AC80">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《大气污染物综合排放标准》（</w:t>
                  </w:r>
                  <w:r>
                    <w:rPr>
                      <w:rFonts w:hint="default"/>
                      <w:color w:val="000000" w:themeColor="text1"/>
                      <w:szCs w:val="21"/>
                      <w:highlight w:val="none"/>
                      <w:lang w:val="en-US" w:eastAsia="zh-CN"/>
                      <w14:textFill>
                        <w14:solidFill>
                          <w14:schemeClr w14:val="tx1"/>
                        </w14:solidFill>
                      </w14:textFill>
                    </w:rPr>
                    <w:t>GB16297-1996</w:t>
                  </w:r>
                  <w:r>
                    <w:rPr>
                      <w:rFonts w:hint="eastAsia"/>
                      <w:color w:val="000000" w:themeColor="text1"/>
                      <w:szCs w:val="21"/>
                      <w:highlight w:val="none"/>
                      <w:lang w:val="en-US" w:eastAsia="zh-CN"/>
                      <w14:textFill>
                        <w14:solidFill>
                          <w14:schemeClr w14:val="tx1"/>
                        </w14:solidFill>
                      </w14:textFill>
                    </w:rPr>
                    <w:t>）二级标准</w:t>
                  </w:r>
                </w:p>
              </w:tc>
            </w:tr>
          </w:tbl>
          <w:p w14:paraId="10F3E045">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（5）排放口基本情况</w:t>
            </w:r>
          </w:p>
          <w:p w14:paraId="218E6EB8">
            <w:pPr>
              <w:adjustRightInd w:val="0"/>
              <w:snapToGrid w:val="0"/>
              <w:spacing w:line="360" w:lineRule="auto"/>
              <w:ind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排放口基本信息见下表。</w:t>
            </w:r>
          </w:p>
          <w:p w14:paraId="595C353A">
            <w:pPr>
              <w:jc w:val="center"/>
              <w:rPr>
                <w:b/>
                <w:bCs/>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表</w:t>
            </w:r>
            <w:r>
              <w:rPr>
                <w:rFonts w:hint="eastAsia"/>
                <w:color w:val="000000" w:themeColor="text1"/>
                <w:szCs w:val="21"/>
                <w:highlight w:val="none"/>
                <w14:textFill>
                  <w14:solidFill>
                    <w14:schemeClr w14:val="tx1"/>
                  </w14:solidFill>
                </w14:textFill>
              </w:rPr>
              <w:t>4-2</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排放口基本情况一览表</w:t>
            </w:r>
          </w:p>
          <w:tbl>
            <w:tblPr>
              <w:tblStyle w:val="24"/>
              <w:tblW w:w="803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25"/>
              <w:gridCol w:w="700"/>
              <w:gridCol w:w="1475"/>
              <w:gridCol w:w="1975"/>
              <w:gridCol w:w="863"/>
              <w:gridCol w:w="700"/>
              <w:gridCol w:w="862"/>
              <w:gridCol w:w="636"/>
            </w:tblGrid>
            <w:tr w14:paraId="010F17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513" w:type="pct"/>
                  <w:vAlign w:val="center"/>
                </w:tcPr>
                <w:p w14:paraId="09B4E4D7">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编号</w:t>
                  </w:r>
                </w:p>
              </w:tc>
              <w:tc>
                <w:tcPr>
                  <w:tcW w:w="435" w:type="pct"/>
                  <w:vAlign w:val="center"/>
                </w:tcPr>
                <w:p w14:paraId="73BF309A">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名称</w:t>
                  </w:r>
                </w:p>
              </w:tc>
              <w:tc>
                <w:tcPr>
                  <w:tcW w:w="917" w:type="pct"/>
                  <w:vAlign w:val="center"/>
                </w:tcPr>
                <w:p w14:paraId="2B4E9A4D">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污染物</w:t>
                  </w:r>
                </w:p>
              </w:tc>
              <w:tc>
                <w:tcPr>
                  <w:tcW w:w="1228" w:type="pct"/>
                  <w:vAlign w:val="center"/>
                </w:tcPr>
                <w:p w14:paraId="68848CE3">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排气筒坐标</w:t>
                  </w:r>
                </w:p>
              </w:tc>
              <w:tc>
                <w:tcPr>
                  <w:tcW w:w="536" w:type="pct"/>
                  <w:vAlign w:val="center"/>
                </w:tcPr>
                <w:p w14:paraId="5FA91EAB">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类型</w:t>
                  </w:r>
                </w:p>
              </w:tc>
              <w:tc>
                <w:tcPr>
                  <w:tcW w:w="435" w:type="pct"/>
                  <w:vAlign w:val="center"/>
                </w:tcPr>
                <w:p w14:paraId="267C289E">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排气筒高度</w:t>
                  </w:r>
                </w:p>
              </w:tc>
              <w:tc>
                <w:tcPr>
                  <w:tcW w:w="536" w:type="pct"/>
                  <w:vAlign w:val="center"/>
                </w:tcPr>
                <w:p w14:paraId="658A1EDE">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排气筒出口内径</w:t>
                  </w:r>
                </w:p>
              </w:tc>
              <w:tc>
                <w:tcPr>
                  <w:tcW w:w="395" w:type="pct"/>
                  <w:vAlign w:val="center"/>
                </w:tcPr>
                <w:p w14:paraId="617750BE">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烟气温度</w:t>
                  </w:r>
                </w:p>
              </w:tc>
            </w:tr>
            <w:tr w14:paraId="466192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4" w:hRule="atLeast"/>
                <w:jc w:val="center"/>
              </w:trPr>
              <w:tc>
                <w:tcPr>
                  <w:tcW w:w="513" w:type="pct"/>
                  <w:vAlign w:val="center"/>
                </w:tcPr>
                <w:p w14:paraId="3869F917">
                  <w:pPr>
                    <w:pStyle w:val="92"/>
                    <w:ind w:left="-10" w:leftChars="-5" w:right="-10" w:rightChars="-5"/>
                    <w:rPr>
                      <w:rFonts w:hint="eastAsia" w:eastAsia="宋体"/>
                      <w:color w:val="000000" w:themeColor="text1"/>
                      <w:sz w:val="21"/>
                      <w:szCs w:val="21"/>
                      <w:highlight w:val="none"/>
                      <w:lang w:eastAsia="zh-CN"/>
                      <w14:textFill>
                        <w14:solidFill>
                          <w14:schemeClr w14:val="tx1"/>
                        </w14:solidFill>
                      </w14:textFill>
                    </w:rPr>
                  </w:pPr>
                  <w:r>
                    <w:rPr>
                      <w:color w:val="000000" w:themeColor="text1"/>
                      <w:sz w:val="21"/>
                      <w:szCs w:val="21"/>
                      <w:highlight w:val="none"/>
                      <w14:textFill>
                        <w14:solidFill>
                          <w14:schemeClr w14:val="tx1"/>
                        </w14:solidFill>
                      </w14:textFill>
                    </w:rPr>
                    <w:t>DA00</w:t>
                  </w:r>
                  <w:r>
                    <w:rPr>
                      <w:rFonts w:hint="eastAsia"/>
                      <w:color w:val="000000" w:themeColor="text1"/>
                      <w:sz w:val="21"/>
                      <w:szCs w:val="21"/>
                      <w:highlight w:val="none"/>
                      <w:lang w:val="en-US" w:eastAsia="zh-CN"/>
                      <w14:textFill>
                        <w14:solidFill>
                          <w14:schemeClr w14:val="tx1"/>
                        </w14:solidFill>
                      </w14:textFill>
                    </w:rPr>
                    <w:t>2</w:t>
                  </w:r>
                </w:p>
              </w:tc>
              <w:tc>
                <w:tcPr>
                  <w:tcW w:w="435" w:type="pct"/>
                  <w:vAlign w:val="center"/>
                </w:tcPr>
                <w:p w14:paraId="0D3476C2">
                  <w:pPr>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锅炉烟囱</w:t>
                  </w:r>
                </w:p>
              </w:tc>
              <w:tc>
                <w:tcPr>
                  <w:tcW w:w="917" w:type="pct"/>
                  <w:vAlign w:val="center"/>
                </w:tcPr>
                <w:p w14:paraId="61DB0471">
                  <w:pPr>
                    <w:adjustRightInd w:val="0"/>
                    <w:ind w:left="-105" w:leftChars="-50" w:right="-105" w:rightChars="-5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颗粒物</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SO</w:t>
                  </w:r>
                  <w:r>
                    <w:rPr>
                      <w:rFonts w:hint="eastAsia"/>
                      <w:color w:val="000000" w:themeColor="text1"/>
                      <w:sz w:val="21"/>
                      <w:szCs w:val="21"/>
                      <w:highlight w:val="none"/>
                      <w:vertAlign w:val="subscript"/>
                      <w14:textFill>
                        <w14:solidFill>
                          <w14:schemeClr w14:val="tx1"/>
                        </w14:solidFill>
                      </w14:textFill>
                    </w:rPr>
                    <w:t>2</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NOx</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汞及其化合物</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氨</w:t>
                  </w:r>
                </w:p>
              </w:tc>
              <w:tc>
                <w:tcPr>
                  <w:tcW w:w="1228" w:type="pct"/>
                  <w:vAlign w:val="center"/>
                </w:tcPr>
                <w:p w14:paraId="63068C1C">
                  <w:pPr>
                    <w:jc w:val="both"/>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109°26′37.77</w:t>
                  </w:r>
                  <w:r>
                    <w:rPr>
                      <w:rFonts w:hint="eastAsia"/>
                      <w:color w:val="000000" w:themeColor="text1"/>
                      <w:sz w:val="21"/>
                      <w:szCs w:val="21"/>
                      <w:highlight w:val="none"/>
                      <w:lang w:val="en-US" w:eastAsia="zh-CN"/>
                      <w14:textFill>
                        <w14:solidFill>
                          <w14:schemeClr w14:val="tx1"/>
                        </w14:solidFill>
                      </w14:textFill>
                    </w:rPr>
                    <w:t>1</w:t>
                  </w:r>
                  <w:r>
                    <w:rPr>
                      <w:rFonts w:hint="eastAsia"/>
                      <w:color w:val="000000" w:themeColor="text1"/>
                      <w:sz w:val="21"/>
                      <w:szCs w:val="21"/>
                      <w:highlight w:val="none"/>
                      <w14:textFill>
                        <w14:solidFill>
                          <w14:schemeClr w14:val="tx1"/>
                        </w14:solidFill>
                      </w14:textFill>
                    </w:rPr>
                    <w:t>″</w:t>
                  </w:r>
                </w:p>
                <w:p w14:paraId="1E304454">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39°34′21.841″</w:t>
                  </w:r>
                </w:p>
              </w:tc>
              <w:tc>
                <w:tcPr>
                  <w:tcW w:w="536" w:type="pct"/>
                  <w:vAlign w:val="center"/>
                </w:tcPr>
                <w:p w14:paraId="371C5AE9">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主要排放口</w:t>
                  </w:r>
                </w:p>
              </w:tc>
              <w:tc>
                <w:tcPr>
                  <w:tcW w:w="435" w:type="pct"/>
                  <w:vAlign w:val="center"/>
                </w:tcPr>
                <w:p w14:paraId="2676C9A1">
                  <w:pPr>
                    <w:adjustRightInd w:val="0"/>
                    <w:snapToGrid w:val="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45m</w:t>
                  </w:r>
                </w:p>
              </w:tc>
              <w:tc>
                <w:tcPr>
                  <w:tcW w:w="536" w:type="pct"/>
                  <w:vAlign w:val="center"/>
                </w:tcPr>
                <w:p w14:paraId="2A8210B3">
                  <w:pPr>
                    <w:adjustRightInd w:val="0"/>
                    <w:snapToGrid w:val="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1.8m</w:t>
                  </w:r>
                </w:p>
              </w:tc>
              <w:tc>
                <w:tcPr>
                  <w:tcW w:w="395" w:type="pct"/>
                  <w:vAlign w:val="center"/>
                </w:tcPr>
                <w:p w14:paraId="118E91C0">
                  <w:pPr>
                    <w:adjustRightInd w:val="0"/>
                    <w:snapToGrid w:val="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45℃</w:t>
                  </w:r>
                </w:p>
              </w:tc>
            </w:tr>
          </w:tbl>
          <w:p w14:paraId="208C09D9">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6</w:t>
            </w:r>
            <w:r>
              <w:rPr>
                <w:bCs/>
                <w:color w:val="000000" w:themeColor="text1"/>
                <w:sz w:val="24"/>
                <w:highlight w:val="none"/>
                <w14:textFill>
                  <w14:solidFill>
                    <w14:schemeClr w14:val="tx1"/>
                  </w14:solidFill>
                </w14:textFill>
              </w:rPr>
              <w:t>）废气污染物排放达标情况</w:t>
            </w:r>
            <w:r>
              <w:rPr>
                <w:rFonts w:hint="eastAsia"/>
                <w:bCs/>
                <w:color w:val="000000" w:themeColor="text1"/>
                <w:sz w:val="24"/>
                <w:highlight w:val="none"/>
                <w14:textFill>
                  <w14:solidFill>
                    <w14:schemeClr w14:val="tx1"/>
                  </w14:solidFill>
                </w14:textFill>
              </w:rPr>
              <w:t>、</w:t>
            </w:r>
            <w:r>
              <w:rPr>
                <w:bCs/>
                <w:color w:val="000000" w:themeColor="text1"/>
                <w:sz w:val="24"/>
                <w:highlight w:val="none"/>
                <w14:textFill>
                  <w14:solidFill>
                    <w14:schemeClr w14:val="tx1"/>
                  </w14:solidFill>
                </w14:textFill>
              </w:rPr>
              <w:t>环境影响分析</w:t>
            </w:r>
            <w:r>
              <w:rPr>
                <w:rFonts w:hint="eastAsia"/>
                <w:bCs/>
                <w:color w:val="000000" w:themeColor="text1"/>
                <w:sz w:val="24"/>
                <w:highlight w:val="none"/>
                <w14:textFill>
                  <w14:solidFill>
                    <w14:schemeClr w14:val="tx1"/>
                  </w14:solidFill>
                </w14:textFill>
              </w:rPr>
              <w:t>及可行性分析</w:t>
            </w:r>
          </w:p>
          <w:p w14:paraId="56D4456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项目锅炉烟气中的污染物有SO</w:t>
            </w:r>
            <w:r>
              <w:rPr>
                <w:rFonts w:hint="default" w:ascii="Times New Roman" w:hAnsi="Times New Roman" w:eastAsia="宋体" w:cs="Times New Roman"/>
                <w:color w:val="000000" w:themeColor="text1"/>
                <w:kern w:val="0"/>
                <w:sz w:val="15"/>
                <w:szCs w:val="15"/>
                <w:highlight w:val="none"/>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、NO</w:t>
            </w:r>
            <w:r>
              <w:rPr>
                <w:rFonts w:hint="default" w:ascii="Times New Roman" w:hAnsi="Times New Roman" w:eastAsia="宋体" w:cs="Times New Roman"/>
                <w:color w:val="000000" w:themeColor="text1"/>
                <w:kern w:val="0"/>
                <w:sz w:val="15"/>
                <w:szCs w:val="15"/>
                <w:highlight w:val="none"/>
                <w:lang w:val="en-US" w:eastAsia="zh-CN" w:bidi="ar"/>
                <w14:textFill>
                  <w14:solidFill>
                    <w14:schemeClr w14:val="tx1"/>
                  </w14:solidFill>
                </w14:textFill>
              </w:rPr>
              <w:t>X</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、颗粒物、汞及其化合物，锅炉烟气经SNCR+SCR脱硝+布袋除尘器除尘+石灰石-石膏法脱硫后由1座45米高脱硫塔塔顶排放。通过计算，颗粒物、SO</w:t>
            </w:r>
            <w:r>
              <w:rPr>
                <w:rFonts w:hint="default" w:ascii="Times New Roman" w:hAnsi="Times New Roman" w:eastAsia="宋体" w:cs="Times New Roman"/>
                <w:color w:val="000000" w:themeColor="text1"/>
                <w:kern w:val="0"/>
                <w:sz w:val="15"/>
                <w:szCs w:val="15"/>
                <w:highlight w:val="none"/>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、NO</w:t>
            </w:r>
            <w:r>
              <w:rPr>
                <w:rFonts w:hint="default" w:ascii="Times New Roman" w:hAnsi="Times New Roman" w:eastAsia="宋体" w:cs="Times New Roman"/>
                <w:color w:val="000000" w:themeColor="text1"/>
                <w:kern w:val="0"/>
                <w:sz w:val="15"/>
                <w:szCs w:val="15"/>
                <w:highlight w:val="none"/>
                <w:lang w:val="en-US" w:eastAsia="zh-CN" w:bidi="ar"/>
                <w14:textFill>
                  <w14:solidFill>
                    <w14:schemeClr w14:val="tx1"/>
                  </w14:solidFill>
                </w14:textFill>
              </w:rPr>
              <w:t>X</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、汞及其化合物排放浓度满足</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《锅炉大气污染物排放标准》（GB13271-2014）表2新建锅炉大气污染物排放浓度限值</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p w14:paraId="2F27466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根据《排污许可证申请与核发技术规范 锅炉》（HJ953-2018），燃煤锅炉颗粒物处理可行技术包括“袋式除尘技术、电除尘技术、电袋复合除尘技术、湿式电除尘技术”；二氧化硫污染防治可行技术包括“燃用低硫煤、干法/半干法脱硫技术、湿法脱硫技术”；锅炉燃烧排放的氮氧化物污染防治可行技术包括“低氮燃烧技术、低氮燃烧+SNCR脱硝技术、低氮燃烧+SCR脱硝技术、低氮燃烧+(SNCR-SCR联合)脱硝技术、SNCR脱硝技术、SCR脱硝技术、SNCR-SCR联合</w:t>
            </w:r>
            <w:r>
              <w:rPr>
                <w:rFonts w:hint="eastAsia" w:cs="Times New Roman"/>
                <w:color w:val="000000" w:themeColor="text1"/>
                <w:kern w:val="0"/>
                <w:sz w:val="24"/>
                <w:szCs w:val="24"/>
                <w:highlight w:val="none"/>
                <w:lang w:val="en-US" w:eastAsia="zh-CN" w:bidi="ar"/>
                <w14:textFill>
                  <w14:solidFill>
                    <w14:schemeClr w14:val="tx1"/>
                  </w14:solidFill>
                </w14:textFill>
              </w:rPr>
              <w:t>脱硝</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技术”；对于锅炉燃烧排放的汞及其化合物，一般采用脱硫脱硝除尘等技术进行协同控制，如还未实现达标排放，可采用炉内添加卤化物或烟道喷入活性炭吸附剂等技术；本项目燃煤锅炉废气采用“SNCR+SCR脱硝+布袋除尘器除尘+石灰石-石膏法脱硫”属于可行技术。锅炉烟气治理措施可行；</w:t>
            </w:r>
          </w:p>
          <w:p w14:paraId="4300714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color w:val="000000" w:themeColor="text1"/>
                <w:sz w:val="24"/>
                <w:highlight w:val="none"/>
                <w14:textFill>
                  <w14:solidFill>
                    <w14:schemeClr w14:val="tx1"/>
                  </w14:solidFill>
                </w14:textFill>
              </w:rPr>
              <w:t>项目</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储煤棚、储渣棚内</w:t>
            </w:r>
            <w:r>
              <w:rPr>
                <w:rFonts w:hint="eastAsia"/>
                <w:color w:val="000000" w:themeColor="text1"/>
                <w:sz w:val="24"/>
                <w:highlight w:val="none"/>
                <w:lang w:val="en-US" w:eastAsia="zh-CN"/>
                <w14:textFill>
                  <w14:solidFill>
                    <w14:schemeClr w14:val="tx1"/>
                  </w14:solidFill>
                </w14:textFill>
              </w:rPr>
              <w:t>燃料煤、除尘灰、炉渣</w:t>
            </w:r>
            <w:r>
              <w:rPr>
                <w:color w:val="000000" w:themeColor="text1"/>
                <w:sz w:val="24"/>
                <w:highlight w:val="none"/>
                <w14:textFill>
                  <w14:solidFill>
                    <w14:schemeClr w14:val="tx1"/>
                  </w14:solidFill>
                </w14:textFill>
              </w:rPr>
              <w:t>装卸</w:t>
            </w:r>
            <w:r>
              <w:rPr>
                <w:rFonts w:hint="eastAsia"/>
                <w:color w:val="000000" w:themeColor="text1"/>
                <w:sz w:val="24"/>
                <w:highlight w:val="none"/>
                <w14:textFill>
                  <w14:solidFill>
                    <w14:schemeClr w14:val="tx1"/>
                  </w14:solidFill>
                </w14:textFill>
              </w:rPr>
              <w:t>堆存</w:t>
            </w:r>
            <w:r>
              <w:rPr>
                <w:color w:val="000000" w:themeColor="text1"/>
                <w:sz w:val="24"/>
                <w:highlight w:val="none"/>
                <w14:textFill>
                  <w14:solidFill>
                    <w14:schemeClr w14:val="tx1"/>
                  </w14:solidFill>
                </w14:textFill>
              </w:rPr>
              <w:t>过程进行洒水降尘</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堆放设置在</w:t>
            </w:r>
            <w:r>
              <w:rPr>
                <w:rFonts w:hint="eastAsia"/>
                <w:color w:val="000000" w:themeColor="text1"/>
                <w:sz w:val="24"/>
                <w:highlight w:val="none"/>
                <w14:textFill>
                  <w14:solidFill>
                    <w14:schemeClr w14:val="tx1"/>
                  </w14:solidFill>
                </w14:textFill>
              </w:rPr>
              <w:t>全</w:t>
            </w:r>
            <w:r>
              <w:rPr>
                <w:color w:val="000000" w:themeColor="text1"/>
                <w:sz w:val="24"/>
                <w:highlight w:val="none"/>
                <w14:textFill>
                  <w14:solidFill>
                    <w14:schemeClr w14:val="tx1"/>
                  </w14:solidFill>
                </w14:textFill>
              </w:rPr>
              <w:t>封闭</w:t>
            </w:r>
            <w:r>
              <w:rPr>
                <w:rFonts w:hint="eastAsia"/>
                <w:color w:val="000000" w:themeColor="text1"/>
                <w:sz w:val="24"/>
                <w:highlight w:val="none"/>
                <w:lang w:val="en-US" w:eastAsia="zh-CN"/>
                <w14:textFill>
                  <w14:solidFill>
                    <w14:schemeClr w14:val="tx1"/>
                  </w14:solidFill>
                </w14:textFill>
              </w:rPr>
              <w:t>储棚</w:t>
            </w:r>
            <w:r>
              <w:rPr>
                <w:color w:val="000000" w:themeColor="text1"/>
                <w:sz w:val="24"/>
                <w:highlight w:val="none"/>
                <w14:textFill>
                  <w14:solidFill>
                    <w14:schemeClr w14:val="tx1"/>
                  </w14:solidFill>
                </w14:textFill>
              </w:rPr>
              <w:t>内</w:t>
            </w:r>
            <w:r>
              <w:rPr>
                <w:color w:val="000000" w:themeColor="text1"/>
                <w:kern w:val="0"/>
                <w:sz w:val="24"/>
                <w:highlight w:val="none"/>
                <w14:textFill>
                  <w14:solidFill>
                    <w14:schemeClr w14:val="tx1"/>
                  </w14:solidFill>
                </w14:textFill>
              </w:rPr>
              <w:t>。</w:t>
            </w:r>
            <w:r>
              <w:rPr>
                <w:color w:val="000000" w:themeColor="text1"/>
                <w:sz w:val="24"/>
                <w:highlight w:val="none"/>
                <w14:textFill>
                  <w14:solidFill>
                    <w14:schemeClr w14:val="tx1"/>
                  </w14:solidFill>
                </w14:textFill>
              </w:rPr>
              <w:t>通过以上治理措施，厂界无组织粉尘可满足</w:t>
            </w:r>
            <w:r>
              <w:rPr>
                <w:rFonts w:hint="eastAsia"/>
                <w:color w:val="000000" w:themeColor="text1"/>
                <w:sz w:val="24"/>
                <w:highlight w:val="none"/>
                <w:lang w:val="en-US" w:eastAsia="zh-CN"/>
                <w14:textFill>
                  <w14:solidFill>
                    <w14:schemeClr w14:val="tx1"/>
                  </w14:solidFill>
                </w14:textFill>
              </w:rPr>
              <w:t>《大气污染物综合排放标准》（</w:t>
            </w:r>
            <w:r>
              <w:rPr>
                <w:rFonts w:hint="default"/>
                <w:color w:val="000000" w:themeColor="text1"/>
                <w:sz w:val="24"/>
                <w:highlight w:val="none"/>
                <w:lang w:val="en-US" w:eastAsia="zh-CN"/>
                <w14:textFill>
                  <w14:solidFill>
                    <w14:schemeClr w14:val="tx1"/>
                  </w14:solidFill>
                </w14:textFill>
              </w:rPr>
              <w:t>GB16297-1996</w:t>
            </w:r>
            <w:r>
              <w:rPr>
                <w:rFonts w:hint="eastAsia"/>
                <w:color w:val="000000" w:themeColor="text1"/>
                <w:sz w:val="24"/>
                <w:highlight w:val="none"/>
                <w:lang w:val="en-US" w:eastAsia="zh-CN"/>
                <w14:textFill>
                  <w14:solidFill>
                    <w14:schemeClr w14:val="tx1"/>
                  </w14:solidFill>
                </w14:textFill>
              </w:rPr>
              <w:t>）二级标准</w:t>
            </w:r>
            <w:r>
              <w:rPr>
                <w:color w:val="000000" w:themeColor="text1"/>
                <w:kern w:val="0"/>
                <w:sz w:val="24"/>
                <w:highlight w:val="none"/>
                <w14:textFill>
                  <w14:solidFill>
                    <w14:schemeClr w14:val="tx1"/>
                  </w14:solidFill>
                </w14:textFill>
              </w:rPr>
              <w:t>。</w:t>
            </w:r>
          </w:p>
          <w:p w14:paraId="0FF3903C">
            <w:pPr>
              <w:snapToGrid w:val="0"/>
              <w:spacing w:line="360" w:lineRule="auto"/>
              <w:ind w:firstLine="480" w:firstLineChars="2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项目所在区域为环境空气质量达标区，</w:t>
            </w:r>
            <w:r>
              <w:rPr>
                <w:rFonts w:hint="eastAsia"/>
                <w:bCs/>
                <w:color w:val="000000" w:themeColor="text1"/>
                <w:sz w:val="24"/>
                <w:highlight w:val="none"/>
                <w14:textFill>
                  <w14:solidFill>
                    <w14:schemeClr w14:val="tx1"/>
                  </w14:solidFill>
                </w14:textFill>
              </w:rPr>
              <w:t>项目对各废气产生环节均采取有效的污染防治措施，正常工况下污染物均能稳定达标排放，对</w:t>
            </w:r>
            <w:r>
              <w:rPr>
                <w:bCs/>
                <w:color w:val="000000" w:themeColor="text1"/>
                <w:sz w:val="24"/>
                <w:highlight w:val="none"/>
                <w14:textFill>
                  <w14:solidFill>
                    <w14:schemeClr w14:val="tx1"/>
                  </w14:solidFill>
                </w14:textFill>
              </w:rPr>
              <w:t>周边大气环境保护目标影响较小，对周边大气环境影响较小。</w:t>
            </w:r>
          </w:p>
          <w:p w14:paraId="4A3CA964">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7</w:t>
            </w:r>
            <w:r>
              <w:rPr>
                <w:rFonts w:hint="eastAsia"/>
                <w:bCs/>
                <w:color w:val="000000" w:themeColor="text1"/>
                <w:sz w:val="24"/>
                <w:highlight w:val="none"/>
                <w14:textFill>
                  <w14:solidFill>
                    <w14:schemeClr w14:val="tx1"/>
                  </w14:solidFill>
                </w14:textFill>
              </w:rPr>
              <w:t>）</w:t>
            </w:r>
            <w:r>
              <w:rPr>
                <w:bCs/>
                <w:color w:val="000000" w:themeColor="text1"/>
                <w:sz w:val="24"/>
                <w:highlight w:val="none"/>
                <w14:textFill>
                  <w14:solidFill>
                    <w14:schemeClr w14:val="tx1"/>
                  </w14:solidFill>
                </w14:textFill>
              </w:rPr>
              <w:t>非常工况下废气排放情况</w:t>
            </w:r>
          </w:p>
          <w:p w14:paraId="4EF1D475">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非正常排放是指生产过程中开停车（工、炉）、设备检修、工艺设备运转异常等非正常工况下的污染物排放，以及污染物排放控制措施达不到应有效率等情况下的排放。非正常工况考虑锅炉烟气污染物处理设施发生故障，</w:t>
            </w:r>
            <w:r>
              <w:rPr>
                <w:rFonts w:hint="eastAsia"/>
                <w:bCs/>
                <w:color w:val="000000" w:themeColor="text1"/>
                <w:sz w:val="24"/>
                <w:highlight w:val="none"/>
                <w:lang w:val="en-US" w:eastAsia="zh-CN"/>
                <w14:textFill>
                  <w14:solidFill>
                    <w14:schemeClr w14:val="tx1"/>
                  </w14:solidFill>
                </w14:textFill>
              </w:rPr>
              <w:t>本项目考虑最不利情况，即环保设施净化效率为0，烟气直接排放。</w:t>
            </w:r>
            <w:r>
              <w:rPr>
                <w:bCs/>
                <w:color w:val="000000" w:themeColor="text1"/>
                <w:sz w:val="24"/>
                <w:highlight w:val="none"/>
                <w14:textFill>
                  <w14:solidFill>
                    <w14:schemeClr w14:val="tx1"/>
                  </w14:solidFill>
                </w14:textFill>
              </w:rPr>
              <w:t>其排放情况如表4-</w:t>
            </w:r>
            <w:r>
              <w:rPr>
                <w:rFonts w:hint="eastAsia"/>
                <w:bCs/>
                <w:color w:val="000000" w:themeColor="text1"/>
                <w:sz w:val="24"/>
                <w:highlight w:val="none"/>
                <w14:textFill>
                  <w14:solidFill>
                    <w14:schemeClr w14:val="tx1"/>
                  </w14:solidFill>
                </w14:textFill>
              </w:rPr>
              <w:t>2</w:t>
            </w:r>
            <w:r>
              <w:rPr>
                <w:bCs/>
                <w:color w:val="000000" w:themeColor="text1"/>
                <w:sz w:val="24"/>
                <w:highlight w:val="none"/>
                <w14:textFill>
                  <w14:solidFill>
                    <w14:schemeClr w14:val="tx1"/>
                  </w14:solidFill>
                </w14:textFill>
              </w:rPr>
              <w:t>所示。</w:t>
            </w:r>
          </w:p>
          <w:p w14:paraId="71B46567">
            <w:pPr>
              <w:adjustRightInd w:val="0"/>
              <w:snapToGrid w:val="0"/>
              <w:jc w:val="center"/>
              <w:rPr>
                <w:bCs/>
                <w:color w:val="000000" w:themeColor="text1"/>
                <w:highlight w:val="none"/>
                <w14:textFill>
                  <w14:solidFill>
                    <w14:schemeClr w14:val="tx1"/>
                  </w14:solidFill>
                </w14:textFill>
              </w:rPr>
            </w:pPr>
            <w:r>
              <w:rPr>
                <w:bCs/>
                <w:color w:val="000000" w:themeColor="text1"/>
                <w:highlight w:val="none"/>
                <w14:textFill>
                  <w14:solidFill>
                    <w14:schemeClr w14:val="tx1"/>
                  </w14:solidFill>
                </w14:textFill>
              </w:rPr>
              <w:t>表4-</w:t>
            </w:r>
            <w:r>
              <w:rPr>
                <w:rFonts w:hint="eastAsia"/>
                <w:bCs/>
                <w:color w:val="000000" w:themeColor="text1"/>
                <w:highlight w:val="none"/>
                <w14:textFill>
                  <w14:solidFill>
                    <w14:schemeClr w14:val="tx1"/>
                  </w14:solidFill>
                </w14:textFill>
              </w:rPr>
              <w:t>2</w:t>
            </w:r>
            <w:r>
              <w:rPr>
                <w:bCs/>
                <w:color w:val="000000" w:themeColor="text1"/>
                <w:highlight w:val="none"/>
                <w14:textFill>
                  <w14:solidFill>
                    <w14:schemeClr w14:val="tx1"/>
                  </w14:solidFill>
                </w14:textFill>
              </w:rPr>
              <w:t xml:space="preserve"> 项目非正常工况废气排放情况</w:t>
            </w:r>
          </w:p>
          <w:tbl>
            <w:tblPr>
              <w:tblStyle w:val="24"/>
              <w:tblW w:w="5044"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30"/>
              <w:gridCol w:w="742"/>
              <w:gridCol w:w="735"/>
              <w:gridCol w:w="1514"/>
              <w:gridCol w:w="1215"/>
              <w:gridCol w:w="885"/>
              <w:gridCol w:w="585"/>
              <w:gridCol w:w="843"/>
              <w:gridCol w:w="552"/>
            </w:tblGrid>
            <w:tr w14:paraId="0A20FB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81" w:type="pct"/>
                  <w:tcBorders>
                    <w:tl2br w:val="nil"/>
                    <w:tr2bl w:val="nil"/>
                  </w:tcBorders>
                  <w:vAlign w:val="center"/>
                </w:tcPr>
                <w:p w14:paraId="04D37306">
                  <w:pPr>
                    <w:adjustRightInd w:val="0"/>
                    <w:snapToGrid w:val="0"/>
                    <w:ind w:left="-105" w:leftChars="-50" w:right="-105" w:rightChars="-50"/>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非正常排放原因</w:t>
                  </w:r>
                </w:p>
              </w:tc>
              <w:tc>
                <w:tcPr>
                  <w:tcW w:w="463" w:type="pct"/>
                  <w:tcBorders>
                    <w:tl2br w:val="nil"/>
                    <w:tr2bl w:val="nil"/>
                  </w:tcBorders>
                  <w:vAlign w:val="center"/>
                </w:tcPr>
                <w:p w14:paraId="15F3D570">
                  <w:pPr>
                    <w:adjustRightInd w:val="0"/>
                    <w:snapToGrid w:val="0"/>
                    <w:ind w:left="-105" w:leftChars="-50" w:right="-105" w:rightChars="-50"/>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污染源</w:t>
                  </w:r>
                </w:p>
              </w:tc>
              <w:tc>
                <w:tcPr>
                  <w:tcW w:w="459" w:type="pct"/>
                  <w:tcBorders>
                    <w:tl2br w:val="nil"/>
                    <w:tr2bl w:val="nil"/>
                  </w:tcBorders>
                  <w:vAlign w:val="center"/>
                </w:tcPr>
                <w:p w14:paraId="08CFF376">
                  <w:pPr>
                    <w:adjustRightInd w:val="0"/>
                    <w:snapToGrid w:val="0"/>
                    <w:ind w:left="-105" w:leftChars="-50" w:right="-105" w:rightChars="-5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排放形式</w:t>
                  </w:r>
                </w:p>
              </w:tc>
              <w:tc>
                <w:tcPr>
                  <w:tcW w:w="946" w:type="pct"/>
                  <w:tcBorders>
                    <w:tl2br w:val="nil"/>
                    <w:tr2bl w:val="nil"/>
                  </w:tcBorders>
                  <w:vAlign w:val="center"/>
                </w:tcPr>
                <w:p w14:paraId="2F57F76C">
                  <w:pPr>
                    <w:adjustRightInd w:val="0"/>
                    <w:snapToGrid w:val="0"/>
                    <w:ind w:left="-105" w:leftChars="-50" w:right="-105" w:rightChars="-5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污染物种类</w:t>
                  </w:r>
                </w:p>
              </w:tc>
              <w:tc>
                <w:tcPr>
                  <w:tcW w:w="759" w:type="pct"/>
                  <w:tcBorders>
                    <w:tl2br w:val="nil"/>
                    <w:tr2bl w:val="nil"/>
                  </w:tcBorders>
                  <w:vAlign w:val="center"/>
                </w:tcPr>
                <w:p w14:paraId="527E4863">
                  <w:pPr>
                    <w:adjustRightInd w:val="0"/>
                    <w:snapToGrid w:val="0"/>
                    <w:ind w:left="-105" w:leftChars="-50" w:right="-105" w:rightChars="-5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污染物排放浓度mg/m</w:t>
                  </w:r>
                  <w:r>
                    <w:rPr>
                      <w:color w:val="000000" w:themeColor="text1"/>
                      <w:highlight w:val="none"/>
                      <w:vertAlign w:val="superscript"/>
                      <w14:textFill>
                        <w14:solidFill>
                          <w14:schemeClr w14:val="tx1"/>
                        </w14:solidFill>
                      </w14:textFill>
                    </w:rPr>
                    <w:t>3</w:t>
                  </w:r>
                </w:p>
              </w:tc>
              <w:tc>
                <w:tcPr>
                  <w:tcW w:w="553" w:type="pct"/>
                  <w:tcBorders>
                    <w:tl2br w:val="nil"/>
                    <w:tr2bl w:val="nil"/>
                  </w:tcBorders>
                  <w:vAlign w:val="center"/>
                </w:tcPr>
                <w:p w14:paraId="6F6DCF27">
                  <w:pPr>
                    <w:adjustRightInd w:val="0"/>
                    <w:snapToGrid w:val="0"/>
                    <w:ind w:left="-105" w:leftChars="-50" w:right="-105" w:rightChars="-5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非正常工况频次</w:t>
                  </w:r>
                </w:p>
              </w:tc>
              <w:tc>
                <w:tcPr>
                  <w:tcW w:w="365" w:type="pct"/>
                  <w:tcBorders>
                    <w:tl2br w:val="nil"/>
                    <w:tr2bl w:val="nil"/>
                  </w:tcBorders>
                  <w:vAlign w:val="center"/>
                </w:tcPr>
                <w:p w14:paraId="23539E51">
                  <w:pPr>
                    <w:adjustRightInd w:val="0"/>
                    <w:snapToGrid w:val="0"/>
                    <w:ind w:left="-105" w:leftChars="-50" w:right="-105" w:rightChars="-5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持续时间</w:t>
                  </w:r>
                </w:p>
              </w:tc>
              <w:tc>
                <w:tcPr>
                  <w:tcW w:w="526" w:type="pct"/>
                  <w:tcBorders>
                    <w:tl2br w:val="nil"/>
                    <w:tr2bl w:val="nil"/>
                  </w:tcBorders>
                  <w:vAlign w:val="center"/>
                </w:tcPr>
                <w:p w14:paraId="56CE69C6">
                  <w:pPr>
                    <w:adjustRightInd w:val="0"/>
                    <w:snapToGrid w:val="0"/>
                    <w:ind w:left="-105" w:leftChars="-50" w:right="-105" w:rightChars="-5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排放量</w:t>
                  </w:r>
                </w:p>
                <w:p w14:paraId="1178F641">
                  <w:pPr>
                    <w:adjustRightInd w:val="0"/>
                    <w:snapToGrid w:val="0"/>
                    <w:ind w:left="-105" w:leftChars="-50" w:right="-105" w:rightChars="-5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t/a</w:t>
                  </w:r>
                </w:p>
              </w:tc>
              <w:tc>
                <w:tcPr>
                  <w:tcW w:w="344" w:type="pct"/>
                  <w:tcBorders>
                    <w:tl2br w:val="nil"/>
                    <w:tr2bl w:val="nil"/>
                  </w:tcBorders>
                  <w:vAlign w:val="center"/>
                </w:tcPr>
                <w:p w14:paraId="0B9A9C30">
                  <w:pPr>
                    <w:adjustRightInd w:val="0"/>
                    <w:snapToGrid w:val="0"/>
                    <w:ind w:left="-105" w:leftChars="-50" w:right="-105" w:rightChars="-5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防治措施</w:t>
                  </w:r>
                </w:p>
              </w:tc>
            </w:tr>
            <w:tr w14:paraId="495C1A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8" w:hRule="atLeast"/>
                <w:jc w:val="center"/>
              </w:trPr>
              <w:tc>
                <w:tcPr>
                  <w:tcW w:w="581" w:type="pct"/>
                  <w:vMerge w:val="restart"/>
                  <w:tcBorders>
                    <w:tl2br w:val="nil"/>
                    <w:tr2bl w:val="nil"/>
                  </w:tcBorders>
                  <w:vAlign w:val="center"/>
                </w:tcPr>
                <w:p w14:paraId="23DB7CBC">
                  <w:pPr>
                    <w:adjustRightInd w:val="0"/>
                    <w:snapToGrid w:val="0"/>
                    <w:ind w:left="-105" w:leftChars="-50" w:right="-105" w:rightChars="-50"/>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环保设施故障</w:t>
                  </w:r>
                </w:p>
              </w:tc>
              <w:tc>
                <w:tcPr>
                  <w:tcW w:w="463" w:type="pct"/>
                  <w:vMerge w:val="restart"/>
                  <w:tcBorders>
                    <w:tl2br w:val="nil"/>
                    <w:tr2bl w:val="nil"/>
                  </w:tcBorders>
                  <w:vAlign w:val="center"/>
                </w:tcPr>
                <w:p w14:paraId="7C8E3051">
                  <w:pPr>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锅炉烟气</w:t>
                  </w:r>
                </w:p>
              </w:tc>
              <w:tc>
                <w:tcPr>
                  <w:tcW w:w="459" w:type="pct"/>
                  <w:vMerge w:val="restart"/>
                  <w:tcBorders>
                    <w:tl2br w:val="nil"/>
                    <w:tr2bl w:val="nil"/>
                  </w:tcBorders>
                  <w:vAlign w:val="center"/>
                </w:tcPr>
                <w:p w14:paraId="03D14761">
                  <w:pPr>
                    <w:adjustRightInd w:val="0"/>
                    <w:snapToGrid w:val="0"/>
                    <w:ind w:left="-105" w:leftChars="-50" w:right="-105" w:rightChars="-5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有组织</w:t>
                  </w:r>
                </w:p>
              </w:tc>
              <w:tc>
                <w:tcPr>
                  <w:tcW w:w="946" w:type="pct"/>
                  <w:tcBorders>
                    <w:tl2br w:val="nil"/>
                    <w:tr2bl w:val="nil"/>
                  </w:tcBorders>
                  <w:vAlign w:val="center"/>
                </w:tcPr>
                <w:p w14:paraId="6DB0BADF">
                  <w:pPr>
                    <w:adjustRightInd w:val="0"/>
                    <w:snapToGrid w:val="0"/>
                    <w:ind w:left="-105" w:leftChars="-50" w:right="-105" w:rightChars="-50"/>
                    <w:jc w:val="center"/>
                    <w:rPr>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颗粒物</w:t>
                  </w:r>
                </w:p>
              </w:tc>
              <w:tc>
                <w:tcPr>
                  <w:tcW w:w="1215" w:type="dxa"/>
                  <w:tcBorders>
                    <w:tl2br w:val="nil"/>
                    <w:tr2bl w:val="nil"/>
                  </w:tcBorders>
                  <w:shd w:val="clear" w:color="auto" w:fill="auto"/>
                  <w:vAlign w:val="center"/>
                </w:tcPr>
                <w:p w14:paraId="3736E59A">
                  <w:pPr>
                    <w:widowControl/>
                    <w:jc w:val="center"/>
                    <w:rPr>
                      <w:rFonts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1711.12</w:t>
                  </w:r>
                </w:p>
              </w:tc>
              <w:tc>
                <w:tcPr>
                  <w:tcW w:w="553" w:type="pct"/>
                  <w:vMerge w:val="restart"/>
                  <w:tcBorders>
                    <w:tl2br w:val="nil"/>
                    <w:tr2bl w:val="nil"/>
                  </w:tcBorders>
                  <w:vAlign w:val="center"/>
                </w:tcPr>
                <w:p w14:paraId="17C9BCDE">
                  <w:pPr>
                    <w:adjustRightInd w:val="0"/>
                    <w:snapToGrid w:val="0"/>
                    <w:ind w:left="-105" w:leftChars="-50" w:right="-105" w:rightChars="-5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1次</w:t>
                  </w:r>
                  <w:r>
                    <w:rPr>
                      <w:color w:val="000000" w:themeColor="text1"/>
                      <w:highlight w:val="none"/>
                      <w14:textFill>
                        <w14:solidFill>
                          <w14:schemeClr w14:val="tx1"/>
                        </w14:solidFill>
                      </w14:textFill>
                    </w:rPr>
                    <w:t>/a</w:t>
                  </w:r>
                </w:p>
              </w:tc>
              <w:tc>
                <w:tcPr>
                  <w:tcW w:w="365" w:type="pct"/>
                  <w:vMerge w:val="restart"/>
                  <w:tcBorders>
                    <w:tl2br w:val="nil"/>
                    <w:tr2bl w:val="nil"/>
                  </w:tcBorders>
                  <w:vAlign w:val="center"/>
                </w:tcPr>
                <w:p w14:paraId="273A1F95">
                  <w:pPr>
                    <w:adjustRightInd w:val="0"/>
                    <w:snapToGrid w:val="0"/>
                    <w:ind w:left="-105" w:leftChars="-50" w:right="-105" w:rightChars="-50"/>
                    <w:jc w:val="center"/>
                    <w:rPr>
                      <w:rFonts w:hint="eastAsia" w:eastAsia="宋体"/>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1h/</w:t>
                  </w:r>
                  <w:r>
                    <w:rPr>
                      <w:rFonts w:hint="eastAsia"/>
                      <w:color w:val="000000" w:themeColor="text1"/>
                      <w:highlight w:val="none"/>
                      <w:lang w:val="en-US" w:eastAsia="zh-CN"/>
                      <w14:textFill>
                        <w14:solidFill>
                          <w14:schemeClr w14:val="tx1"/>
                        </w14:solidFill>
                      </w14:textFill>
                    </w:rPr>
                    <w:t>次</w:t>
                  </w:r>
                </w:p>
              </w:tc>
              <w:tc>
                <w:tcPr>
                  <w:tcW w:w="843" w:type="dxa"/>
                  <w:tcBorders>
                    <w:tl2br w:val="nil"/>
                    <w:tr2bl w:val="nil"/>
                  </w:tcBorders>
                  <w:vAlign w:val="center"/>
                </w:tcPr>
                <w:p w14:paraId="08D8EAE6">
                  <w:pPr>
                    <w:keepNext w:val="0"/>
                    <w:keepLines w:val="0"/>
                    <w:widowControl/>
                    <w:suppressLineNumbers w:val="0"/>
                    <w:jc w:val="right"/>
                    <w:textAlignment w:val="center"/>
                    <w:rPr>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0.098</w:t>
                  </w:r>
                </w:p>
              </w:tc>
              <w:tc>
                <w:tcPr>
                  <w:tcW w:w="344" w:type="pct"/>
                  <w:vMerge w:val="restart"/>
                  <w:tcBorders>
                    <w:tl2br w:val="nil"/>
                    <w:tr2bl w:val="nil"/>
                  </w:tcBorders>
                  <w:vAlign w:val="center"/>
                </w:tcPr>
                <w:p w14:paraId="69EBEA65">
                  <w:pPr>
                    <w:adjustRightInd w:val="0"/>
                    <w:snapToGrid w:val="0"/>
                    <w:ind w:left="-105" w:leftChars="-50" w:right="-105" w:rightChars="-5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停产</w:t>
                  </w:r>
                  <w:r>
                    <w:rPr>
                      <w:color w:val="000000" w:themeColor="text1"/>
                      <w:highlight w:val="none"/>
                      <w14:textFill>
                        <w14:solidFill>
                          <w14:schemeClr w14:val="tx1"/>
                        </w14:solidFill>
                      </w14:textFill>
                    </w:rPr>
                    <w:t>维修</w:t>
                  </w:r>
                </w:p>
              </w:tc>
            </w:tr>
            <w:tr w14:paraId="742512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8" w:hRule="atLeast"/>
                <w:jc w:val="center"/>
              </w:trPr>
              <w:tc>
                <w:tcPr>
                  <w:tcW w:w="581" w:type="pct"/>
                  <w:vMerge w:val="continue"/>
                  <w:tcBorders>
                    <w:tl2br w:val="nil"/>
                    <w:tr2bl w:val="nil"/>
                  </w:tcBorders>
                  <w:vAlign w:val="center"/>
                </w:tcPr>
                <w:p w14:paraId="110AF1A0">
                  <w:pPr>
                    <w:adjustRightInd w:val="0"/>
                    <w:snapToGrid w:val="0"/>
                    <w:ind w:left="-105" w:leftChars="-50" w:right="-105" w:rightChars="-50"/>
                    <w:jc w:val="center"/>
                    <w:rPr>
                      <w:color w:val="000000" w:themeColor="text1"/>
                      <w:highlight w:val="none"/>
                      <w14:textFill>
                        <w14:solidFill>
                          <w14:schemeClr w14:val="tx1"/>
                        </w14:solidFill>
                      </w14:textFill>
                    </w:rPr>
                  </w:pPr>
                </w:p>
              </w:tc>
              <w:tc>
                <w:tcPr>
                  <w:tcW w:w="463" w:type="pct"/>
                  <w:vMerge w:val="continue"/>
                  <w:tcBorders>
                    <w:tl2br w:val="nil"/>
                    <w:tr2bl w:val="nil"/>
                  </w:tcBorders>
                  <w:vAlign w:val="center"/>
                </w:tcPr>
                <w:p w14:paraId="1B4443F7">
                  <w:pPr>
                    <w:adjustRightInd w:val="0"/>
                    <w:snapToGrid w:val="0"/>
                    <w:ind w:left="-105" w:leftChars="-50" w:right="-105" w:rightChars="-50"/>
                    <w:jc w:val="center"/>
                    <w:rPr>
                      <w:color w:val="000000" w:themeColor="text1"/>
                      <w:highlight w:val="none"/>
                      <w14:textFill>
                        <w14:solidFill>
                          <w14:schemeClr w14:val="tx1"/>
                        </w14:solidFill>
                      </w14:textFill>
                    </w:rPr>
                  </w:pPr>
                </w:p>
              </w:tc>
              <w:tc>
                <w:tcPr>
                  <w:tcW w:w="459" w:type="pct"/>
                  <w:vMerge w:val="continue"/>
                  <w:tcBorders>
                    <w:tl2br w:val="nil"/>
                    <w:tr2bl w:val="nil"/>
                  </w:tcBorders>
                  <w:vAlign w:val="center"/>
                </w:tcPr>
                <w:p w14:paraId="3ED46527">
                  <w:pPr>
                    <w:adjustRightInd w:val="0"/>
                    <w:snapToGrid w:val="0"/>
                    <w:ind w:left="-105" w:leftChars="-50" w:right="-105" w:rightChars="-50"/>
                    <w:jc w:val="center"/>
                    <w:rPr>
                      <w:color w:val="000000" w:themeColor="text1"/>
                      <w:highlight w:val="none"/>
                      <w14:textFill>
                        <w14:solidFill>
                          <w14:schemeClr w14:val="tx1"/>
                        </w14:solidFill>
                      </w14:textFill>
                    </w:rPr>
                  </w:pPr>
                </w:p>
              </w:tc>
              <w:tc>
                <w:tcPr>
                  <w:tcW w:w="946" w:type="pct"/>
                  <w:tcBorders>
                    <w:tl2br w:val="nil"/>
                    <w:tr2bl w:val="nil"/>
                  </w:tcBorders>
                  <w:vAlign w:val="center"/>
                </w:tcPr>
                <w:p w14:paraId="34728399">
                  <w:pPr>
                    <w:adjustRightInd w:val="0"/>
                    <w:snapToGrid w:val="0"/>
                    <w:ind w:left="-105" w:leftChars="-50" w:right="-105" w:rightChars="-50"/>
                    <w:jc w:val="center"/>
                    <w:rPr>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SO</w:t>
                  </w:r>
                  <w:r>
                    <w:rPr>
                      <w:rFonts w:hint="eastAsia"/>
                      <w:color w:val="000000" w:themeColor="text1"/>
                      <w:sz w:val="21"/>
                      <w:szCs w:val="21"/>
                      <w:highlight w:val="none"/>
                      <w:vertAlign w:val="subscript"/>
                      <w14:textFill>
                        <w14:solidFill>
                          <w14:schemeClr w14:val="tx1"/>
                        </w14:solidFill>
                      </w14:textFill>
                    </w:rPr>
                    <w:t>2</w:t>
                  </w:r>
                </w:p>
              </w:tc>
              <w:tc>
                <w:tcPr>
                  <w:tcW w:w="1215" w:type="dxa"/>
                  <w:tcBorders>
                    <w:tl2br w:val="nil"/>
                    <w:tr2bl w:val="nil"/>
                  </w:tcBorders>
                  <w:shd w:val="clear" w:color="auto" w:fill="auto"/>
                  <w:vAlign w:val="center"/>
                </w:tcPr>
                <w:p w14:paraId="04E9B7E2">
                  <w:pPr>
                    <w:widowControl/>
                    <w:jc w:val="center"/>
                    <w:rPr>
                      <w:rFonts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596.59</w:t>
                  </w:r>
                </w:p>
              </w:tc>
              <w:tc>
                <w:tcPr>
                  <w:tcW w:w="553" w:type="pct"/>
                  <w:vMerge w:val="continue"/>
                  <w:tcBorders>
                    <w:tl2br w:val="nil"/>
                    <w:tr2bl w:val="nil"/>
                  </w:tcBorders>
                  <w:vAlign w:val="center"/>
                </w:tcPr>
                <w:p w14:paraId="535B62AC">
                  <w:pPr>
                    <w:adjustRightInd w:val="0"/>
                    <w:snapToGrid w:val="0"/>
                    <w:ind w:left="-105" w:leftChars="-50" w:right="-105" w:rightChars="-50"/>
                    <w:jc w:val="center"/>
                    <w:rPr>
                      <w:color w:val="000000" w:themeColor="text1"/>
                      <w:highlight w:val="none"/>
                      <w14:textFill>
                        <w14:solidFill>
                          <w14:schemeClr w14:val="tx1"/>
                        </w14:solidFill>
                      </w14:textFill>
                    </w:rPr>
                  </w:pPr>
                </w:p>
              </w:tc>
              <w:tc>
                <w:tcPr>
                  <w:tcW w:w="365" w:type="pct"/>
                  <w:vMerge w:val="continue"/>
                  <w:tcBorders>
                    <w:tl2br w:val="nil"/>
                    <w:tr2bl w:val="nil"/>
                  </w:tcBorders>
                  <w:vAlign w:val="center"/>
                </w:tcPr>
                <w:p w14:paraId="032FF7E9">
                  <w:pPr>
                    <w:adjustRightInd w:val="0"/>
                    <w:snapToGrid w:val="0"/>
                    <w:ind w:left="-105" w:leftChars="-50" w:right="-105" w:rightChars="-50"/>
                    <w:jc w:val="center"/>
                    <w:rPr>
                      <w:color w:val="000000" w:themeColor="text1"/>
                      <w:highlight w:val="none"/>
                      <w14:textFill>
                        <w14:solidFill>
                          <w14:schemeClr w14:val="tx1"/>
                        </w14:solidFill>
                      </w14:textFill>
                    </w:rPr>
                  </w:pPr>
                </w:p>
              </w:tc>
              <w:tc>
                <w:tcPr>
                  <w:tcW w:w="843" w:type="dxa"/>
                  <w:tcBorders>
                    <w:tl2br w:val="nil"/>
                    <w:tr2bl w:val="nil"/>
                  </w:tcBorders>
                  <w:vAlign w:val="center"/>
                </w:tcPr>
                <w:p w14:paraId="0BB3FB18">
                  <w:pPr>
                    <w:keepNext w:val="0"/>
                    <w:keepLines w:val="0"/>
                    <w:widowControl/>
                    <w:suppressLineNumbers w:val="0"/>
                    <w:jc w:val="right"/>
                    <w:textAlignment w:val="center"/>
                    <w:rPr>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0.034</w:t>
                  </w:r>
                </w:p>
              </w:tc>
              <w:tc>
                <w:tcPr>
                  <w:tcW w:w="344" w:type="pct"/>
                  <w:vMerge w:val="continue"/>
                  <w:tcBorders>
                    <w:tl2br w:val="nil"/>
                    <w:tr2bl w:val="nil"/>
                  </w:tcBorders>
                  <w:vAlign w:val="center"/>
                </w:tcPr>
                <w:p w14:paraId="2FC8BADB">
                  <w:pPr>
                    <w:adjustRightInd w:val="0"/>
                    <w:snapToGrid w:val="0"/>
                    <w:ind w:left="-105" w:leftChars="-50" w:right="-105" w:rightChars="-50"/>
                    <w:jc w:val="center"/>
                    <w:rPr>
                      <w:color w:val="000000" w:themeColor="text1"/>
                      <w:highlight w:val="none"/>
                      <w14:textFill>
                        <w14:solidFill>
                          <w14:schemeClr w14:val="tx1"/>
                        </w14:solidFill>
                      </w14:textFill>
                    </w:rPr>
                  </w:pPr>
                </w:p>
              </w:tc>
            </w:tr>
            <w:tr w14:paraId="79FC4F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8" w:hRule="atLeast"/>
                <w:jc w:val="center"/>
              </w:trPr>
              <w:tc>
                <w:tcPr>
                  <w:tcW w:w="581" w:type="pct"/>
                  <w:vMerge w:val="continue"/>
                  <w:tcBorders>
                    <w:tl2br w:val="nil"/>
                    <w:tr2bl w:val="nil"/>
                  </w:tcBorders>
                  <w:vAlign w:val="center"/>
                </w:tcPr>
                <w:p w14:paraId="75AF0362">
                  <w:pPr>
                    <w:adjustRightInd w:val="0"/>
                    <w:snapToGrid w:val="0"/>
                    <w:ind w:left="-105" w:leftChars="-50" w:right="-105" w:rightChars="-50"/>
                    <w:jc w:val="center"/>
                    <w:rPr>
                      <w:color w:val="000000" w:themeColor="text1"/>
                      <w:highlight w:val="none"/>
                      <w14:textFill>
                        <w14:solidFill>
                          <w14:schemeClr w14:val="tx1"/>
                        </w14:solidFill>
                      </w14:textFill>
                    </w:rPr>
                  </w:pPr>
                </w:p>
              </w:tc>
              <w:tc>
                <w:tcPr>
                  <w:tcW w:w="463" w:type="pct"/>
                  <w:vMerge w:val="continue"/>
                  <w:tcBorders>
                    <w:tl2br w:val="nil"/>
                    <w:tr2bl w:val="nil"/>
                  </w:tcBorders>
                  <w:vAlign w:val="center"/>
                </w:tcPr>
                <w:p w14:paraId="7F629A59">
                  <w:pPr>
                    <w:adjustRightInd w:val="0"/>
                    <w:snapToGrid w:val="0"/>
                    <w:ind w:left="-105" w:leftChars="-50" w:right="-105" w:rightChars="-50"/>
                    <w:jc w:val="center"/>
                    <w:rPr>
                      <w:color w:val="000000" w:themeColor="text1"/>
                      <w:highlight w:val="none"/>
                      <w14:textFill>
                        <w14:solidFill>
                          <w14:schemeClr w14:val="tx1"/>
                        </w14:solidFill>
                      </w14:textFill>
                    </w:rPr>
                  </w:pPr>
                </w:p>
              </w:tc>
              <w:tc>
                <w:tcPr>
                  <w:tcW w:w="459" w:type="pct"/>
                  <w:vMerge w:val="continue"/>
                  <w:tcBorders>
                    <w:tl2br w:val="nil"/>
                    <w:tr2bl w:val="nil"/>
                  </w:tcBorders>
                  <w:vAlign w:val="center"/>
                </w:tcPr>
                <w:p w14:paraId="59E82A07">
                  <w:pPr>
                    <w:adjustRightInd w:val="0"/>
                    <w:snapToGrid w:val="0"/>
                    <w:ind w:left="-105" w:leftChars="-50" w:right="-105" w:rightChars="-50"/>
                    <w:jc w:val="center"/>
                    <w:rPr>
                      <w:color w:val="000000" w:themeColor="text1"/>
                      <w:highlight w:val="none"/>
                      <w14:textFill>
                        <w14:solidFill>
                          <w14:schemeClr w14:val="tx1"/>
                        </w14:solidFill>
                      </w14:textFill>
                    </w:rPr>
                  </w:pPr>
                </w:p>
              </w:tc>
              <w:tc>
                <w:tcPr>
                  <w:tcW w:w="946" w:type="pct"/>
                  <w:tcBorders>
                    <w:tl2br w:val="nil"/>
                    <w:tr2bl w:val="nil"/>
                  </w:tcBorders>
                  <w:vAlign w:val="center"/>
                </w:tcPr>
                <w:p w14:paraId="42777212">
                  <w:pPr>
                    <w:adjustRightInd w:val="0"/>
                    <w:snapToGrid w:val="0"/>
                    <w:ind w:left="-105" w:leftChars="-50" w:right="-105" w:rightChars="-50"/>
                    <w:jc w:val="center"/>
                    <w:rPr>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NOx</w:t>
                  </w:r>
                </w:p>
              </w:tc>
              <w:tc>
                <w:tcPr>
                  <w:tcW w:w="1215" w:type="dxa"/>
                  <w:tcBorders>
                    <w:tl2br w:val="nil"/>
                    <w:tr2bl w:val="nil"/>
                  </w:tcBorders>
                  <w:shd w:val="clear" w:color="auto" w:fill="auto"/>
                  <w:vAlign w:val="center"/>
                </w:tcPr>
                <w:p w14:paraId="36C9F1D3">
                  <w:pPr>
                    <w:widowControl/>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249.97</w:t>
                  </w:r>
                </w:p>
              </w:tc>
              <w:tc>
                <w:tcPr>
                  <w:tcW w:w="553" w:type="pct"/>
                  <w:vMerge w:val="continue"/>
                  <w:tcBorders>
                    <w:tl2br w:val="nil"/>
                    <w:tr2bl w:val="nil"/>
                  </w:tcBorders>
                  <w:vAlign w:val="center"/>
                </w:tcPr>
                <w:p w14:paraId="20D5B6E0">
                  <w:pPr>
                    <w:adjustRightInd w:val="0"/>
                    <w:snapToGrid w:val="0"/>
                    <w:ind w:left="-105" w:leftChars="-50" w:right="-105" w:rightChars="-50"/>
                    <w:jc w:val="center"/>
                    <w:rPr>
                      <w:color w:val="000000" w:themeColor="text1"/>
                      <w:highlight w:val="none"/>
                      <w14:textFill>
                        <w14:solidFill>
                          <w14:schemeClr w14:val="tx1"/>
                        </w14:solidFill>
                      </w14:textFill>
                    </w:rPr>
                  </w:pPr>
                </w:p>
              </w:tc>
              <w:tc>
                <w:tcPr>
                  <w:tcW w:w="365" w:type="pct"/>
                  <w:vMerge w:val="continue"/>
                  <w:tcBorders>
                    <w:tl2br w:val="nil"/>
                    <w:tr2bl w:val="nil"/>
                  </w:tcBorders>
                  <w:vAlign w:val="center"/>
                </w:tcPr>
                <w:p w14:paraId="336A1726">
                  <w:pPr>
                    <w:adjustRightInd w:val="0"/>
                    <w:snapToGrid w:val="0"/>
                    <w:ind w:left="-105" w:leftChars="-50" w:right="-105" w:rightChars="-50"/>
                    <w:jc w:val="center"/>
                    <w:rPr>
                      <w:color w:val="000000" w:themeColor="text1"/>
                      <w:highlight w:val="none"/>
                      <w14:textFill>
                        <w14:solidFill>
                          <w14:schemeClr w14:val="tx1"/>
                        </w14:solidFill>
                      </w14:textFill>
                    </w:rPr>
                  </w:pPr>
                </w:p>
              </w:tc>
              <w:tc>
                <w:tcPr>
                  <w:tcW w:w="843" w:type="dxa"/>
                  <w:tcBorders>
                    <w:tl2br w:val="nil"/>
                    <w:tr2bl w:val="nil"/>
                  </w:tcBorders>
                  <w:vAlign w:val="center"/>
                </w:tcPr>
                <w:p w14:paraId="00AE5D40">
                  <w:pPr>
                    <w:keepNext w:val="0"/>
                    <w:keepLines w:val="0"/>
                    <w:widowControl/>
                    <w:suppressLineNumbers w:val="0"/>
                    <w:jc w:val="right"/>
                    <w:textAlignment w:val="center"/>
                    <w:rPr>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0.014</w:t>
                  </w:r>
                </w:p>
              </w:tc>
              <w:tc>
                <w:tcPr>
                  <w:tcW w:w="344" w:type="pct"/>
                  <w:vMerge w:val="continue"/>
                  <w:tcBorders>
                    <w:tl2br w:val="nil"/>
                    <w:tr2bl w:val="nil"/>
                  </w:tcBorders>
                  <w:vAlign w:val="center"/>
                </w:tcPr>
                <w:p w14:paraId="3D7E972F">
                  <w:pPr>
                    <w:adjustRightInd w:val="0"/>
                    <w:snapToGrid w:val="0"/>
                    <w:ind w:left="-105" w:leftChars="-50" w:right="-105" w:rightChars="-50"/>
                    <w:jc w:val="center"/>
                    <w:rPr>
                      <w:color w:val="000000" w:themeColor="text1"/>
                      <w:highlight w:val="none"/>
                      <w14:textFill>
                        <w14:solidFill>
                          <w14:schemeClr w14:val="tx1"/>
                        </w14:solidFill>
                      </w14:textFill>
                    </w:rPr>
                  </w:pPr>
                </w:p>
              </w:tc>
            </w:tr>
            <w:tr w14:paraId="1495ED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8" w:hRule="atLeast"/>
                <w:jc w:val="center"/>
              </w:trPr>
              <w:tc>
                <w:tcPr>
                  <w:tcW w:w="581" w:type="pct"/>
                  <w:vMerge w:val="continue"/>
                  <w:tcBorders>
                    <w:tl2br w:val="nil"/>
                    <w:tr2bl w:val="nil"/>
                  </w:tcBorders>
                  <w:vAlign w:val="center"/>
                </w:tcPr>
                <w:p w14:paraId="75F3852D">
                  <w:pPr>
                    <w:adjustRightInd w:val="0"/>
                    <w:snapToGrid w:val="0"/>
                    <w:ind w:left="-105" w:leftChars="-50" w:right="-105" w:rightChars="-50"/>
                    <w:jc w:val="center"/>
                    <w:rPr>
                      <w:color w:val="000000" w:themeColor="text1"/>
                      <w:highlight w:val="none"/>
                      <w14:textFill>
                        <w14:solidFill>
                          <w14:schemeClr w14:val="tx1"/>
                        </w14:solidFill>
                      </w14:textFill>
                    </w:rPr>
                  </w:pPr>
                </w:p>
              </w:tc>
              <w:tc>
                <w:tcPr>
                  <w:tcW w:w="463" w:type="pct"/>
                  <w:vMerge w:val="continue"/>
                  <w:tcBorders>
                    <w:tl2br w:val="nil"/>
                    <w:tr2bl w:val="nil"/>
                  </w:tcBorders>
                  <w:vAlign w:val="center"/>
                </w:tcPr>
                <w:p w14:paraId="137213BE">
                  <w:pPr>
                    <w:adjustRightInd w:val="0"/>
                    <w:snapToGrid w:val="0"/>
                    <w:ind w:left="-105" w:leftChars="-50" w:right="-105" w:rightChars="-50"/>
                    <w:jc w:val="center"/>
                    <w:rPr>
                      <w:color w:val="000000" w:themeColor="text1"/>
                      <w:highlight w:val="none"/>
                      <w14:textFill>
                        <w14:solidFill>
                          <w14:schemeClr w14:val="tx1"/>
                        </w14:solidFill>
                      </w14:textFill>
                    </w:rPr>
                  </w:pPr>
                </w:p>
              </w:tc>
              <w:tc>
                <w:tcPr>
                  <w:tcW w:w="459" w:type="pct"/>
                  <w:vMerge w:val="continue"/>
                  <w:tcBorders>
                    <w:tl2br w:val="nil"/>
                    <w:tr2bl w:val="nil"/>
                  </w:tcBorders>
                  <w:vAlign w:val="center"/>
                </w:tcPr>
                <w:p w14:paraId="3BD45DB7">
                  <w:pPr>
                    <w:adjustRightInd w:val="0"/>
                    <w:snapToGrid w:val="0"/>
                    <w:ind w:left="-105" w:leftChars="-50" w:right="-105" w:rightChars="-50"/>
                    <w:jc w:val="center"/>
                    <w:rPr>
                      <w:color w:val="000000" w:themeColor="text1"/>
                      <w:highlight w:val="none"/>
                      <w14:textFill>
                        <w14:solidFill>
                          <w14:schemeClr w14:val="tx1"/>
                        </w14:solidFill>
                      </w14:textFill>
                    </w:rPr>
                  </w:pPr>
                </w:p>
              </w:tc>
              <w:tc>
                <w:tcPr>
                  <w:tcW w:w="946" w:type="pct"/>
                  <w:tcBorders>
                    <w:tl2br w:val="nil"/>
                    <w:tr2bl w:val="nil"/>
                  </w:tcBorders>
                  <w:vAlign w:val="center"/>
                </w:tcPr>
                <w:p w14:paraId="16BD527F">
                  <w:pPr>
                    <w:adjustRightInd w:val="0"/>
                    <w:snapToGrid w:val="0"/>
                    <w:ind w:left="-105" w:leftChars="-50" w:right="-105" w:rightChars="-50"/>
                    <w:jc w:val="center"/>
                    <w:rPr>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汞及其化合物</w:t>
                  </w:r>
                </w:p>
              </w:tc>
              <w:tc>
                <w:tcPr>
                  <w:tcW w:w="1215" w:type="dxa"/>
                  <w:tcBorders>
                    <w:tl2br w:val="nil"/>
                    <w:tr2bl w:val="nil"/>
                  </w:tcBorders>
                  <w:vAlign w:val="center"/>
                </w:tcPr>
                <w:p w14:paraId="3ADD80D2">
                  <w:pPr>
                    <w:widowControl/>
                    <w:jc w:val="center"/>
                    <w:rPr>
                      <w:color w:val="000000" w:themeColor="text1"/>
                      <w:highlight w:val="none"/>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0.018</w:t>
                  </w:r>
                </w:p>
              </w:tc>
              <w:tc>
                <w:tcPr>
                  <w:tcW w:w="553" w:type="pct"/>
                  <w:vMerge w:val="continue"/>
                  <w:tcBorders>
                    <w:tl2br w:val="nil"/>
                    <w:tr2bl w:val="nil"/>
                  </w:tcBorders>
                  <w:vAlign w:val="center"/>
                </w:tcPr>
                <w:p w14:paraId="26A67C20">
                  <w:pPr>
                    <w:adjustRightInd w:val="0"/>
                    <w:snapToGrid w:val="0"/>
                    <w:ind w:left="-105" w:leftChars="-50" w:right="-105" w:rightChars="-50"/>
                    <w:jc w:val="center"/>
                    <w:rPr>
                      <w:color w:val="000000" w:themeColor="text1"/>
                      <w:highlight w:val="none"/>
                      <w14:textFill>
                        <w14:solidFill>
                          <w14:schemeClr w14:val="tx1"/>
                        </w14:solidFill>
                      </w14:textFill>
                    </w:rPr>
                  </w:pPr>
                </w:p>
              </w:tc>
              <w:tc>
                <w:tcPr>
                  <w:tcW w:w="365" w:type="pct"/>
                  <w:vMerge w:val="continue"/>
                  <w:tcBorders>
                    <w:tl2br w:val="nil"/>
                    <w:tr2bl w:val="nil"/>
                  </w:tcBorders>
                  <w:vAlign w:val="center"/>
                </w:tcPr>
                <w:p w14:paraId="6844392D">
                  <w:pPr>
                    <w:adjustRightInd w:val="0"/>
                    <w:snapToGrid w:val="0"/>
                    <w:ind w:left="-105" w:leftChars="-50" w:right="-105" w:rightChars="-50"/>
                    <w:jc w:val="center"/>
                    <w:rPr>
                      <w:color w:val="000000" w:themeColor="text1"/>
                      <w:highlight w:val="none"/>
                      <w14:textFill>
                        <w14:solidFill>
                          <w14:schemeClr w14:val="tx1"/>
                        </w14:solidFill>
                      </w14:textFill>
                    </w:rPr>
                  </w:pPr>
                </w:p>
              </w:tc>
              <w:tc>
                <w:tcPr>
                  <w:tcW w:w="526" w:type="pct"/>
                  <w:tcBorders>
                    <w:tl2br w:val="nil"/>
                    <w:tr2bl w:val="nil"/>
                  </w:tcBorders>
                  <w:vAlign w:val="center"/>
                </w:tcPr>
                <w:p w14:paraId="13FF459B">
                  <w:pPr>
                    <w:adjustRightInd w:val="0"/>
                    <w:snapToGrid w:val="0"/>
                    <w:ind w:left="-105" w:leftChars="-50" w:right="-105" w:rightChars="-5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0.00000103</w:t>
                  </w:r>
                </w:p>
              </w:tc>
              <w:tc>
                <w:tcPr>
                  <w:tcW w:w="344" w:type="pct"/>
                  <w:vMerge w:val="continue"/>
                  <w:tcBorders>
                    <w:tl2br w:val="nil"/>
                    <w:tr2bl w:val="nil"/>
                  </w:tcBorders>
                  <w:vAlign w:val="center"/>
                </w:tcPr>
                <w:p w14:paraId="19E10642">
                  <w:pPr>
                    <w:adjustRightInd w:val="0"/>
                    <w:snapToGrid w:val="0"/>
                    <w:ind w:left="-105" w:leftChars="-50" w:right="-105" w:rightChars="-50"/>
                    <w:jc w:val="center"/>
                    <w:rPr>
                      <w:color w:val="000000" w:themeColor="text1"/>
                      <w:highlight w:val="none"/>
                      <w14:textFill>
                        <w14:solidFill>
                          <w14:schemeClr w14:val="tx1"/>
                        </w14:solidFill>
                      </w14:textFill>
                    </w:rPr>
                  </w:pPr>
                </w:p>
              </w:tc>
            </w:tr>
          </w:tbl>
          <w:p w14:paraId="161071B4">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由上表可知，非正常排放情况下，项目排放的</w:t>
            </w:r>
            <w:r>
              <w:rPr>
                <w:rFonts w:hint="eastAsia"/>
                <w:bCs/>
                <w:color w:val="000000" w:themeColor="text1"/>
                <w:sz w:val="24"/>
                <w:highlight w:val="none"/>
                <w:lang w:val="en-US" w:eastAsia="zh-CN"/>
                <w14:textFill>
                  <w14:solidFill>
                    <w14:schemeClr w14:val="tx1"/>
                  </w14:solidFill>
                </w14:textFill>
              </w:rPr>
              <w:t>烟气</w:t>
            </w:r>
            <w:r>
              <w:rPr>
                <w:rFonts w:hint="eastAsia"/>
                <w:bCs/>
                <w:color w:val="000000" w:themeColor="text1"/>
                <w:sz w:val="24"/>
                <w:highlight w:val="none"/>
                <w14:textFill>
                  <w14:solidFill>
                    <w14:schemeClr w14:val="tx1"/>
                  </w14:solidFill>
                </w14:textFill>
              </w:rPr>
              <w:t>严重超过排放标准要求，本次评价要求企业应定期检查废气处理装置，严格管理，避免非正常工况发生。</w:t>
            </w:r>
          </w:p>
          <w:p w14:paraId="51EE30B4">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非正常工况防范措施：</w:t>
            </w:r>
          </w:p>
          <w:p w14:paraId="3D538A0B">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为确保项目废气处理装置正常运行，建设方在日常运行过程中，拟采取如下措施：</w:t>
            </w:r>
          </w:p>
          <w:p w14:paraId="699311BC">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fldChar w:fldCharType="begin"/>
            </w:r>
            <w:r>
              <w:rPr>
                <w:rFonts w:hint="eastAsia"/>
                <w:bCs/>
                <w:color w:val="000000" w:themeColor="text1"/>
                <w:sz w:val="24"/>
                <w:highlight w:val="none"/>
                <w14:textFill>
                  <w14:solidFill>
                    <w14:schemeClr w14:val="tx1"/>
                  </w14:solidFill>
                </w14:textFill>
              </w:rPr>
              <w:instrText xml:space="preserve"> = 1 \* GB3 </w:instrText>
            </w:r>
            <w:r>
              <w:rPr>
                <w:rFonts w:hint="eastAsia"/>
                <w:bCs/>
                <w:color w:val="000000" w:themeColor="text1"/>
                <w:sz w:val="24"/>
                <w:highlight w:val="none"/>
                <w14:textFill>
                  <w14:solidFill>
                    <w14:schemeClr w14:val="tx1"/>
                  </w14:solidFill>
                </w14:textFill>
              </w:rPr>
              <w:fldChar w:fldCharType="separate"/>
            </w:r>
            <w:r>
              <w:rPr>
                <w:rFonts w:hint="eastAsia"/>
                <w:bCs/>
                <w:color w:val="000000" w:themeColor="text1"/>
                <w:sz w:val="24"/>
                <w:highlight w:val="none"/>
                <w14:textFill>
                  <w14:solidFill>
                    <w14:schemeClr w14:val="tx1"/>
                  </w14:solidFill>
                </w14:textFill>
              </w:rPr>
              <w:t>①</w:t>
            </w:r>
            <w:r>
              <w:rPr>
                <w:rFonts w:hint="eastAsia"/>
                <w:bCs/>
                <w:color w:val="000000" w:themeColor="text1"/>
                <w:sz w:val="24"/>
                <w:highlight w:val="none"/>
                <w14:textFill>
                  <w14:solidFill>
                    <w14:schemeClr w14:val="tx1"/>
                  </w14:solidFill>
                </w14:textFill>
              </w:rPr>
              <w:fldChar w:fldCharType="end"/>
            </w:r>
            <w:r>
              <w:rPr>
                <w:rFonts w:hint="eastAsia"/>
                <w:bCs/>
                <w:color w:val="000000" w:themeColor="text1"/>
                <w:sz w:val="24"/>
                <w:highlight w:val="none"/>
                <w14:textFill>
                  <w14:solidFill>
                    <w14:schemeClr w14:val="tx1"/>
                  </w14:solidFill>
                </w14:textFill>
              </w:rPr>
              <w:t>由公司委派专人负责每日巡检废气处理装置，做好巡检记录。</w:t>
            </w:r>
          </w:p>
          <w:p w14:paraId="49AC20DE">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②当发现废气处理设施故障并导致废气非正常排放时，应立即停止生产，待废气处理装置故障排除后并可正常运行时方可恢复生产。</w:t>
            </w:r>
          </w:p>
          <w:p w14:paraId="4D3ED7AF">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fldChar w:fldCharType="begin"/>
            </w:r>
            <w:r>
              <w:rPr>
                <w:rFonts w:hint="eastAsia"/>
                <w:bCs/>
                <w:color w:val="000000" w:themeColor="text1"/>
                <w:sz w:val="24"/>
                <w:highlight w:val="none"/>
                <w14:textFill>
                  <w14:solidFill>
                    <w14:schemeClr w14:val="tx1"/>
                  </w14:solidFill>
                </w14:textFill>
              </w:rPr>
              <w:instrText xml:space="preserve"> = 3 \* GB3 </w:instrText>
            </w:r>
            <w:r>
              <w:rPr>
                <w:rFonts w:hint="eastAsia"/>
                <w:bCs/>
                <w:color w:val="000000" w:themeColor="text1"/>
                <w:sz w:val="24"/>
                <w:highlight w:val="none"/>
                <w14:textFill>
                  <w14:solidFill>
                    <w14:schemeClr w14:val="tx1"/>
                  </w14:solidFill>
                </w14:textFill>
              </w:rPr>
              <w:fldChar w:fldCharType="separate"/>
            </w:r>
            <w:r>
              <w:rPr>
                <w:rFonts w:hint="eastAsia"/>
                <w:bCs/>
                <w:color w:val="000000" w:themeColor="text1"/>
                <w:sz w:val="24"/>
                <w:highlight w:val="none"/>
                <w14:textFill>
                  <w14:solidFill>
                    <w14:schemeClr w14:val="tx1"/>
                  </w14:solidFill>
                </w14:textFill>
              </w:rPr>
              <w:t>③</w:t>
            </w:r>
            <w:r>
              <w:rPr>
                <w:rFonts w:hint="eastAsia"/>
                <w:bCs/>
                <w:color w:val="000000" w:themeColor="text1"/>
                <w:sz w:val="24"/>
                <w:highlight w:val="none"/>
                <w14:textFill>
                  <w14:solidFill>
                    <w14:schemeClr w14:val="tx1"/>
                  </w14:solidFill>
                </w14:textFill>
              </w:rPr>
              <w:fldChar w:fldCharType="end"/>
            </w:r>
            <w:r>
              <w:rPr>
                <w:rFonts w:hint="eastAsia"/>
                <w:bCs/>
                <w:color w:val="000000" w:themeColor="text1"/>
                <w:sz w:val="24"/>
                <w:highlight w:val="none"/>
                <w14:textFill>
                  <w14:solidFill>
                    <w14:schemeClr w14:val="tx1"/>
                  </w14:solidFill>
                </w14:textFill>
              </w:rPr>
              <w:t>按照环评要求定期对废气处理装置进行维护保养，以减少废气非正常排放。</w:t>
            </w:r>
          </w:p>
          <w:p w14:paraId="7E06B727">
            <w:pPr>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④建立废气处理装置运行管理台账，由专人负责记录。</w:t>
            </w:r>
          </w:p>
          <w:p w14:paraId="06AFED02">
            <w:pPr>
              <w:keepNext w:val="0"/>
              <w:keepLines w:val="0"/>
              <w:pageBreakBefore w:val="0"/>
              <w:numPr>
                <w:ilvl w:val="0"/>
                <w:numId w:val="15"/>
              </w:numPr>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水环境影响分析</w:t>
            </w:r>
          </w:p>
          <w:p w14:paraId="75C59999">
            <w:pPr>
              <w:pStyle w:val="10"/>
              <w:keepNext w:val="0"/>
              <w:keepLines w:val="0"/>
              <w:pageBreakBefore w:val="0"/>
              <w:kinsoku/>
              <w:wordWrap/>
              <w:overflowPunct/>
              <w:topLinePunct w:val="0"/>
              <w:bidi w:val="0"/>
              <w:adjustRightInd/>
              <w:snapToGrid/>
              <w:spacing w:line="360" w:lineRule="auto"/>
              <w:ind w:left="0" w:right="0" w:firstLine="468"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3"/>
                <w:sz w:val="24"/>
                <w:szCs w:val="24"/>
                <w:highlight w:val="none"/>
                <w14:textFill>
                  <w14:solidFill>
                    <w14:schemeClr w14:val="tx1"/>
                  </w14:solidFill>
                </w14:textFill>
              </w:rPr>
              <w:t>本项目废水主要包括生产废水、生活污水。其中</w:t>
            </w:r>
            <w:r>
              <w:rPr>
                <w:rFonts w:hint="default" w:ascii="Times New Roman" w:hAnsi="Times New Roman" w:eastAsia="宋体" w:cs="Times New Roman"/>
                <w:color w:val="000000" w:themeColor="text1"/>
                <w:spacing w:val="-4"/>
                <w:sz w:val="24"/>
                <w:szCs w:val="24"/>
                <w:highlight w:val="none"/>
                <w14:textFill>
                  <w14:solidFill>
                    <w14:schemeClr w14:val="tx1"/>
                  </w14:solidFill>
                </w14:textFill>
              </w:rPr>
              <w:t>生产废水包括</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软水</w:t>
            </w:r>
            <w:r>
              <w:rPr>
                <w:rFonts w:hint="eastAsia" w:ascii="Times New Roman" w:hAnsi="Times New Roman" w:eastAsia="宋体" w:cs="Times New Roman"/>
                <w:color w:val="000000" w:themeColor="text1"/>
                <w:spacing w:val="-1"/>
                <w:sz w:val="24"/>
                <w:szCs w:val="24"/>
                <w:highlight w:val="none"/>
                <w:lang w:val="en-US" w:eastAsia="zh-CN"/>
                <w14:textFill>
                  <w14:solidFill>
                    <w14:schemeClr w14:val="tx1"/>
                  </w14:solidFill>
                </w14:textFill>
              </w:rPr>
              <w:t>系统</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排</w:t>
            </w:r>
            <w:r>
              <w:rPr>
                <w:rFonts w:hint="eastAsia" w:cs="Times New Roman"/>
                <w:color w:val="000000" w:themeColor="text1"/>
                <w:spacing w:val="-1"/>
                <w:sz w:val="24"/>
                <w:szCs w:val="24"/>
                <w:highlight w:val="none"/>
                <w:lang w:val="en-US" w:eastAsia="zh-CN"/>
                <w14:textFill>
                  <w14:solidFill>
                    <w14:schemeClr w14:val="tx1"/>
                  </w14:solidFill>
                </w14:textFill>
              </w:rPr>
              <w:t>污</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水、锅炉排污水、脱硫废水。</w:t>
            </w:r>
          </w:p>
          <w:p w14:paraId="3F27BE52">
            <w:pPr>
              <w:widowControl/>
              <w:spacing w:line="360" w:lineRule="auto"/>
              <w:ind w:firstLine="480" w:firstLineChars="200"/>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1</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生活污水</w:t>
            </w:r>
          </w:p>
          <w:p w14:paraId="0F0A73CA">
            <w:pPr>
              <w:widowControl/>
              <w:spacing w:line="360" w:lineRule="auto"/>
              <w:ind w:firstLine="480" w:firstLineChars="200"/>
              <w:rPr>
                <w:rFonts w:hint="eastAsia"/>
                <w:color w:val="000000" w:themeColor="text1"/>
                <w:spacing w:val="0"/>
                <w:position w:val="0"/>
                <w:sz w:val="24"/>
                <w:szCs w:val="24"/>
                <w:highlight w:val="none"/>
                <w14:textFill>
                  <w14:solidFill>
                    <w14:schemeClr w14:val="tx1"/>
                  </w14:solidFill>
                </w14:textFill>
              </w:rPr>
            </w:pPr>
            <w:r>
              <w:rPr>
                <w:rFonts w:hint="eastAsia"/>
                <w:color w:val="000000" w:themeColor="text1"/>
                <w:spacing w:val="0"/>
                <w:position w:val="0"/>
                <w:sz w:val="24"/>
                <w:szCs w:val="24"/>
                <w:highlight w:val="none"/>
                <w14:textFill>
                  <w14:solidFill>
                    <w14:schemeClr w14:val="tx1"/>
                  </w14:solidFill>
                </w14:textFill>
              </w:rPr>
              <w:t>本项目</w:t>
            </w:r>
            <w:r>
              <w:rPr>
                <w:rFonts w:hint="eastAsia"/>
                <w:color w:val="000000" w:themeColor="text1"/>
                <w:spacing w:val="0"/>
                <w:position w:val="0"/>
                <w:sz w:val="24"/>
                <w:szCs w:val="24"/>
                <w:highlight w:val="none"/>
                <w:lang w:val="en-US" w:eastAsia="zh-CN"/>
                <w14:textFill>
                  <w14:solidFill>
                    <w14:schemeClr w14:val="tx1"/>
                  </w14:solidFill>
                </w14:textFill>
              </w:rPr>
              <w:t>不新增劳动定员</w:t>
            </w:r>
            <w:r>
              <w:rPr>
                <w:color w:val="000000" w:themeColor="text1"/>
                <w:spacing w:val="0"/>
                <w:position w:val="0"/>
                <w:sz w:val="24"/>
                <w:szCs w:val="24"/>
                <w:highlight w:val="none"/>
                <w:lang w:val="en-US"/>
                <w14:textFill>
                  <w14:solidFill>
                    <w14:schemeClr w14:val="tx1"/>
                  </w14:solidFill>
                </w14:textFill>
              </w:rPr>
              <w:t>，</w:t>
            </w:r>
            <w:r>
              <w:rPr>
                <w:rFonts w:hint="eastAsia" w:cs="Times New Roman"/>
                <w:color w:val="000000" w:themeColor="text1"/>
                <w:spacing w:val="0"/>
                <w:position w:val="0"/>
                <w:sz w:val="24"/>
                <w:szCs w:val="24"/>
                <w:highlight w:val="none"/>
                <w:lang w:val="en-US" w:eastAsia="zh-CN"/>
                <w14:textFill>
                  <w14:solidFill>
                    <w14:schemeClr w14:val="tx1"/>
                  </w14:solidFill>
                </w14:textFill>
              </w:rPr>
              <w:t>本项目建设后年运行时间变更为212天，则生活污水年排放量</w:t>
            </w:r>
            <w:r>
              <w:rPr>
                <w:rFonts w:hint="default" w:ascii="Times New Roman" w:hAnsi="Times New Roman" w:eastAsia="宋体" w:cs="Times New Roman"/>
                <w:color w:val="000000" w:themeColor="text1"/>
                <w:spacing w:val="0"/>
                <w:position w:val="0"/>
                <w:sz w:val="24"/>
                <w:szCs w:val="24"/>
                <w:highlight w:val="none"/>
                <w:lang w:val="en-US" w:eastAsia="zh-CN"/>
                <w14:textFill>
                  <w14:solidFill>
                    <w14:schemeClr w14:val="tx1"/>
                  </w14:solidFill>
                </w14:textFill>
              </w:rPr>
              <w:t>为</w:t>
            </w:r>
            <w:r>
              <w:rPr>
                <w:rFonts w:hint="eastAsia" w:ascii="Times New Roman" w:hAnsi="Times New Roman" w:eastAsia="宋体" w:cs="Times New Roman"/>
                <w:color w:val="000000" w:themeColor="text1"/>
                <w:spacing w:val="0"/>
                <w:position w:val="0"/>
                <w:sz w:val="24"/>
                <w:szCs w:val="24"/>
                <w:highlight w:val="none"/>
                <w:lang w:val="en-US" w:eastAsia="zh-CN"/>
                <w14:textFill>
                  <w14:solidFill>
                    <w14:schemeClr w14:val="tx1"/>
                  </w14:solidFill>
                </w14:textFill>
              </w:rPr>
              <w:t>61.48</w:t>
            </w:r>
            <w:r>
              <w:rPr>
                <w:rFonts w:hint="default" w:ascii="Times New Roman" w:hAnsi="Times New Roman" w:eastAsia="宋体" w:cs="Times New Roman"/>
                <w:color w:val="000000" w:themeColor="text1"/>
                <w:spacing w:val="0"/>
                <w:position w:val="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0"/>
                <w:position w:val="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0"/>
                <w:position w:val="0"/>
                <w:sz w:val="24"/>
                <w:szCs w:val="24"/>
                <w:highlight w:val="none"/>
                <w:lang w:val="en-US" w:eastAsia="zh-CN"/>
                <w14:textFill>
                  <w14:solidFill>
                    <w14:schemeClr w14:val="tx1"/>
                  </w14:solidFill>
                </w14:textFill>
              </w:rPr>
              <w:t>/a</w:t>
            </w:r>
            <w:r>
              <w:rPr>
                <w:rFonts w:hint="eastAsia" w:cs="Times New Roman"/>
                <w:color w:val="000000" w:themeColor="text1"/>
                <w:spacing w:val="0"/>
                <w:positio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position w:val="0"/>
                <w:sz w:val="24"/>
                <w:szCs w:val="24"/>
                <w:highlight w:val="none"/>
                <w14:textFill>
                  <w14:solidFill>
                    <w14:schemeClr w14:val="tx1"/>
                  </w14:solidFill>
                </w14:textFill>
              </w:rPr>
              <w:t>主要污染因子为COD、SS、NH</w:t>
            </w:r>
            <w:r>
              <w:rPr>
                <w:rFonts w:hint="default" w:ascii="Times New Roman" w:hAnsi="Times New Roman" w:eastAsia="宋体" w:cs="Times New Roman"/>
                <w:color w:val="000000" w:themeColor="text1"/>
                <w:spacing w:val="0"/>
                <w:position w:val="0"/>
                <w:sz w:val="24"/>
                <w:szCs w:val="24"/>
                <w:highlight w:val="none"/>
                <w:vertAlign w:val="subscript"/>
                <w14:textFill>
                  <w14:solidFill>
                    <w14:schemeClr w14:val="tx1"/>
                  </w14:solidFill>
                </w14:textFill>
              </w:rPr>
              <w:t>3</w:t>
            </w:r>
            <w:r>
              <w:rPr>
                <w:rFonts w:hint="default" w:ascii="Times New Roman" w:hAnsi="Times New Roman" w:eastAsia="宋体" w:cs="Times New Roman"/>
                <w:color w:val="000000" w:themeColor="text1"/>
                <w:spacing w:val="0"/>
                <w:position w:val="0"/>
                <w:sz w:val="24"/>
                <w:szCs w:val="24"/>
                <w:highlight w:val="none"/>
                <w14:textFill>
                  <w14:solidFill>
                    <w14:schemeClr w14:val="tx1"/>
                  </w14:solidFill>
                </w14:textFill>
              </w:rPr>
              <w:t>-N、TP、TN等，产生浓度分别为：COD</w:t>
            </w:r>
            <w:r>
              <w:rPr>
                <w:rFonts w:hint="eastAsia" w:cs="Times New Roman"/>
                <w:color w:val="000000" w:themeColor="text1"/>
                <w:spacing w:val="0"/>
                <w:position w:val="0"/>
                <w:sz w:val="24"/>
                <w:szCs w:val="24"/>
                <w:highlight w:val="none"/>
                <w:lang w:val="en-US" w:eastAsia="zh-CN"/>
                <w14:textFill>
                  <w14:solidFill>
                    <w14:schemeClr w14:val="tx1"/>
                  </w14:solidFill>
                </w14:textFill>
              </w:rPr>
              <w:t xml:space="preserve"> 400</w:t>
            </w:r>
            <w:r>
              <w:rPr>
                <w:rFonts w:hint="default" w:ascii="Times New Roman" w:hAnsi="Times New Roman" w:eastAsia="宋体" w:cs="Times New Roman"/>
                <w:color w:val="000000" w:themeColor="text1"/>
                <w:spacing w:val="0"/>
                <w:position w:val="0"/>
                <w:sz w:val="24"/>
                <w:szCs w:val="24"/>
                <w:highlight w:val="none"/>
                <w14:textFill>
                  <w14:solidFill>
                    <w14:schemeClr w14:val="tx1"/>
                  </w14:solidFill>
                </w14:textFill>
              </w:rPr>
              <w:t>mg/L、SS</w:t>
            </w:r>
            <w:r>
              <w:rPr>
                <w:rFonts w:hint="eastAsia" w:cs="Times New Roman"/>
                <w:color w:val="000000" w:themeColor="text1"/>
                <w:spacing w:val="0"/>
                <w:position w:val="0"/>
                <w:sz w:val="24"/>
                <w:szCs w:val="24"/>
                <w:highlight w:val="none"/>
                <w:lang w:val="en-US" w:eastAsia="zh-CN"/>
                <w14:textFill>
                  <w14:solidFill>
                    <w14:schemeClr w14:val="tx1"/>
                  </w14:solidFill>
                </w14:textFill>
              </w:rPr>
              <w:t xml:space="preserve"> 220</w:t>
            </w:r>
            <w:r>
              <w:rPr>
                <w:rFonts w:hint="default" w:ascii="Times New Roman" w:hAnsi="Times New Roman" w:eastAsia="宋体" w:cs="Times New Roman"/>
                <w:color w:val="000000" w:themeColor="text1"/>
                <w:spacing w:val="0"/>
                <w:position w:val="0"/>
                <w:sz w:val="24"/>
                <w:szCs w:val="24"/>
                <w:highlight w:val="none"/>
                <w14:textFill>
                  <w14:solidFill>
                    <w14:schemeClr w14:val="tx1"/>
                  </w14:solidFill>
                </w14:textFill>
              </w:rPr>
              <w:t>mg/L</w:t>
            </w:r>
            <w:r>
              <w:rPr>
                <w:rFonts w:hint="eastAsia" w:cs="Times New Roman"/>
                <w:color w:val="000000" w:themeColor="text1"/>
                <w:spacing w:val="0"/>
                <w:positio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position w:val="0"/>
                <w:sz w:val="24"/>
                <w:szCs w:val="24"/>
                <w:highlight w:val="none"/>
                <w14:textFill>
                  <w14:solidFill>
                    <w14:schemeClr w14:val="tx1"/>
                  </w14:solidFill>
                </w14:textFill>
              </w:rPr>
              <w:t xml:space="preserve">NH3-N </w:t>
            </w:r>
            <w:r>
              <w:rPr>
                <w:rFonts w:hint="eastAsia" w:cs="Times New Roman"/>
                <w:color w:val="000000" w:themeColor="text1"/>
                <w:spacing w:val="0"/>
                <w:position w:val="0"/>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pacing w:val="0"/>
                <w:position w:val="0"/>
                <w:sz w:val="24"/>
                <w:szCs w:val="24"/>
                <w:highlight w:val="none"/>
                <w14:textFill>
                  <w14:solidFill>
                    <w14:schemeClr w14:val="tx1"/>
                  </w14:solidFill>
                </w14:textFill>
              </w:rPr>
              <w:t>5mg/L、TP</w:t>
            </w:r>
            <w:r>
              <w:rPr>
                <w:rFonts w:hint="eastAsia" w:cs="Times New Roman"/>
                <w:color w:val="000000" w:themeColor="text1"/>
                <w:spacing w:val="0"/>
                <w:position w:val="0"/>
                <w:sz w:val="24"/>
                <w:szCs w:val="24"/>
                <w:highlight w:val="none"/>
                <w:lang w:val="en-US" w:eastAsia="zh-CN"/>
                <w14:textFill>
                  <w14:solidFill>
                    <w14:schemeClr w14:val="tx1"/>
                  </w14:solidFill>
                </w14:textFill>
              </w:rPr>
              <w:t xml:space="preserve"> 5</w:t>
            </w:r>
            <w:r>
              <w:rPr>
                <w:rFonts w:hint="default" w:ascii="Times New Roman" w:hAnsi="Times New Roman" w:eastAsia="宋体" w:cs="Times New Roman"/>
                <w:color w:val="000000" w:themeColor="text1"/>
                <w:spacing w:val="0"/>
                <w:position w:val="0"/>
                <w:sz w:val="24"/>
                <w:szCs w:val="24"/>
                <w:highlight w:val="none"/>
                <w14:textFill>
                  <w14:solidFill>
                    <w14:schemeClr w14:val="tx1"/>
                  </w14:solidFill>
                </w14:textFill>
              </w:rPr>
              <w:t>mg/L、TN</w:t>
            </w:r>
            <w:r>
              <w:rPr>
                <w:rFonts w:hint="eastAsia" w:cs="Times New Roman"/>
                <w:color w:val="000000" w:themeColor="text1"/>
                <w:spacing w:val="0"/>
                <w:position w:val="0"/>
                <w:sz w:val="24"/>
                <w:szCs w:val="24"/>
                <w:highlight w:val="none"/>
                <w:lang w:val="en-US" w:eastAsia="zh-CN"/>
                <w14:textFill>
                  <w14:solidFill>
                    <w14:schemeClr w14:val="tx1"/>
                  </w14:solidFill>
                </w14:textFill>
              </w:rPr>
              <w:t xml:space="preserve"> 40</w:t>
            </w:r>
            <w:r>
              <w:rPr>
                <w:rFonts w:hint="default" w:ascii="Times New Roman" w:hAnsi="Times New Roman" w:eastAsia="宋体" w:cs="Times New Roman"/>
                <w:color w:val="000000" w:themeColor="text1"/>
                <w:spacing w:val="0"/>
                <w:position w:val="0"/>
                <w:sz w:val="24"/>
                <w:szCs w:val="24"/>
                <w:highlight w:val="none"/>
                <w14:textFill>
                  <w14:solidFill>
                    <w14:schemeClr w14:val="tx1"/>
                  </w14:solidFill>
                </w14:textFill>
              </w:rPr>
              <w:t>mg/L</w:t>
            </w:r>
            <w:r>
              <w:rPr>
                <w:rFonts w:hint="eastAsia" w:cs="Times New Roman"/>
                <w:color w:val="000000" w:themeColor="text1"/>
                <w:spacing w:val="0"/>
                <w:position w:val="0"/>
                <w:sz w:val="24"/>
                <w:szCs w:val="24"/>
                <w:highlight w:val="none"/>
                <w:lang w:eastAsia="zh-CN"/>
                <w14:textFill>
                  <w14:solidFill>
                    <w14:schemeClr w14:val="tx1"/>
                  </w14:solidFill>
                </w14:textFill>
              </w:rPr>
              <w:t>，</w:t>
            </w:r>
            <w:r>
              <w:rPr>
                <w:rFonts w:hint="eastAsia" w:cs="Times New Roman"/>
                <w:color w:val="000000" w:themeColor="text1"/>
                <w:spacing w:val="0"/>
                <w:position w:val="0"/>
                <w:sz w:val="24"/>
                <w:szCs w:val="24"/>
                <w:highlight w:val="none"/>
                <w:lang w:val="en-US" w:eastAsia="zh-CN"/>
                <w14:textFill>
                  <w14:solidFill>
                    <w14:schemeClr w14:val="tx1"/>
                  </w14:solidFill>
                </w14:textFill>
              </w:rPr>
              <w:t>经化粪池处理后排入市政污水管网，最终进入苏布尔嘎镇污水处理厂处理</w:t>
            </w:r>
            <w:r>
              <w:rPr>
                <w:rFonts w:hint="eastAsia"/>
                <w:color w:val="000000" w:themeColor="text1"/>
                <w:spacing w:val="0"/>
                <w:position w:val="0"/>
                <w:sz w:val="24"/>
                <w:szCs w:val="24"/>
                <w:highlight w:val="none"/>
                <w14:textFill>
                  <w14:solidFill>
                    <w14:schemeClr w14:val="tx1"/>
                  </w14:solidFill>
                </w14:textFill>
              </w:rPr>
              <w:t>。</w:t>
            </w:r>
          </w:p>
          <w:p w14:paraId="4449A521">
            <w:pPr>
              <w:widowControl/>
              <w:spacing w:line="360" w:lineRule="auto"/>
              <w:ind w:firstLine="480" w:firstLineChars="200"/>
              <w:rPr>
                <w:rFonts w:hint="default"/>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（2）生产废水</w:t>
            </w:r>
          </w:p>
          <w:p w14:paraId="76401622">
            <w:pPr>
              <w:widowControl/>
              <w:spacing w:line="360" w:lineRule="auto"/>
              <w:ind w:firstLine="480" w:firstLineChars="200"/>
              <w:rPr>
                <w:rFonts w:hint="eastAsia"/>
                <w:color w:val="000000" w:themeColor="text1"/>
                <w:spacing w:val="0"/>
                <w:sz w:val="24"/>
                <w:highlight w:val="none"/>
                <w:lang w:val="en-US" w:eastAsia="zh-CN"/>
                <w14:textFill>
                  <w14:solidFill>
                    <w14:schemeClr w14:val="tx1"/>
                  </w14:solidFill>
                </w14:textFill>
              </w:rPr>
            </w:pPr>
            <w:r>
              <w:rPr>
                <w:rFonts w:hint="eastAsia"/>
                <w:color w:val="000000" w:themeColor="text1"/>
                <w:spacing w:val="0"/>
                <w:sz w:val="24"/>
                <w:highlight w:val="none"/>
                <w:lang w:val="en-US" w:eastAsia="zh-CN"/>
                <w14:textFill>
                  <w14:solidFill>
                    <w14:schemeClr w14:val="tx1"/>
                  </w14:solidFill>
                </w14:textFill>
              </w:rPr>
              <w:t>本项目生产废水主要为锅炉排污水、软水系统排污水、脱硫废水；</w:t>
            </w:r>
          </w:p>
          <w:p w14:paraId="30A67C2C">
            <w:pPr>
              <w:widowControl/>
              <w:spacing w:line="360" w:lineRule="auto"/>
              <w:ind w:firstLine="480" w:firstLineChars="200"/>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eastAsia" w:cs="Times New Roman"/>
                <w:color w:val="000000" w:themeColor="text1"/>
                <w:spacing w:val="0"/>
                <w:sz w:val="24"/>
                <w:szCs w:val="24"/>
                <w:highlight w:val="none"/>
                <w:lang w:val="en-US" w:eastAsia="zh-CN"/>
                <w14:textFill>
                  <w14:solidFill>
                    <w14:schemeClr w14:val="tx1"/>
                  </w14:solidFill>
                </w14:textFill>
              </w:rPr>
              <w:t>①</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软水系统排污水</w:t>
            </w:r>
          </w:p>
          <w:p w14:paraId="066677E5">
            <w:pPr>
              <w:widowControl/>
              <w:spacing w:line="360" w:lineRule="auto"/>
              <w:ind w:firstLine="480" w:firstLineChars="200"/>
              <w:rPr>
                <w:rFonts w:hint="eastAsia"/>
                <w:color w:val="000000" w:themeColor="text1"/>
                <w:spacing w:val="0"/>
                <w:sz w:val="24"/>
                <w:highlight w:val="none"/>
                <w:lang w:val="en-US" w:eastAsia="zh-CN"/>
                <w14:textFill>
                  <w14:solidFill>
                    <w14:schemeClr w14:val="tx1"/>
                  </w14:solidFill>
                </w14:textFill>
              </w:rPr>
            </w:pPr>
            <w:r>
              <w:rPr>
                <w:rFonts w:hint="eastAsia"/>
                <w:color w:val="000000" w:themeColor="text1"/>
                <w:spacing w:val="0"/>
                <w:sz w:val="24"/>
                <w:highlight w:val="none"/>
                <w:lang w:val="en-US" w:eastAsia="zh-CN"/>
                <w14:textFill>
                  <w14:solidFill>
                    <w14:schemeClr w14:val="tx1"/>
                  </w14:solidFill>
                </w14:textFill>
              </w:rPr>
              <w:t>软水系统排污水</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排放量</w:t>
            </w:r>
            <w:r>
              <w:rPr>
                <w:rFonts w:hint="eastAsia"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为22.726</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m</w:t>
            </w:r>
            <w:r>
              <w:rPr>
                <w:rFonts w:hint="default" w:ascii="Times New Roman" w:hAnsi="Times New Roman" w:eastAsia="宋体" w:cs="Times New Roman"/>
                <w:color w:val="000000" w:themeColor="text1"/>
                <w:spacing w:val="0"/>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/d（4431.57m</w:t>
            </w:r>
            <w:r>
              <w:rPr>
                <w:rFonts w:hint="default" w:ascii="Times New Roman" w:hAnsi="Times New Roman" w:eastAsia="宋体" w:cs="Times New Roman"/>
                <w:color w:val="000000" w:themeColor="text1"/>
                <w:spacing w:val="0"/>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/a），主要</w:t>
            </w:r>
            <w:r>
              <w:rPr>
                <w:rFonts w:hint="eastAsia" w:cs="Times New Roman"/>
                <w:color w:val="000000" w:themeColor="text1"/>
                <w:spacing w:val="0"/>
                <w:sz w:val="24"/>
                <w:szCs w:val="24"/>
                <w:highlight w:val="none"/>
                <w:lang w:val="en-US" w:eastAsia="zh-CN"/>
                <w14:textFill>
                  <w14:solidFill>
                    <w14:schemeClr w14:val="tx1"/>
                  </w14:solidFill>
                </w14:textFill>
              </w:rPr>
              <w:t>污染物</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为</w:t>
            </w:r>
            <w:r>
              <w:rPr>
                <w:rFonts w:hint="eastAsia" w:cs="Times New Roman"/>
                <w:color w:val="000000" w:themeColor="text1"/>
                <w:spacing w:val="0"/>
                <w:sz w:val="24"/>
                <w:szCs w:val="24"/>
                <w:highlight w:val="none"/>
                <w:lang w:val="en-US" w:eastAsia="zh-CN"/>
                <w14:textFill>
                  <w14:solidFill>
                    <w14:schemeClr w14:val="tx1"/>
                  </w14:solidFill>
                </w14:textFill>
              </w:rPr>
              <w:t>全盐量</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，浓度约1000mg/L，</w:t>
            </w:r>
            <w:r>
              <w:rPr>
                <w:rFonts w:hint="eastAsia"/>
                <w:color w:val="000000" w:themeColor="text1"/>
                <w:spacing w:val="0"/>
                <w:sz w:val="24"/>
                <w:highlight w:val="none"/>
                <w:lang w:val="en-US" w:eastAsia="zh-CN"/>
                <w14:textFill>
                  <w14:solidFill>
                    <w14:schemeClr w14:val="tx1"/>
                  </w14:solidFill>
                </w14:textFill>
              </w:rPr>
              <w:t>用于储棚洒水抑尘、除尘灰拌灰用水、脱硫系统用水，不外排；</w:t>
            </w:r>
          </w:p>
          <w:p w14:paraId="44F99692">
            <w:pPr>
              <w:pStyle w:val="10"/>
              <w:keepNext w:val="0"/>
              <w:keepLines w:val="0"/>
              <w:pageBreakBefore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color w:val="000000" w:themeColor="text1"/>
                <w:spacing w:val="0"/>
                <w:position w:val="0"/>
                <w:sz w:val="24"/>
                <w:szCs w:val="24"/>
                <w:highlight w:val="none"/>
                <w14:textFill>
                  <w14:solidFill>
                    <w14:schemeClr w14:val="tx1"/>
                  </w14:solidFill>
                </w14:textFill>
              </w:rPr>
            </w:pPr>
            <w:r>
              <w:rPr>
                <w:rFonts w:hint="eastAsia" w:ascii="宋体" w:hAnsi="宋体" w:cs="宋体"/>
                <w:color w:val="000000" w:themeColor="text1"/>
                <w:spacing w:val="0"/>
                <w:position w:val="0"/>
                <w:sz w:val="24"/>
                <w:szCs w:val="24"/>
                <w:highlight w:val="none"/>
                <w:lang w:val="en-US" w:eastAsia="zh-CN"/>
                <w14:textFill>
                  <w14:solidFill>
                    <w14:schemeClr w14:val="tx1"/>
                  </w14:solidFill>
                </w14:textFill>
              </w:rPr>
              <w:t>②</w:t>
            </w:r>
            <w:r>
              <w:rPr>
                <w:rFonts w:hint="default" w:ascii="Times New Roman" w:hAnsi="Times New Roman" w:eastAsia="宋体" w:cs="Times New Roman"/>
                <w:color w:val="000000" w:themeColor="text1"/>
                <w:spacing w:val="0"/>
                <w:position w:val="0"/>
                <w:sz w:val="24"/>
                <w:szCs w:val="24"/>
                <w:highlight w:val="none"/>
                <w14:textFill>
                  <w14:solidFill>
                    <w14:schemeClr w14:val="tx1"/>
                  </w14:solidFill>
                </w14:textFill>
              </w:rPr>
              <w:t>锅炉排污水</w:t>
            </w:r>
          </w:p>
          <w:p w14:paraId="4F39B0DB">
            <w:pPr>
              <w:pStyle w:val="10"/>
              <w:keepNext w:val="0"/>
              <w:keepLines w:val="0"/>
              <w:pageBreakBefore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color w:val="000000" w:themeColor="text1"/>
                <w:spacing w:val="0"/>
                <w:position w:val="0"/>
                <w:sz w:val="24"/>
                <w:szCs w:val="24"/>
                <w:highlight w:val="none"/>
                <w14:textFill>
                  <w14:solidFill>
                    <w14:schemeClr w14:val="tx1"/>
                  </w14:solidFill>
                </w14:textFill>
              </w:rPr>
            </w:pPr>
            <w:r>
              <w:rPr>
                <w:rFonts w:hint="eastAsia" w:ascii="宋体" w:hAnsi="宋体" w:cs="宋体"/>
                <w:color w:val="000000" w:themeColor="text1"/>
                <w:spacing w:val="0"/>
                <w:position w:val="0"/>
                <w:sz w:val="24"/>
                <w:szCs w:val="24"/>
                <w:highlight w:val="none"/>
                <w:lang w:val="en-US" w:eastAsia="zh-CN"/>
                <w14:textFill>
                  <w14:solidFill>
                    <w14:schemeClr w14:val="tx1"/>
                  </w14:solidFill>
                </w14:textFill>
              </w:rPr>
              <w:t>根据建设单位提供资料，</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锅炉排污</w:t>
            </w:r>
            <w:r>
              <w:rPr>
                <w:rFonts w:hint="eastAsia" w:ascii="宋体" w:hAnsi="宋体" w:cs="宋体"/>
                <w:color w:val="000000" w:themeColor="text1"/>
                <w:spacing w:val="0"/>
                <w:position w:val="0"/>
                <w:sz w:val="24"/>
                <w:szCs w:val="24"/>
                <w:highlight w:val="none"/>
                <w:lang w:val="en-US" w:eastAsia="zh-CN"/>
                <w14:textFill>
                  <w14:solidFill>
                    <w14:schemeClr w14:val="tx1"/>
                  </w14:solidFill>
                </w14:textFill>
              </w:rPr>
              <w:t>水量</w:t>
            </w:r>
            <w:r>
              <w:rPr>
                <w:rFonts w:hint="default" w:ascii="Times New Roman" w:hAnsi="Times New Roman" w:eastAsia="宋体" w:cs="Times New Roman"/>
                <w:color w:val="000000" w:themeColor="text1"/>
                <w:spacing w:val="0"/>
                <w:position w:val="0"/>
                <w:sz w:val="24"/>
                <w:szCs w:val="24"/>
                <w:highlight w:val="none"/>
                <w:lang w:val="en-US" w:eastAsia="zh-CN"/>
                <w14:textFill>
                  <w14:solidFill>
                    <w14:schemeClr w14:val="tx1"/>
                  </w14:solidFill>
                </w14:textFill>
              </w:rPr>
              <w:t>为5t/d</w:t>
            </w:r>
            <w:r>
              <w:rPr>
                <w:rFonts w:hint="eastAsia" w:ascii="Times New Roman" w:hAnsi="Times New Roman" w:eastAsia="宋体" w:cs="Times New Roman"/>
                <w:color w:val="000000" w:themeColor="text1"/>
                <w:spacing w:val="0"/>
                <w:positio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主要</w:t>
            </w:r>
            <w:r>
              <w:rPr>
                <w:rFonts w:hint="eastAsia" w:cs="Times New Roman"/>
                <w:color w:val="000000" w:themeColor="text1"/>
                <w:spacing w:val="0"/>
                <w:sz w:val="24"/>
                <w:szCs w:val="24"/>
                <w:highlight w:val="none"/>
                <w:lang w:val="en-US" w:eastAsia="zh-CN"/>
                <w14:textFill>
                  <w14:solidFill>
                    <w14:schemeClr w14:val="tx1"/>
                  </w14:solidFill>
                </w14:textFill>
              </w:rPr>
              <w:t>污染物</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为</w:t>
            </w:r>
            <w:r>
              <w:rPr>
                <w:rFonts w:hint="eastAsia" w:cs="Times New Roman"/>
                <w:color w:val="000000" w:themeColor="text1"/>
                <w:spacing w:val="0"/>
                <w:sz w:val="24"/>
                <w:szCs w:val="24"/>
                <w:highlight w:val="none"/>
                <w:lang w:val="en-US" w:eastAsia="zh-CN"/>
                <w14:textFill>
                  <w14:solidFill>
                    <w14:schemeClr w14:val="tx1"/>
                  </w14:solidFill>
                </w14:textFill>
              </w:rPr>
              <w:t>全盐量</w:t>
            </w:r>
            <w:r>
              <w:rPr>
                <w:rFonts w:hint="default" w:ascii="Times New Roman" w:hAnsi="Times New Roman" w:eastAsia="宋体" w:cs="Times New Roman"/>
                <w:color w:val="000000" w:themeColor="text1"/>
                <w:spacing w:val="0"/>
                <w:position w:val="0"/>
                <w:sz w:val="24"/>
                <w:szCs w:val="24"/>
                <w:highlight w:val="none"/>
                <w14:textFill>
                  <w14:solidFill>
                    <w14:schemeClr w14:val="tx1"/>
                  </w14:solidFill>
                </w14:textFill>
              </w:rPr>
              <w:t>，浓度约为1000mg/L，</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锅炉排污</w:t>
            </w:r>
            <w:r>
              <w:rPr>
                <w:rFonts w:hint="eastAsia" w:ascii="宋体" w:hAnsi="宋体" w:cs="宋体"/>
                <w:color w:val="000000" w:themeColor="text1"/>
                <w:spacing w:val="0"/>
                <w:position w:val="0"/>
                <w:sz w:val="24"/>
                <w:szCs w:val="24"/>
                <w:highlight w:val="none"/>
                <w:lang w:val="en-US" w:eastAsia="zh-CN"/>
                <w14:textFill>
                  <w14:solidFill>
                    <w14:schemeClr w14:val="tx1"/>
                  </w14:solidFill>
                </w14:textFill>
              </w:rPr>
              <w:t>水</w:t>
            </w:r>
            <w:r>
              <w:rPr>
                <w:rFonts w:hint="default" w:ascii="Times New Roman" w:hAnsi="Times New Roman" w:eastAsia="宋体" w:cs="Times New Roman"/>
                <w:color w:val="000000" w:themeColor="text1"/>
                <w:spacing w:val="0"/>
                <w:position w:val="0"/>
                <w:sz w:val="24"/>
                <w:highlight w:val="none"/>
                <w:lang w:val="en-US" w:eastAsia="zh-CN"/>
                <w14:textFill>
                  <w14:solidFill>
                    <w14:schemeClr w14:val="tx1"/>
                  </w14:solidFill>
                </w14:textFill>
              </w:rPr>
              <w:t>用</w:t>
            </w:r>
            <w:r>
              <w:rPr>
                <w:rFonts w:hint="eastAsia"/>
                <w:color w:val="000000" w:themeColor="text1"/>
                <w:spacing w:val="0"/>
                <w:position w:val="0"/>
                <w:sz w:val="24"/>
                <w:highlight w:val="none"/>
                <w:lang w:val="en-US" w:eastAsia="zh-CN"/>
                <w14:textFill>
                  <w14:solidFill>
                    <w14:schemeClr w14:val="tx1"/>
                  </w14:solidFill>
                </w14:textFill>
              </w:rPr>
              <w:t>于脱硫系统用水，不外排；</w:t>
            </w:r>
          </w:p>
          <w:p w14:paraId="3B7DC890">
            <w:pPr>
              <w:pStyle w:val="10"/>
              <w:keepNext w:val="0"/>
              <w:keepLines w:val="0"/>
              <w:pageBreakBefore w:val="0"/>
              <w:kinsoku/>
              <w:wordWrap/>
              <w:overflowPunct/>
              <w:topLinePunct w:val="0"/>
              <w:bidi w:val="0"/>
              <w:adjustRightInd/>
              <w:snapToGrid/>
              <w:spacing w:line="360" w:lineRule="auto"/>
              <w:ind w:left="0" w:right="0" w:firstLine="480" w:firstLineChars="200"/>
              <w:textAlignment w:val="auto"/>
              <w:rPr>
                <w:rFonts w:hint="eastAsia" w:ascii="宋体" w:hAnsi="宋体" w:eastAsia="宋体" w:cs="宋体"/>
                <w:color w:val="000000" w:themeColor="text1"/>
                <w:spacing w:val="0"/>
                <w:position w:val="0"/>
                <w:sz w:val="24"/>
                <w:szCs w:val="24"/>
                <w:highlight w:val="none"/>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③</w:t>
            </w:r>
            <w:r>
              <w:rPr>
                <w:rFonts w:hint="eastAsia" w:ascii="宋体" w:hAnsi="宋体" w:eastAsia="宋体" w:cs="宋体"/>
                <w:color w:val="000000" w:themeColor="text1"/>
                <w:spacing w:val="0"/>
                <w:position w:val="0"/>
                <w:sz w:val="24"/>
                <w:szCs w:val="24"/>
                <w:highlight w:val="none"/>
                <w14:textFill>
                  <w14:solidFill>
                    <w14:schemeClr w14:val="tx1"/>
                  </w14:solidFill>
                </w14:textFill>
              </w:rPr>
              <w:t>脱硫废水</w:t>
            </w:r>
          </w:p>
          <w:p w14:paraId="630424AA">
            <w:pPr>
              <w:pStyle w:val="10"/>
              <w:keepNext w:val="0"/>
              <w:keepLines w:val="0"/>
              <w:pageBreakBefore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脱硫废水量为15.7</w:t>
            </w:r>
            <w:r>
              <w:rPr>
                <w:rFonts w:hint="eastAsia"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t/d</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position w:val="0"/>
                <w:sz w:val="24"/>
                <w:szCs w:val="24"/>
                <w:highlight w:val="none"/>
                <w14:textFill>
                  <w14:solidFill>
                    <w14:schemeClr w14:val="tx1"/>
                  </w14:solidFill>
                </w14:textFill>
              </w:rPr>
              <w:t>主要</w:t>
            </w:r>
            <w:r>
              <w:rPr>
                <w:rFonts w:hint="eastAsia" w:cs="Times New Roman"/>
                <w:color w:val="000000" w:themeColor="text1"/>
                <w:spacing w:val="0"/>
                <w:position w:val="0"/>
                <w:sz w:val="24"/>
                <w:szCs w:val="24"/>
                <w:highlight w:val="none"/>
                <w:lang w:val="en-US" w:eastAsia="zh-CN"/>
                <w14:textFill>
                  <w14:solidFill>
                    <w14:schemeClr w14:val="tx1"/>
                  </w14:solidFill>
                </w14:textFill>
              </w:rPr>
              <w:t>污染物</w:t>
            </w:r>
            <w:r>
              <w:rPr>
                <w:rFonts w:hint="default" w:ascii="Times New Roman" w:hAnsi="Times New Roman" w:eastAsia="宋体" w:cs="Times New Roman"/>
                <w:color w:val="000000" w:themeColor="text1"/>
                <w:spacing w:val="0"/>
                <w:position w:val="0"/>
                <w:sz w:val="24"/>
                <w:szCs w:val="24"/>
                <w:highlight w:val="none"/>
                <w14:textFill>
                  <w14:solidFill>
                    <w14:schemeClr w14:val="tx1"/>
                  </w14:solidFill>
                </w14:textFill>
              </w:rPr>
              <w:t>为悬浮物、化学需氧量、氟化物、硫化物、总砷、总铅、总汞、总镉等，</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脱硫废水经废水处理系统</w:t>
            </w:r>
            <w:r>
              <w:rPr>
                <w:rFonts w:hint="eastAsia" w:cs="Times New Roman"/>
                <w:color w:val="000000" w:themeColor="text1"/>
                <w:kern w:val="0"/>
                <w:sz w:val="24"/>
                <w:szCs w:val="24"/>
                <w:highlight w:val="none"/>
                <w:lang w:val="en-US" w:eastAsia="zh-CN" w:bidi="ar"/>
                <w14:textFill>
                  <w14:solidFill>
                    <w14:schemeClr w14:val="tx1"/>
                  </w14:solidFill>
                </w14:textFill>
              </w:rPr>
              <w:t>处理</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后回用于脱硫系统，不外排</w:t>
            </w:r>
            <w:r>
              <w:rPr>
                <w:rFonts w:hint="default" w:ascii="Times New Roman" w:hAnsi="Times New Roman" w:eastAsia="宋体" w:cs="Times New Roman"/>
                <w:color w:val="000000" w:themeColor="text1"/>
                <w:spacing w:val="0"/>
                <w:position w:val="0"/>
                <w:sz w:val="24"/>
                <w:szCs w:val="24"/>
                <w:highlight w:val="none"/>
                <w14:textFill>
                  <w14:solidFill>
                    <w14:schemeClr w14:val="tx1"/>
                  </w14:solidFill>
                </w14:textFill>
              </w:rPr>
              <w:t>。</w:t>
            </w:r>
            <w:r>
              <w:rPr>
                <w:rFonts w:hint="eastAsia" w:cs="Times New Roman"/>
                <w:color w:val="000000" w:themeColor="text1"/>
                <w:spacing w:val="0"/>
                <w:position w:val="0"/>
                <w:sz w:val="24"/>
                <w:szCs w:val="24"/>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脱硫废水处理系统</w:t>
            </w:r>
            <w:r>
              <w:rPr>
                <w:rFonts w:hint="eastAsia" w:cs="Times New Roman"/>
                <w:color w:val="000000" w:themeColor="text1"/>
                <w:kern w:val="0"/>
                <w:sz w:val="24"/>
                <w:szCs w:val="24"/>
                <w:highlight w:val="none"/>
                <w:lang w:val="en-US" w:eastAsia="zh-CN" w:bidi="ar"/>
                <w14:textFill>
                  <w14:solidFill>
                    <w14:schemeClr w14:val="tx1"/>
                  </w14:solidFill>
                </w14:textFill>
              </w:rPr>
              <w:t>采用</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中和→沉淀→絮凝</w:t>
            </w:r>
            <w:r>
              <w:rPr>
                <w:rFonts w:hint="eastAsia" w:cs="Times New Roman"/>
                <w:color w:val="000000" w:themeColor="text1"/>
                <w:kern w:val="0"/>
                <w:sz w:val="24"/>
                <w:szCs w:val="24"/>
                <w:highlight w:val="none"/>
                <w:lang w:val="en-US" w:eastAsia="zh-CN" w:bidi="ar"/>
                <w14:textFill>
                  <w14:solidFill>
                    <w14:schemeClr w14:val="tx1"/>
                  </w14:solidFill>
                </w14:textFill>
              </w:rPr>
              <w:t>的工艺，根据</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《排污许可证申请与核发技术规范 锅炉》（HJ953-2018）</w:t>
            </w:r>
            <w:r>
              <w:rPr>
                <w:rFonts w:hint="eastAsia" w:cs="Times New Roman"/>
                <w:color w:val="000000" w:themeColor="text1"/>
                <w:kern w:val="0"/>
                <w:sz w:val="24"/>
                <w:szCs w:val="24"/>
                <w:highlight w:val="none"/>
                <w:lang w:val="en-US" w:eastAsia="zh-CN" w:bidi="ar"/>
                <w14:textFill>
                  <w14:solidFill>
                    <w14:schemeClr w14:val="tx1"/>
                  </w14:solidFill>
                </w14:textFill>
              </w:rPr>
              <w:t>不外排生产废水</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污染防治可行技术</w:t>
            </w:r>
            <w:r>
              <w:rPr>
                <w:rFonts w:hint="eastAsia" w:cs="Times New Roman"/>
                <w:color w:val="000000" w:themeColor="text1"/>
                <w:kern w:val="0"/>
                <w:sz w:val="24"/>
                <w:szCs w:val="24"/>
                <w:highlight w:val="none"/>
                <w:lang w:val="en-US" w:eastAsia="zh-CN" w:bidi="ar"/>
                <w14:textFill>
                  <w14:solidFill>
                    <w14:schemeClr w14:val="tx1"/>
                  </w14:solidFill>
                </w14:textFill>
              </w:rPr>
              <w:t>主要包括“</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一级处理(中和、隔油、氧化、沉淀等)+二级处理(絮凝/混凝、澄清、气浮、浓缩、过滤等)</w:t>
            </w:r>
            <w:r>
              <w:rPr>
                <w:rFonts w:hint="eastAsia" w:cs="Times New Roman"/>
                <w:color w:val="000000" w:themeColor="text1"/>
                <w:kern w:val="0"/>
                <w:sz w:val="24"/>
                <w:szCs w:val="24"/>
                <w:highlight w:val="none"/>
                <w:lang w:val="en-US" w:eastAsia="zh-CN" w:bidi="ar"/>
                <w14:textFill>
                  <w14:solidFill>
                    <w14:schemeClr w14:val="tx1"/>
                  </w14:solidFill>
                </w14:textFill>
              </w:rPr>
              <w:t>”，因此，本项目措施可行。</w:t>
            </w:r>
          </w:p>
          <w:p w14:paraId="67AB1432">
            <w:pPr>
              <w:widowControl/>
              <w:spacing w:line="360" w:lineRule="auto"/>
              <w:ind w:firstLine="480" w:firstLineChars="200"/>
              <w:rPr>
                <w:color w:val="000000" w:themeColor="text1"/>
                <w:sz w:val="24"/>
                <w:highlight w:val="none"/>
                <w14:textFill>
                  <w14:solidFill>
                    <w14:schemeClr w14:val="tx1"/>
                  </w14:solidFill>
                </w14:textFill>
              </w:rPr>
            </w:pPr>
            <w:r>
              <w:rPr>
                <w:rFonts w:hint="eastAsia" w:cs="宋体"/>
                <w:color w:val="000000" w:themeColor="text1"/>
                <w:kern w:val="0"/>
                <w:sz w:val="24"/>
                <w:highlight w:val="none"/>
                <w14:textFill>
                  <w14:solidFill>
                    <w14:schemeClr w14:val="tx1"/>
                  </w14:solidFill>
                </w14:textFill>
              </w:rPr>
              <w:t>综上所述，本项目废水对地表水环境影响较小。</w:t>
            </w:r>
          </w:p>
          <w:p w14:paraId="4444B3DE">
            <w:pPr>
              <w:pStyle w:val="8"/>
              <w:numPr>
                <w:ilvl w:val="0"/>
                <w:numId w:val="15"/>
              </w:numPr>
              <w:spacing w:line="360" w:lineRule="auto"/>
              <w:ind w:left="0" w:firstLine="500"/>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声环境影响分析</w:t>
            </w:r>
          </w:p>
          <w:p w14:paraId="54603BA1">
            <w:pPr>
              <w:widowControl/>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本项目营运期的主要噪声源为</w:t>
            </w:r>
            <w:r>
              <w:rPr>
                <w:rFonts w:hint="eastAsia"/>
                <w:color w:val="000000" w:themeColor="text1"/>
                <w:sz w:val="24"/>
                <w:highlight w:val="none"/>
                <w14:textFill>
                  <w14:solidFill>
                    <w14:schemeClr w14:val="tx1"/>
                  </w14:solidFill>
                </w14:textFill>
              </w:rPr>
              <w:t>空压机、泵、风机</w:t>
            </w:r>
            <w:r>
              <w:rPr>
                <w:color w:val="000000" w:themeColor="text1"/>
                <w:sz w:val="24"/>
                <w:highlight w:val="none"/>
                <w14:textFill>
                  <w14:solidFill>
                    <w14:schemeClr w14:val="tx1"/>
                  </w14:solidFill>
                </w14:textFill>
              </w:rPr>
              <w:t>等设备噪声。主要噪声源强一般在</w:t>
            </w:r>
            <w:r>
              <w:rPr>
                <w:rFonts w:hint="eastAsia"/>
                <w:color w:val="000000" w:themeColor="text1"/>
                <w:sz w:val="24"/>
                <w:highlight w:val="none"/>
                <w:lang w:val="en-US" w:eastAsia="zh-CN"/>
                <w14:textFill>
                  <w14:solidFill>
                    <w14:schemeClr w14:val="tx1"/>
                  </w14:solidFill>
                </w14:textFill>
              </w:rPr>
              <w:t>80-90</w:t>
            </w:r>
            <w:r>
              <w:rPr>
                <w:color w:val="000000" w:themeColor="text1"/>
                <w:sz w:val="24"/>
                <w:highlight w:val="none"/>
                <w14:textFill>
                  <w14:solidFill>
                    <w14:schemeClr w14:val="tx1"/>
                  </w14:solidFill>
                </w14:textFill>
              </w:rPr>
              <w:t>dB（A）之间。</w:t>
            </w:r>
          </w:p>
          <w:p w14:paraId="723436B7">
            <w:pPr>
              <w:pStyle w:val="10"/>
              <w:spacing w:line="240" w:lineRule="auto"/>
              <w:ind w:firstLine="420"/>
              <w:jc w:val="center"/>
              <w:rPr>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表4-</w:t>
            </w:r>
            <w:r>
              <w:rPr>
                <w:rFonts w:hint="eastAsia"/>
                <w:bCs/>
                <w:color w:val="000000" w:themeColor="text1"/>
                <w:sz w:val="21"/>
                <w:szCs w:val="21"/>
                <w:highlight w:val="none"/>
                <w:lang w:val="en-US" w:eastAsia="zh-CN"/>
                <w14:textFill>
                  <w14:solidFill>
                    <w14:schemeClr w14:val="tx1"/>
                  </w14:solidFill>
                </w14:textFill>
              </w:rPr>
              <w:t>5</w:t>
            </w:r>
            <w:r>
              <w:rPr>
                <w:rFonts w:hint="eastAsia"/>
                <w:bCs/>
                <w:color w:val="000000" w:themeColor="text1"/>
                <w:sz w:val="21"/>
                <w:szCs w:val="21"/>
                <w:highlight w:val="none"/>
                <w14:textFill>
                  <w14:solidFill>
                    <w14:schemeClr w14:val="tx1"/>
                  </w14:solidFill>
                </w14:textFill>
              </w:rPr>
              <w:t>主要设备噪声源强一览表</w:t>
            </w:r>
          </w:p>
          <w:tbl>
            <w:tblPr>
              <w:tblStyle w:val="54"/>
              <w:tblW w:w="79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0"/>
              <w:gridCol w:w="948"/>
              <w:gridCol w:w="1194"/>
              <w:gridCol w:w="846"/>
              <w:gridCol w:w="1020"/>
              <w:gridCol w:w="1824"/>
              <w:gridCol w:w="1152"/>
              <w:gridCol w:w="600"/>
            </w:tblGrid>
            <w:tr w14:paraId="7400B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360" w:type="dxa"/>
                  <w:tcBorders>
                    <w:top w:val="single" w:color="000000" w:sz="4" w:space="0"/>
                    <w:bottom w:val="single" w:color="000000" w:sz="4" w:space="0"/>
                    <w:right w:val="single" w:color="000000" w:sz="4" w:space="0"/>
                  </w:tcBorders>
                  <w:vAlign w:val="center"/>
                </w:tcPr>
                <w:p w14:paraId="58AA60FE">
                  <w:pPr>
                    <w:pStyle w:val="53"/>
                    <w:jc w:val="center"/>
                    <w:rPr>
                      <w:color w:val="000000" w:themeColor="text1"/>
                      <w:sz w:val="21"/>
                      <w:szCs w:val="21"/>
                      <w:highlight w:val="none"/>
                      <w14:textFill>
                        <w14:solidFill>
                          <w14:schemeClr w14:val="tx1"/>
                        </w14:solidFill>
                      </w14:textFill>
                    </w:rPr>
                  </w:pPr>
                  <w:r>
                    <w:rPr>
                      <w:color w:val="000000" w:themeColor="text1"/>
                      <w:spacing w:val="5"/>
                      <w:sz w:val="21"/>
                      <w:szCs w:val="21"/>
                      <w:highlight w:val="none"/>
                      <w14:textFill>
                        <w14:solidFill>
                          <w14:schemeClr w14:val="tx1"/>
                        </w14:solidFill>
                      </w14:textFill>
                    </w:rPr>
                    <w:t>序号</w:t>
                  </w:r>
                </w:p>
              </w:tc>
              <w:tc>
                <w:tcPr>
                  <w:tcW w:w="948" w:type="dxa"/>
                  <w:tcBorders>
                    <w:top w:val="single" w:color="000000" w:sz="4" w:space="0"/>
                    <w:left w:val="single" w:color="000000" w:sz="4" w:space="0"/>
                    <w:bottom w:val="single" w:color="000000" w:sz="4" w:space="0"/>
                    <w:right w:val="single" w:color="000000" w:sz="4" w:space="0"/>
                  </w:tcBorders>
                  <w:vAlign w:val="center"/>
                </w:tcPr>
                <w:p w14:paraId="4D8A86A4">
                  <w:pPr>
                    <w:pStyle w:val="53"/>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6"/>
                      <w:sz w:val="21"/>
                      <w:szCs w:val="21"/>
                      <w:highlight w:val="none"/>
                      <w14:textFill>
                        <w14:solidFill>
                          <w14:schemeClr w14:val="tx1"/>
                        </w14:solidFill>
                      </w14:textFill>
                    </w:rPr>
                    <w:t>建筑物</w:t>
                  </w:r>
                  <w:r>
                    <w:rPr>
                      <w:rFonts w:hint="default" w:ascii="Times New Roman" w:hAnsi="Times New Roman" w:cs="Times New Roman"/>
                      <w:color w:val="000000" w:themeColor="text1"/>
                      <w:spacing w:val="3"/>
                      <w:sz w:val="21"/>
                      <w:szCs w:val="21"/>
                      <w:highlight w:val="none"/>
                      <w14:textFill>
                        <w14:solidFill>
                          <w14:schemeClr w14:val="tx1"/>
                        </w14:solidFill>
                      </w14:textFill>
                    </w:rPr>
                    <w:t>名称</w:t>
                  </w:r>
                </w:p>
              </w:tc>
              <w:tc>
                <w:tcPr>
                  <w:tcW w:w="1194" w:type="dxa"/>
                  <w:tcBorders>
                    <w:left w:val="single" w:color="000000" w:sz="4" w:space="0"/>
                  </w:tcBorders>
                  <w:vAlign w:val="center"/>
                </w:tcPr>
                <w:p w14:paraId="37EAB097">
                  <w:pPr>
                    <w:pStyle w:val="53"/>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6"/>
                      <w:sz w:val="21"/>
                      <w:szCs w:val="21"/>
                      <w:highlight w:val="none"/>
                      <w14:textFill>
                        <w14:solidFill>
                          <w14:schemeClr w14:val="tx1"/>
                        </w14:solidFill>
                      </w14:textFill>
                    </w:rPr>
                    <w:t>声源名称</w:t>
                  </w:r>
                </w:p>
              </w:tc>
              <w:tc>
                <w:tcPr>
                  <w:tcW w:w="846" w:type="dxa"/>
                  <w:vAlign w:val="center"/>
                </w:tcPr>
                <w:p w14:paraId="7F080A63">
                  <w:pPr>
                    <w:pStyle w:val="53"/>
                    <w:jc w:val="center"/>
                    <w:rPr>
                      <w:rFonts w:hint="default" w:ascii="Times New Roman" w:hAnsi="Times New Roman" w:eastAsia="宋体" w:cs="Times New Roman"/>
                      <w:color w:val="000000" w:themeColor="text1"/>
                      <w:spacing w:val="6"/>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6"/>
                      <w:sz w:val="21"/>
                      <w:szCs w:val="21"/>
                      <w:highlight w:val="none"/>
                      <w:lang w:val="en-US" w:eastAsia="zh-CN"/>
                      <w14:textFill>
                        <w14:solidFill>
                          <w14:schemeClr w14:val="tx1"/>
                        </w14:solidFill>
                      </w14:textFill>
                    </w:rPr>
                    <w:t>数量</w:t>
                  </w:r>
                </w:p>
              </w:tc>
              <w:tc>
                <w:tcPr>
                  <w:tcW w:w="1020" w:type="dxa"/>
                  <w:tcBorders>
                    <w:bottom w:val="single" w:color="000000" w:sz="2" w:space="0"/>
                  </w:tcBorders>
                  <w:vAlign w:val="center"/>
                </w:tcPr>
                <w:p w14:paraId="53614DE4">
                  <w:pPr>
                    <w:pStyle w:val="53"/>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6"/>
                      <w:sz w:val="21"/>
                      <w:szCs w:val="21"/>
                      <w:highlight w:val="none"/>
                      <w14:textFill>
                        <w14:solidFill>
                          <w14:schemeClr w14:val="tx1"/>
                        </w14:solidFill>
                      </w14:textFill>
                    </w:rPr>
                    <w:t>声源源强</w:t>
                  </w:r>
                  <w:r>
                    <w:rPr>
                      <w:rFonts w:hint="default" w:ascii="Times New Roman" w:hAnsi="Times New Roman" w:cs="Times New Roman"/>
                      <w:color w:val="000000" w:themeColor="text1"/>
                      <w:sz w:val="21"/>
                      <w:szCs w:val="21"/>
                      <w:highlight w:val="none"/>
                      <w:lang w:eastAsia="zh-CN"/>
                      <w14:textFill>
                        <w14:solidFill>
                          <w14:schemeClr w14:val="tx1"/>
                        </w14:solidFill>
                      </w14:textFill>
                    </w:rPr>
                    <w:t>dB（A）</w:t>
                  </w:r>
                </w:p>
              </w:tc>
              <w:tc>
                <w:tcPr>
                  <w:tcW w:w="1824" w:type="dxa"/>
                  <w:tcBorders>
                    <w:bottom w:val="single" w:color="000000" w:sz="2" w:space="0"/>
                  </w:tcBorders>
                  <w:vAlign w:val="center"/>
                </w:tcPr>
                <w:p w14:paraId="7AFE676D">
                  <w:pPr>
                    <w:pStyle w:val="53"/>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pacing w:val="7"/>
                      <w:sz w:val="21"/>
                      <w:szCs w:val="21"/>
                      <w:highlight w:val="none"/>
                      <w14:textFill>
                        <w14:solidFill>
                          <w14:schemeClr w14:val="tx1"/>
                        </w14:solidFill>
                      </w14:textFill>
                    </w:rPr>
                    <w:t>声源控制措施</w:t>
                  </w:r>
                </w:p>
              </w:tc>
              <w:tc>
                <w:tcPr>
                  <w:tcW w:w="1152" w:type="dxa"/>
                  <w:tcBorders>
                    <w:bottom w:val="single" w:color="000000" w:sz="2" w:space="0"/>
                  </w:tcBorders>
                  <w:vAlign w:val="center"/>
                </w:tcPr>
                <w:p w14:paraId="1E6671EF">
                  <w:pPr>
                    <w:pStyle w:val="53"/>
                    <w:jc w:val="center"/>
                    <w:rPr>
                      <w:rFonts w:hint="default" w:ascii="Times New Roman" w:hAnsi="Times New Roman" w:eastAsia="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降噪后源强dB（A）</w:t>
                  </w:r>
                </w:p>
              </w:tc>
              <w:tc>
                <w:tcPr>
                  <w:tcW w:w="600" w:type="dxa"/>
                  <w:tcBorders>
                    <w:bottom w:val="single" w:color="000000" w:sz="2" w:space="0"/>
                  </w:tcBorders>
                  <w:shd w:val="clear" w:color="auto" w:fill="auto"/>
                  <w:vAlign w:val="center"/>
                </w:tcPr>
                <w:p w14:paraId="090D2B24">
                  <w:pPr>
                    <w:pStyle w:val="1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运行时段</w:t>
                  </w:r>
                </w:p>
              </w:tc>
            </w:tr>
            <w:tr w14:paraId="30847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360" w:type="dxa"/>
                  <w:tcBorders>
                    <w:top w:val="single" w:color="000000" w:sz="4" w:space="0"/>
                  </w:tcBorders>
                  <w:vAlign w:val="center"/>
                </w:tcPr>
                <w:p w14:paraId="6E37B152">
                  <w:pPr>
                    <w:pStyle w:val="10"/>
                    <w:numPr>
                      <w:ilvl w:val="0"/>
                      <w:numId w:val="16"/>
                    </w:numPr>
                    <w:spacing w:line="240" w:lineRule="auto"/>
                    <w:ind w:left="0" w:leftChars="0" w:firstLine="0" w:firstLineChars="0"/>
                    <w:jc w:val="center"/>
                    <w:rPr>
                      <w:rFonts w:eastAsia="Times New Roman"/>
                      <w:color w:val="000000" w:themeColor="text1"/>
                      <w:sz w:val="21"/>
                      <w:szCs w:val="21"/>
                      <w:highlight w:val="none"/>
                      <w14:textFill>
                        <w14:solidFill>
                          <w14:schemeClr w14:val="tx1"/>
                        </w14:solidFill>
                      </w14:textFill>
                    </w:rPr>
                  </w:pPr>
                </w:p>
              </w:tc>
              <w:tc>
                <w:tcPr>
                  <w:tcW w:w="948" w:type="dxa"/>
                  <w:vMerge w:val="restart"/>
                  <w:tcBorders>
                    <w:top w:val="single" w:color="000000" w:sz="4" w:space="0"/>
                  </w:tcBorders>
                  <w:vAlign w:val="center"/>
                </w:tcPr>
                <w:p w14:paraId="34CE6A16">
                  <w:pPr>
                    <w:pStyle w:val="53"/>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锅炉房</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、脱硫工艺楼</w:t>
                  </w:r>
                </w:p>
              </w:tc>
              <w:tc>
                <w:tcPr>
                  <w:tcW w:w="1194" w:type="dxa"/>
                  <w:vAlign w:val="center"/>
                </w:tcPr>
                <w:p w14:paraId="75BD4D57">
                  <w:pPr>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泵</w:t>
                  </w:r>
                </w:p>
              </w:tc>
              <w:tc>
                <w:tcPr>
                  <w:tcW w:w="846" w:type="dxa"/>
                  <w:vAlign w:val="center"/>
                </w:tcPr>
                <w:p w14:paraId="02105613">
                  <w:pPr>
                    <w:jc w:val="cente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1"/>
                      <w:szCs w:val="21"/>
                      <w:highlight w:val="none"/>
                      <w:lang w:val="en-US" w:eastAsia="zh-CN"/>
                      <w14:textFill>
                        <w14:solidFill>
                          <w14:schemeClr w14:val="tx1"/>
                        </w14:solidFill>
                      </w14:textFill>
                    </w:rPr>
                    <w:t>台</w:t>
                  </w:r>
                </w:p>
              </w:tc>
              <w:tc>
                <w:tcPr>
                  <w:tcW w:w="1020" w:type="dxa"/>
                  <w:tcBorders>
                    <w:top w:val="single" w:color="000000" w:sz="2" w:space="0"/>
                  </w:tcBorders>
                  <w:vAlign w:val="center"/>
                </w:tcPr>
                <w:p w14:paraId="2D5EA1C6">
                  <w:pPr>
                    <w:pStyle w:val="1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80</w:t>
                  </w:r>
                </w:p>
              </w:tc>
              <w:tc>
                <w:tcPr>
                  <w:tcW w:w="1824" w:type="dxa"/>
                  <w:vMerge w:val="restart"/>
                  <w:tcBorders>
                    <w:top w:val="single" w:color="000000" w:sz="2" w:space="0"/>
                  </w:tcBorders>
                  <w:vAlign w:val="center"/>
                </w:tcPr>
                <w:p w14:paraId="47049665">
                  <w:pPr>
                    <w:pStyle w:val="53"/>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t>选用低噪声</w:t>
                  </w:r>
                  <w:r>
                    <w:rPr>
                      <w:rFonts w:hint="eastAsia" w:ascii="Times New Roman" w:hAnsi="Times New Roman" w:cs="Times New Roman"/>
                      <w:color w:val="000000" w:themeColor="text1"/>
                      <w:spacing w:val="-1"/>
                      <w:sz w:val="21"/>
                      <w:szCs w:val="21"/>
                      <w:highlight w:val="none"/>
                      <w:lang w:eastAsia="zh-CN"/>
                      <w14:textFill>
                        <w14:solidFill>
                          <w14:schemeClr w14:val="tx1"/>
                        </w14:solidFill>
                      </w14:textFill>
                    </w:rPr>
                    <w:t>设备、基础减振</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t>建筑隔声</w:t>
                  </w:r>
                  <w:r>
                    <w:rPr>
                      <w:rFonts w:hint="default" w:ascii="Times New Roman" w:hAnsi="Times New Roman" w:eastAsia="宋体" w:cs="Times New Roman"/>
                      <w:color w:val="000000" w:themeColor="text1"/>
                      <w:kern w:val="0"/>
                      <w:sz w:val="21"/>
                      <w:szCs w:val="21"/>
                      <w:highlight w:val="none"/>
                      <w:lang w:eastAsia="zh-CN"/>
                      <w14:textFill>
                        <w14:solidFill>
                          <w14:schemeClr w14:val="tx1"/>
                        </w14:solidFill>
                      </w14:textFill>
                    </w:rPr>
                    <w:t>和消声等</w:t>
                  </w:r>
                  <w: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t>（隔声量约</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25</w:t>
                  </w:r>
                  <w: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t>dB（A））</w:t>
                  </w:r>
                </w:p>
              </w:tc>
              <w:tc>
                <w:tcPr>
                  <w:tcW w:w="1152" w:type="dxa"/>
                  <w:tcBorders>
                    <w:top w:val="single" w:color="000000" w:sz="2" w:space="0"/>
                  </w:tcBorders>
                  <w:vAlign w:val="center"/>
                </w:tcPr>
                <w:p w14:paraId="6EA82AEF">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55</w:t>
                  </w:r>
                </w:p>
              </w:tc>
              <w:tc>
                <w:tcPr>
                  <w:tcW w:w="600" w:type="dxa"/>
                  <w:vMerge w:val="restart"/>
                  <w:tcBorders>
                    <w:top w:val="single" w:color="000000" w:sz="2" w:space="0"/>
                  </w:tcBorders>
                  <w:vAlign w:val="center"/>
                </w:tcPr>
                <w:p w14:paraId="010BD232">
                  <w:pPr>
                    <w:jc w:val="center"/>
                    <w:rPr>
                      <w:rFonts w:eastAsia="Times New Roman"/>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24</w:t>
                  </w:r>
                  <w:r>
                    <w:rPr>
                      <w:rFonts w:hint="eastAsia"/>
                      <w:color w:val="000000" w:themeColor="text1"/>
                      <w:szCs w:val="21"/>
                      <w:highlight w:val="none"/>
                      <w14:textFill>
                        <w14:solidFill>
                          <w14:schemeClr w14:val="tx1"/>
                        </w14:solidFill>
                      </w14:textFill>
                    </w:rPr>
                    <w:t>h/d</w:t>
                  </w:r>
                </w:p>
              </w:tc>
            </w:tr>
            <w:tr w14:paraId="7B8FA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360" w:type="dxa"/>
                  <w:vAlign w:val="center"/>
                </w:tcPr>
                <w:p w14:paraId="37C797A0">
                  <w:pPr>
                    <w:pStyle w:val="10"/>
                    <w:numPr>
                      <w:ilvl w:val="0"/>
                      <w:numId w:val="16"/>
                    </w:numPr>
                    <w:spacing w:line="240" w:lineRule="auto"/>
                    <w:ind w:left="0" w:leftChars="0" w:firstLine="0" w:firstLineChars="0"/>
                    <w:jc w:val="center"/>
                    <w:rPr>
                      <w:color w:val="000000" w:themeColor="text1"/>
                      <w:sz w:val="21"/>
                      <w:szCs w:val="21"/>
                      <w:highlight w:val="none"/>
                      <w14:textFill>
                        <w14:solidFill>
                          <w14:schemeClr w14:val="tx1"/>
                        </w14:solidFill>
                      </w14:textFill>
                    </w:rPr>
                  </w:pPr>
                </w:p>
              </w:tc>
              <w:tc>
                <w:tcPr>
                  <w:tcW w:w="948" w:type="dxa"/>
                  <w:vMerge w:val="continue"/>
                  <w:vAlign w:val="center"/>
                </w:tcPr>
                <w:p w14:paraId="15E6C0E5">
                  <w:pPr>
                    <w:pStyle w:val="53"/>
                    <w:jc w:val="center"/>
                    <w:rPr>
                      <w:color w:val="000000" w:themeColor="text1"/>
                      <w:sz w:val="21"/>
                      <w:szCs w:val="21"/>
                      <w:highlight w:val="none"/>
                      <w:lang w:eastAsia="zh-CN"/>
                      <w14:textFill>
                        <w14:solidFill>
                          <w14:schemeClr w14:val="tx1"/>
                        </w14:solidFill>
                      </w14:textFill>
                    </w:rPr>
                  </w:pPr>
                </w:p>
              </w:tc>
              <w:tc>
                <w:tcPr>
                  <w:tcW w:w="1194" w:type="dxa"/>
                  <w:vAlign w:val="center"/>
                </w:tcPr>
                <w:p w14:paraId="291552D0">
                  <w:pPr>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鼓风机</w:t>
                  </w:r>
                </w:p>
              </w:tc>
              <w:tc>
                <w:tcPr>
                  <w:tcW w:w="846" w:type="dxa"/>
                  <w:vAlign w:val="center"/>
                </w:tcPr>
                <w:p w14:paraId="4FBD06E1">
                  <w:pPr>
                    <w:jc w:val="cente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pacing w:val="6"/>
                      <w:sz w:val="21"/>
                      <w:szCs w:val="21"/>
                      <w:highlight w:val="none"/>
                      <w:lang w:val="en-US" w:eastAsia="zh-CN"/>
                      <w14:textFill>
                        <w14:solidFill>
                          <w14:schemeClr w14:val="tx1"/>
                        </w14:solidFill>
                      </w14:textFill>
                    </w:rPr>
                    <w:t>台</w:t>
                  </w:r>
                </w:p>
              </w:tc>
              <w:tc>
                <w:tcPr>
                  <w:tcW w:w="1020" w:type="dxa"/>
                  <w:vAlign w:val="center"/>
                </w:tcPr>
                <w:p w14:paraId="188C68A6">
                  <w:pPr>
                    <w:pStyle w:val="1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80</w:t>
                  </w:r>
                </w:p>
              </w:tc>
              <w:tc>
                <w:tcPr>
                  <w:tcW w:w="1824" w:type="dxa"/>
                  <w:vMerge w:val="continue"/>
                  <w:vAlign w:val="center"/>
                </w:tcPr>
                <w:p w14:paraId="1BEA62D6">
                  <w:pPr>
                    <w:pStyle w:val="53"/>
                    <w:jc w:val="cente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pPr>
                </w:p>
              </w:tc>
              <w:tc>
                <w:tcPr>
                  <w:tcW w:w="1152" w:type="dxa"/>
                  <w:vAlign w:val="center"/>
                </w:tcPr>
                <w:p w14:paraId="1B0A3EB4">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55</w:t>
                  </w:r>
                </w:p>
              </w:tc>
              <w:tc>
                <w:tcPr>
                  <w:tcW w:w="600" w:type="dxa"/>
                  <w:vMerge w:val="continue"/>
                  <w:vAlign w:val="center"/>
                </w:tcPr>
                <w:p w14:paraId="48738584">
                  <w:pPr>
                    <w:jc w:val="center"/>
                    <w:rPr>
                      <w:color w:val="000000" w:themeColor="text1"/>
                      <w:szCs w:val="21"/>
                      <w:highlight w:val="none"/>
                      <w14:textFill>
                        <w14:solidFill>
                          <w14:schemeClr w14:val="tx1"/>
                        </w14:solidFill>
                      </w14:textFill>
                    </w:rPr>
                  </w:pPr>
                </w:p>
              </w:tc>
            </w:tr>
            <w:tr w14:paraId="78977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360" w:type="dxa"/>
                  <w:vAlign w:val="center"/>
                </w:tcPr>
                <w:p w14:paraId="56E114EC">
                  <w:pPr>
                    <w:pStyle w:val="10"/>
                    <w:numPr>
                      <w:ilvl w:val="0"/>
                      <w:numId w:val="16"/>
                    </w:numPr>
                    <w:spacing w:line="240" w:lineRule="auto"/>
                    <w:ind w:left="0" w:leftChars="0" w:firstLine="0" w:firstLineChars="0"/>
                    <w:jc w:val="center"/>
                    <w:rPr>
                      <w:color w:val="000000" w:themeColor="text1"/>
                      <w:sz w:val="21"/>
                      <w:szCs w:val="21"/>
                      <w:highlight w:val="none"/>
                      <w14:textFill>
                        <w14:solidFill>
                          <w14:schemeClr w14:val="tx1"/>
                        </w14:solidFill>
                      </w14:textFill>
                    </w:rPr>
                  </w:pPr>
                </w:p>
              </w:tc>
              <w:tc>
                <w:tcPr>
                  <w:tcW w:w="948" w:type="dxa"/>
                  <w:vMerge w:val="continue"/>
                  <w:vAlign w:val="center"/>
                </w:tcPr>
                <w:p w14:paraId="6B0F0E6C">
                  <w:pPr>
                    <w:jc w:val="center"/>
                    <w:rPr>
                      <w:rFonts w:ascii="Arial"/>
                      <w:color w:val="000000" w:themeColor="text1"/>
                      <w:szCs w:val="21"/>
                      <w:highlight w:val="none"/>
                      <w14:textFill>
                        <w14:solidFill>
                          <w14:schemeClr w14:val="tx1"/>
                        </w14:solidFill>
                      </w14:textFill>
                    </w:rPr>
                  </w:pPr>
                </w:p>
              </w:tc>
              <w:tc>
                <w:tcPr>
                  <w:tcW w:w="1194" w:type="dxa"/>
                  <w:vAlign w:val="center"/>
                </w:tcPr>
                <w:p w14:paraId="7898A72A">
                  <w:pPr>
                    <w:pStyle w:val="10"/>
                    <w:spacing w:line="240" w:lineRule="auto"/>
                    <w:ind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引风机</w:t>
                  </w:r>
                </w:p>
              </w:tc>
              <w:tc>
                <w:tcPr>
                  <w:tcW w:w="846" w:type="dxa"/>
                  <w:vAlign w:val="center"/>
                </w:tcPr>
                <w:p w14:paraId="28818EC7">
                  <w:pPr>
                    <w:pStyle w:val="10"/>
                    <w:spacing w:line="240" w:lineRule="auto"/>
                    <w:ind w:firstLine="0" w:firstLineChars="0"/>
                    <w:jc w:val="cente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pacing w:val="6"/>
                      <w:sz w:val="21"/>
                      <w:szCs w:val="21"/>
                      <w:highlight w:val="none"/>
                      <w:lang w:val="en-US" w:eastAsia="zh-CN"/>
                      <w14:textFill>
                        <w14:solidFill>
                          <w14:schemeClr w14:val="tx1"/>
                        </w14:solidFill>
                      </w14:textFill>
                    </w:rPr>
                    <w:t>台</w:t>
                  </w:r>
                </w:p>
              </w:tc>
              <w:tc>
                <w:tcPr>
                  <w:tcW w:w="1020" w:type="dxa"/>
                  <w:vAlign w:val="center"/>
                </w:tcPr>
                <w:p w14:paraId="7B242895">
                  <w:pPr>
                    <w:pStyle w:val="10"/>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80</w:t>
                  </w:r>
                </w:p>
              </w:tc>
              <w:tc>
                <w:tcPr>
                  <w:tcW w:w="1824" w:type="dxa"/>
                  <w:vMerge w:val="continue"/>
                  <w:vAlign w:val="center"/>
                </w:tcPr>
                <w:p w14:paraId="4793E9F1">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52" w:type="dxa"/>
                  <w:vAlign w:val="center"/>
                </w:tcPr>
                <w:p w14:paraId="47DEA84C">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55</w:t>
                  </w:r>
                </w:p>
              </w:tc>
              <w:tc>
                <w:tcPr>
                  <w:tcW w:w="600" w:type="dxa"/>
                  <w:vMerge w:val="continue"/>
                  <w:vAlign w:val="center"/>
                </w:tcPr>
                <w:p w14:paraId="669CB630">
                  <w:pPr>
                    <w:jc w:val="center"/>
                    <w:rPr>
                      <w:rFonts w:eastAsia="Times New Roman"/>
                      <w:color w:val="000000" w:themeColor="text1"/>
                      <w:szCs w:val="21"/>
                      <w:highlight w:val="none"/>
                      <w14:textFill>
                        <w14:solidFill>
                          <w14:schemeClr w14:val="tx1"/>
                        </w14:solidFill>
                      </w14:textFill>
                    </w:rPr>
                  </w:pPr>
                </w:p>
              </w:tc>
            </w:tr>
            <w:tr w14:paraId="3FF7A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 w:hRule="atLeast"/>
              </w:trPr>
              <w:tc>
                <w:tcPr>
                  <w:tcW w:w="360" w:type="dxa"/>
                  <w:vAlign w:val="center"/>
                </w:tcPr>
                <w:p w14:paraId="18085515">
                  <w:pPr>
                    <w:pStyle w:val="10"/>
                    <w:numPr>
                      <w:ilvl w:val="0"/>
                      <w:numId w:val="16"/>
                    </w:numPr>
                    <w:spacing w:line="240" w:lineRule="auto"/>
                    <w:ind w:left="0" w:leftChars="0" w:firstLine="0" w:firstLineChars="0"/>
                    <w:jc w:val="center"/>
                    <w:rPr>
                      <w:color w:val="000000" w:themeColor="text1"/>
                      <w:sz w:val="21"/>
                      <w:szCs w:val="21"/>
                      <w:highlight w:val="none"/>
                      <w14:textFill>
                        <w14:solidFill>
                          <w14:schemeClr w14:val="tx1"/>
                        </w14:solidFill>
                      </w14:textFill>
                    </w:rPr>
                  </w:pPr>
                </w:p>
              </w:tc>
              <w:tc>
                <w:tcPr>
                  <w:tcW w:w="948" w:type="dxa"/>
                  <w:vMerge w:val="continue"/>
                  <w:vAlign w:val="center"/>
                </w:tcPr>
                <w:p w14:paraId="4D1BC0BF">
                  <w:pPr>
                    <w:pStyle w:val="53"/>
                    <w:jc w:val="center"/>
                    <w:rPr>
                      <w:color w:val="000000" w:themeColor="text1"/>
                      <w:sz w:val="21"/>
                      <w:szCs w:val="21"/>
                      <w:highlight w:val="none"/>
                      <w:lang w:eastAsia="zh-CN"/>
                      <w14:textFill>
                        <w14:solidFill>
                          <w14:schemeClr w14:val="tx1"/>
                        </w14:solidFill>
                      </w14:textFill>
                    </w:rPr>
                  </w:pPr>
                </w:p>
              </w:tc>
              <w:tc>
                <w:tcPr>
                  <w:tcW w:w="1194" w:type="dxa"/>
                  <w:vAlign w:val="center"/>
                </w:tcPr>
                <w:p w14:paraId="5690E66E">
                  <w:pPr>
                    <w:pStyle w:val="10"/>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空压机</w:t>
                  </w:r>
                </w:p>
              </w:tc>
              <w:tc>
                <w:tcPr>
                  <w:tcW w:w="846" w:type="dxa"/>
                  <w:vAlign w:val="center"/>
                </w:tcPr>
                <w:p w14:paraId="02A8C6D8">
                  <w:pPr>
                    <w:pStyle w:val="10"/>
                    <w:spacing w:line="240" w:lineRule="auto"/>
                    <w:ind w:firstLine="0" w:firstLineChars="0"/>
                    <w:jc w:val="cente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2台</w:t>
                  </w:r>
                </w:p>
              </w:tc>
              <w:tc>
                <w:tcPr>
                  <w:tcW w:w="1020" w:type="dxa"/>
                  <w:vAlign w:val="center"/>
                </w:tcPr>
                <w:p w14:paraId="7231E666">
                  <w:pPr>
                    <w:pStyle w:val="1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80</w:t>
                  </w:r>
                </w:p>
              </w:tc>
              <w:tc>
                <w:tcPr>
                  <w:tcW w:w="1824" w:type="dxa"/>
                  <w:vMerge w:val="continue"/>
                  <w:vAlign w:val="center"/>
                </w:tcPr>
                <w:p w14:paraId="3C456590">
                  <w:pPr>
                    <w:pStyle w:val="53"/>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p>
              </w:tc>
              <w:tc>
                <w:tcPr>
                  <w:tcW w:w="1152" w:type="dxa"/>
                  <w:vAlign w:val="center"/>
                </w:tcPr>
                <w:p w14:paraId="6D257E07">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55</w:t>
                  </w:r>
                </w:p>
              </w:tc>
              <w:tc>
                <w:tcPr>
                  <w:tcW w:w="600" w:type="dxa"/>
                  <w:vMerge w:val="continue"/>
                  <w:vAlign w:val="center"/>
                </w:tcPr>
                <w:p w14:paraId="14A4D882">
                  <w:pPr>
                    <w:jc w:val="center"/>
                    <w:rPr>
                      <w:rFonts w:eastAsia="Times New Roman"/>
                      <w:color w:val="000000" w:themeColor="text1"/>
                      <w:szCs w:val="21"/>
                      <w:highlight w:val="none"/>
                      <w14:textFill>
                        <w14:solidFill>
                          <w14:schemeClr w14:val="tx1"/>
                        </w14:solidFill>
                      </w14:textFill>
                    </w:rPr>
                  </w:pPr>
                </w:p>
              </w:tc>
            </w:tr>
            <w:tr w14:paraId="6FF41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 w:hRule="atLeast"/>
              </w:trPr>
              <w:tc>
                <w:tcPr>
                  <w:tcW w:w="360" w:type="dxa"/>
                  <w:vAlign w:val="center"/>
                </w:tcPr>
                <w:p w14:paraId="14527407">
                  <w:pPr>
                    <w:pStyle w:val="10"/>
                    <w:numPr>
                      <w:ilvl w:val="0"/>
                      <w:numId w:val="16"/>
                    </w:numPr>
                    <w:spacing w:line="240" w:lineRule="auto"/>
                    <w:ind w:left="0" w:leftChars="0" w:firstLine="0" w:firstLineChars="0"/>
                    <w:jc w:val="center"/>
                    <w:rPr>
                      <w:color w:val="000000" w:themeColor="text1"/>
                      <w:sz w:val="21"/>
                      <w:szCs w:val="21"/>
                      <w:highlight w:val="none"/>
                      <w14:textFill>
                        <w14:solidFill>
                          <w14:schemeClr w14:val="tx1"/>
                        </w14:solidFill>
                      </w14:textFill>
                    </w:rPr>
                  </w:pPr>
                </w:p>
              </w:tc>
              <w:tc>
                <w:tcPr>
                  <w:tcW w:w="948" w:type="dxa"/>
                  <w:vMerge w:val="continue"/>
                  <w:vAlign w:val="center"/>
                </w:tcPr>
                <w:p w14:paraId="7CF4C11F">
                  <w:pPr>
                    <w:pStyle w:val="53"/>
                    <w:jc w:val="center"/>
                    <w:rPr>
                      <w:color w:val="000000" w:themeColor="text1"/>
                      <w:sz w:val="21"/>
                      <w:szCs w:val="21"/>
                      <w:highlight w:val="none"/>
                      <w:lang w:eastAsia="zh-CN"/>
                      <w14:textFill>
                        <w14:solidFill>
                          <w14:schemeClr w14:val="tx1"/>
                        </w14:solidFill>
                      </w14:textFill>
                    </w:rPr>
                  </w:pPr>
                </w:p>
              </w:tc>
              <w:tc>
                <w:tcPr>
                  <w:tcW w:w="1194" w:type="dxa"/>
                  <w:vAlign w:val="center"/>
                </w:tcPr>
                <w:p w14:paraId="4693C8AB">
                  <w:pPr>
                    <w:pStyle w:val="10"/>
                    <w:spacing w:line="240" w:lineRule="auto"/>
                    <w:ind w:firstLine="0" w:firstLineChars="0"/>
                    <w:jc w:val="cente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上煤系统</w:t>
                  </w:r>
                </w:p>
              </w:tc>
              <w:tc>
                <w:tcPr>
                  <w:tcW w:w="846" w:type="dxa"/>
                  <w:vAlign w:val="center"/>
                </w:tcPr>
                <w:p w14:paraId="668258B0">
                  <w:pPr>
                    <w:pStyle w:val="10"/>
                    <w:spacing w:line="240" w:lineRule="auto"/>
                    <w:ind w:firstLine="0" w:firstLineChars="0"/>
                    <w:jc w:val="cente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1套</w:t>
                  </w:r>
                </w:p>
              </w:tc>
              <w:tc>
                <w:tcPr>
                  <w:tcW w:w="1020" w:type="dxa"/>
                  <w:vAlign w:val="center"/>
                </w:tcPr>
                <w:p w14:paraId="28CCD719">
                  <w:pPr>
                    <w:pStyle w:val="1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80</w:t>
                  </w:r>
                </w:p>
              </w:tc>
              <w:tc>
                <w:tcPr>
                  <w:tcW w:w="1824" w:type="dxa"/>
                  <w:vMerge w:val="continue"/>
                  <w:vAlign w:val="center"/>
                </w:tcPr>
                <w:p w14:paraId="09D788F0">
                  <w:pPr>
                    <w:pStyle w:val="53"/>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p>
              </w:tc>
              <w:tc>
                <w:tcPr>
                  <w:tcW w:w="1152" w:type="dxa"/>
                  <w:vAlign w:val="center"/>
                </w:tcPr>
                <w:p w14:paraId="15377982">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55</w:t>
                  </w:r>
                </w:p>
              </w:tc>
              <w:tc>
                <w:tcPr>
                  <w:tcW w:w="600" w:type="dxa"/>
                  <w:vMerge w:val="continue"/>
                  <w:vAlign w:val="center"/>
                </w:tcPr>
                <w:p w14:paraId="2296FA23">
                  <w:pPr>
                    <w:jc w:val="center"/>
                    <w:rPr>
                      <w:rFonts w:eastAsia="Times New Roman"/>
                      <w:color w:val="000000" w:themeColor="text1"/>
                      <w:szCs w:val="21"/>
                      <w:highlight w:val="none"/>
                      <w14:textFill>
                        <w14:solidFill>
                          <w14:schemeClr w14:val="tx1"/>
                        </w14:solidFill>
                      </w14:textFill>
                    </w:rPr>
                  </w:pPr>
                </w:p>
              </w:tc>
            </w:tr>
            <w:tr w14:paraId="1861C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 w:hRule="atLeast"/>
              </w:trPr>
              <w:tc>
                <w:tcPr>
                  <w:tcW w:w="360" w:type="dxa"/>
                  <w:vAlign w:val="center"/>
                </w:tcPr>
                <w:p w14:paraId="413F55E0">
                  <w:pPr>
                    <w:pStyle w:val="10"/>
                    <w:numPr>
                      <w:ilvl w:val="0"/>
                      <w:numId w:val="16"/>
                    </w:numPr>
                    <w:spacing w:line="240" w:lineRule="auto"/>
                    <w:ind w:left="0" w:leftChars="0" w:firstLine="0" w:firstLineChars="0"/>
                    <w:jc w:val="center"/>
                    <w:rPr>
                      <w:color w:val="000000" w:themeColor="text1"/>
                      <w:sz w:val="21"/>
                      <w:szCs w:val="21"/>
                      <w:highlight w:val="none"/>
                      <w14:textFill>
                        <w14:solidFill>
                          <w14:schemeClr w14:val="tx1"/>
                        </w14:solidFill>
                      </w14:textFill>
                    </w:rPr>
                  </w:pPr>
                </w:p>
              </w:tc>
              <w:tc>
                <w:tcPr>
                  <w:tcW w:w="948" w:type="dxa"/>
                  <w:vMerge w:val="continue"/>
                  <w:vAlign w:val="center"/>
                </w:tcPr>
                <w:p w14:paraId="1A4C400E">
                  <w:pPr>
                    <w:pStyle w:val="53"/>
                    <w:jc w:val="center"/>
                    <w:rPr>
                      <w:color w:val="000000" w:themeColor="text1"/>
                      <w:sz w:val="21"/>
                      <w:szCs w:val="21"/>
                      <w:highlight w:val="none"/>
                      <w:lang w:eastAsia="zh-CN"/>
                      <w14:textFill>
                        <w14:solidFill>
                          <w14:schemeClr w14:val="tx1"/>
                        </w14:solidFill>
                      </w14:textFill>
                    </w:rPr>
                  </w:pPr>
                </w:p>
              </w:tc>
              <w:tc>
                <w:tcPr>
                  <w:tcW w:w="1194" w:type="dxa"/>
                  <w:vAlign w:val="center"/>
                </w:tcPr>
                <w:p w14:paraId="70CB6C2B">
                  <w:pPr>
                    <w:pStyle w:val="10"/>
                    <w:spacing w:line="240" w:lineRule="auto"/>
                    <w:ind w:firstLine="0" w:firstLineChars="0"/>
                    <w:jc w:val="cente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除渣机</w:t>
                  </w:r>
                </w:p>
              </w:tc>
              <w:tc>
                <w:tcPr>
                  <w:tcW w:w="846" w:type="dxa"/>
                  <w:vAlign w:val="center"/>
                </w:tcPr>
                <w:p w14:paraId="4538D0AE">
                  <w:pPr>
                    <w:pStyle w:val="10"/>
                    <w:spacing w:line="240" w:lineRule="auto"/>
                    <w:ind w:firstLine="0" w:firstLineChars="0"/>
                    <w:jc w:val="cente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1台</w:t>
                  </w:r>
                </w:p>
              </w:tc>
              <w:tc>
                <w:tcPr>
                  <w:tcW w:w="1020" w:type="dxa"/>
                  <w:vAlign w:val="center"/>
                </w:tcPr>
                <w:p w14:paraId="2F696E99">
                  <w:pPr>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85</w:t>
                  </w:r>
                </w:p>
              </w:tc>
              <w:tc>
                <w:tcPr>
                  <w:tcW w:w="1824" w:type="dxa"/>
                  <w:vMerge w:val="continue"/>
                  <w:vAlign w:val="center"/>
                </w:tcPr>
                <w:p w14:paraId="4142F27D">
                  <w:pPr>
                    <w:pStyle w:val="53"/>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p>
              </w:tc>
              <w:tc>
                <w:tcPr>
                  <w:tcW w:w="1152" w:type="dxa"/>
                  <w:vAlign w:val="center"/>
                </w:tcPr>
                <w:p w14:paraId="4912FFFA">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60</w:t>
                  </w:r>
                </w:p>
              </w:tc>
              <w:tc>
                <w:tcPr>
                  <w:tcW w:w="600" w:type="dxa"/>
                  <w:vMerge w:val="continue"/>
                  <w:vAlign w:val="center"/>
                </w:tcPr>
                <w:p w14:paraId="2C5B2098">
                  <w:pPr>
                    <w:jc w:val="center"/>
                    <w:rPr>
                      <w:rFonts w:eastAsia="Times New Roman"/>
                      <w:color w:val="000000" w:themeColor="text1"/>
                      <w:szCs w:val="21"/>
                      <w:highlight w:val="none"/>
                      <w14:textFill>
                        <w14:solidFill>
                          <w14:schemeClr w14:val="tx1"/>
                        </w14:solidFill>
                      </w14:textFill>
                    </w:rPr>
                  </w:pPr>
                </w:p>
              </w:tc>
            </w:tr>
            <w:tr w14:paraId="180A1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 w:hRule="atLeast"/>
              </w:trPr>
              <w:tc>
                <w:tcPr>
                  <w:tcW w:w="360" w:type="dxa"/>
                  <w:vAlign w:val="center"/>
                </w:tcPr>
                <w:p w14:paraId="3E5FCFEE">
                  <w:pPr>
                    <w:pStyle w:val="10"/>
                    <w:numPr>
                      <w:ilvl w:val="0"/>
                      <w:numId w:val="16"/>
                    </w:numPr>
                    <w:spacing w:line="240" w:lineRule="auto"/>
                    <w:ind w:left="0" w:leftChars="0" w:firstLine="0" w:firstLineChars="0"/>
                    <w:jc w:val="center"/>
                    <w:rPr>
                      <w:color w:val="000000" w:themeColor="text1"/>
                      <w:sz w:val="21"/>
                      <w:szCs w:val="21"/>
                      <w:highlight w:val="none"/>
                      <w14:textFill>
                        <w14:solidFill>
                          <w14:schemeClr w14:val="tx1"/>
                        </w14:solidFill>
                      </w14:textFill>
                    </w:rPr>
                  </w:pPr>
                </w:p>
              </w:tc>
              <w:tc>
                <w:tcPr>
                  <w:tcW w:w="948" w:type="dxa"/>
                  <w:vMerge w:val="continue"/>
                  <w:vAlign w:val="center"/>
                </w:tcPr>
                <w:p w14:paraId="1FE77196">
                  <w:pPr>
                    <w:pStyle w:val="53"/>
                    <w:jc w:val="center"/>
                    <w:rPr>
                      <w:color w:val="000000" w:themeColor="text1"/>
                      <w:sz w:val="21"/>
                      <w:szCs w:val="21"/>
                      <w:highlight w:val="none"/>
                      <w:lang w:eastAsia="zh-CN"/>
                      <w14:textFill>
                        <w14:solidFill>
                          <w14:schemeClr w14:val="tx1"/>
                        </w14:solidFill>
                      </w14:textFill>
                    </w:rPr>
                  </w:pPr>
                </w:p>
              </w:tc>
              <w:tc>
                <w:tcPr>
                  <w:tcW w:w="1194" w:type="dxa"/>
                  <w:vAlign w:val="center"/>
                </w:tcPr>
                <w:p w14:paraId="4662860E">
                  <w:pPr>
                    <w:pStyle w:val="10"/>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除氧设备</w:t>
                  </w:r>
                </w:p>
              </w:tc>
              <w:tc>
                <w:tcPr>
                  <w:tcW w:w="846" w:type="dxa"/>
                  <w:vAlign w:val="center"/>
                </w:tcPr>
                <w:p w14:paraId="65A0EF55">
                  <w:pPr>
                    <w:pStyle w:val="10"/>
                    <w:spacing w:line="240" w:lineRule="auto"/>
                    <w:ind w:firstLine="0" w:firstLineChars="0"/>
                    <w:jc w:val="cente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1台</w:t>
                  </w:r>
                </w:p>
              </w:tc>
              <w:tc>
                <w:tcPr>
                  <w:tcW w:w="1020" w:type="dxa"/>
                  <w:vAlign w:val="center"/>
                </w:tcPr>
                <w:p w14:paraId="327DE496">
                  <w:pPr>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85</w:t>
                  </w:r>
                </w:p>
              </w:tc>
              <w:tc>
                <w:tcPr>
                  <w:tcW w:w="1824" w:type="dxa"/>
                  <w:vMerge w:val="continue"/>
                  <w:vAlign w:val="center"/>
                </w:tcPr>
                <w:p w14:paraId="4890F272">
                  <w:pPr>
                    <w:pStyle w:val="53"/>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p>
              </w:tc>
              <w:tc>
                <w:tcPr>
                  <w:tcW w:w="1152" w:type="dxa"/>
                  <w:vAlign w:val="center"/>
                </w:tcPr>
                <w:p w14:paraId="69975A47">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60</w:t>
                  </w:r>
                </w:p>
              </w:tc>
              <w:tc>
                <w:tcPr>
                  <w:tcW w:w="600" w:type="dxa"/>
                  <w:vMerge w:val="continue"/>
                  <w:vAlign w:val="center"/>
                </w:tcPr>
                <w:p w14:paraId="1B04B1A9">
                  <w:pPr>
                    <w:jc w:val="center"/>
                    <w:rPr>
                      <w:rFonts w:eastAsia="Times New Roman"/>
                      <w:color w:val="000000" w:themeColor="text1"/>
                      <w:szCs w:val="21"/>
                      <w:highlight w:val="none"/>
                      <w14:textFill>
                        <w14:solidFill>
                          <w14:schemeClr w14:val="tx1"/>
                        </w14:solidFill>
                      </w14:textFill>
                    </w:rPr>
                  </w:pPr>
                </w:p>
              </w:tc>
            </w:tr>
            <w:tr w14:paraId="115C5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 w:hRule="atLeast"/>
              </w:trPr>
              <w:tc>
                <w:tcPr>
                  <w:tcW w:w="360" w:type="dxa"/>
                  <w:vAlign w:val="center"/>
                </w:tcPr>
                <w:p w14:paraId="6967860D">
                  <w:pPr>
                    <w:pStyle w:val="10"/>
                    <w:numPr>
                      <w:ilvl w:val="0"/>
                      <w:numId w:val="16"/>
                    </w:numPr>
                    <w:spacing w:line="240" w:lineRule="auto"/>
                    <w:ind w:left="0" w:leftChars="0" w:firstLine="0" w:firstLineChars="0"/>
                    <w:jc w:val="center"/>
                    <w:rPr>
                      <w:color w:val="000000" w:themeColor="text1"/>
                      <w:sz w:val="21"/>
                      <w:szCs w:val="21"/>
                      <w:highlight w:val="none"/>
                      <w14:textFill>
                        <w14:solidFill>
                          <w14:schemeClr w14:val="tx1"/>
                        </w14:solidFill>
                      </w14:textFill>
                    </w:rPr>
                  </w:pPr>
                </w:p>
              </w:tc>
              <w:tc>
                <w:tcPr>
                  <w:tcW w:w="948" w:type="dxa"/>
                  <w:vMerge w:val="continue"/>
                  <w:vAlign w:val="center"/>
                </w:tcPr>
                <w:p w14:paraId="698138FA">
                  <w:pPr>
                    <w:pStyle w:val="53"/>
                    <w:jc w:val="center"/>
                    <w:rPr>
                      <w:color w:val="000000" w:themeColor="text1"/>
                      <w:sz w:val="21"/>
                      <w:szCs w:val="21"/>
                      <w:highlight w:val="none"/>
                      <w:lang w:eastAsia="zh-CN"/>
                      <w14:textFill>
                        <w14:solidFill>
                          <w14:schemeClr w14:val="tx1"/>
                        </w14:solidFill>
                      </w14:textFill>
                    </w:rPr>
                  </w:pPr>
                </w:p>
              </w:tc>
              <w:tc>
                <w:tcPr>
                  <w:tcW w:w="1194" w:type="dxa"/>
                  <w:vAlign w:val="center"/>
                </w:tcPr>
                <w:p w14:paraId="3F617D8B">
                  <w:pPr>
                    <w:pStyle w:val="10"/>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除污器</w:t>
                  </w:r>
                </w:p>
              </w:tc>
              <w:tc>
                <w:tcPr>
                  <w:tcW w:w="846" w:type="dxa"/>
                  <w:vAlign w:val="center"/>
                </w:tcPr>
                <w:p w14:paraId="0FC17337">
                  <w:pPr>
                    <w:pStyle w:val="10"/>
                    <w:spacing w:line="240" w:lineRule="auto"/>
                    <w:ind w:firstLine="0" w:firstLineChars="0"/>
                    <w:jc w:val="cente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1台</w:t>
                  </w:r>
                </w:p>
              </w:tc>
              <w:tc>
                <w:tcPr>
                  <w:tcW w:w="1020" w:type="dxa"/>
                  <w:vAlign w:val="center"/>
                </w:tcPr>
                <w:p w14:paraId="1150F6F2">
                  <w:pPr>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80</w:t>
                  </w:r>
                </w:p>
              </w:tc>
              <w:tc>
                <w:tcPr>
                  <w:tcW w:w="1824" w:type="dxa"/>
                  <w:vMerge w:val="continue"/>
                  <w:vAlign w:val="center"/>
                </w:tcPr>
                <w:p w14:paraId="53C54271">
                  <w:pPr>
                    <w:pStyle w:val="53"/>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p>
              </w:tc>
              <w:tc>
                <w:tcPr>
                  <w:tcW w:w="1152" w:type="dxa"/>
                  <w:vAlign w:val="center"/>
                </w:tcPr>
                <w:p w14:paraId="4A288CE3">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55</w:t>
                  </w:r>
                </w:p>
              </w:tc>
              <w:tc>
                <w:tcPr>
                  <w:tcW w:w="600" w:type="dxa"/>
                  <w:vMerge w:val="continue"/>
                  <w:vAlign w:val="center"/>
                </w:tcPr>
                <w:p w14:paraId="07EBD560">
                  <w:pPr>
                    <w:jc w:val="center"/>
                    <w:rPr>
                      <w:rFonts w:eastAsia="Times New Roman"/>
                      <w:color w:val="000000" w:themeColor="text1"/>
                      <w:szCs w:val="21"/>
                      <w:highlight w:val="none"/>
                      <w14:textFill>
                        <w14:solidFill>
                          <w14:schemeClr w14:val="tx1"/>
                        </w14:solidFill>
                      </w14:textFill>
                    </w:rPr>
                  </w:pPr>
                </w:p>
              </w:tc>
            </w:tr>
            <w:tr w14:paraId="196E05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 w:hRule="atLeast"/>
              </w:trPr>
              <w:tc>
                <w:tcPr>
                  <w:tcW w:w="360" w:type="dxa"/>
                  <w:vAlign w:val="center"/>
                </w:tcPr>
                <w:p w14:paraId="103C34E7">
                  <w:pPr>
                    <w:pStyle w:val="10"/>
                    <w:numPr>
                      <w:ilvl w:val="0"/>
                      <w:numId w:val="16"/>
                    </w:numPr>
                    <w:spacing w:line="240" w:lineRule="auto"/>
                    <w:ind w:left="0" w:leftChars="0" w:firstLine="0" w:firstLineChars="0"/>
                    <w:jc w:val="center"/>
                    <w:rPr>
                      <w:color w:val="000000" w:themeColor="text1"/>
                      <w:sz w:val="21"/>
                      <w:szCs w:val="21"/>
                      <w:highlight w:val="none"/>
                      <w14:textFill>
                        <w14:solidFill>
                          <w14:schemeClr w14:val="tx1"/>
                        </w14:solidFill>
                      </w14:textFill>
                    </w:rPr>
                  </w:pPr>
                </w:p>
              </w:tc>
              <w:tc>
                <w:tcPr>
                  <w:tcW w:w="948" w:type="dxa"/>
                  <w:vMerge w:val="continue"/>
                  <w:vAlign w:val="center"/>
                </w:tcPr>
                <w:p w14:paraId="7F36C91D">
                  <w:pPr>
                    <w:pStyle w:val="53"/>
                    <w:jc w:val="center"/>
                    <w:rPr>
                      <w:color w:val="000000" w:themeColor="text1"/>
                      <w:sz w:val="21"/>
                      <w:szCs w:val="21"/>
                      <w:highlight w:val="none"/>
                      <w:lang w:eastAsia="zh-CN"/>
                      <w14:textFill>
                        <w14:solidFill>
                          <w14:schemeClr w14:val="tx1"/>
                        </w14:solidFill>
                      </w14:textFill>
                    </w:rPr>
                  </w:pPr>
                </w:p>
              </w:tc>
              <w:tc>
                <w:tcPr>
                  <w:tcW w:w="1194" w:type="dxa"/>
                  <w:vAlign w:val="center"/>
                </w:tcPr>
                <w:p w14:paraId="5FB07672">
                  <w:pPr>
                    <w:pStyle w:val="10"/>
                    <w:spacing w:line="240" w:lineRule="auto"/>
                    <w:ind w:firstLine="0" w:firstLineChars="0"/>
                    <w:jc w:val="cente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锅炉</w:t>
                  </w:r>
                </w:p>
              </w:tc>
              <w:tc>
                <w:tcPr>
                  <w:tcW w:w="846" w:type="dxa"/>
                  <w:vAlign w:val="center"/>
                </w:tcPr>
                <w:p w14:paraId="650F892C">
                  <w:pPr>
                    <w:pStyle w:val="10"/>
                    <w:spacing w:line="240" w:lineRule="auto"/>
                    <w:ind w:firstLine="0" w:firstLineChars="0"/>
                    <w:jc w:val="cente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1台</w:t>
                  </w:r>
                </w:p>
              </w:tc>
              <w:tc>
                <w:tcPr>
                  <w:tcW w:w="1020" w:type="dxa"/>
                  <w:vAlign w:val="center"/>
                </w:tcPr>
                <w:p w14:paraId="6636E802">
                  <w:pPr>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80</w:t>
                  </w:r>
                </w:p>
              </w:tc>
              <w:tc>
                <w:tcPr>
                  <w:tcW w:w="1824" w:type="dxa"/>
                  <w:vMerge w:val="continue"/>
                  <w:vAlign w:val="center"/>
                </w:tcPr>
                <w:p w14:paraId="170259D9">
                  <w:pPr>
                    <w:pStyle w:val="53"/>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p>
              </w:tc>
              <w:tc>
                <w:tcPr>
                  <w:tcW w:w="1152" w:type="dxa"/>
                  <w:vAlign w:val="center"/>
                </w:tcPr>
                <w:p w14:paraId="68A36695">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55</w:t>
                  </w:r>
                </w:p>
              </w:tc>
              <w:tc>
                <w:tcPr>
                  <w:tcW w:w="600" w:type="dxa"/>
                  <w:vMerge w:val="continue"/>
                  <w:vAlign w:val="center"/>
                </w:tcPr>
                <w:p w14:paraId="347E152B">
                  <w:pPr>
                    <w:jc w:val="center"/>
                    <w:rPr>
                      <w:rFonts w:eastAsia="Times New Roman"/>
                      <w:color w:val="000000" w:themeColor="text1"/>
                      <w:szCs w:val="21"/>
                      <w:highlight w:val="none"/>
                      <w14:textFill>
                        <w14:solidFill>
                          <w14:schemeClr w14:val="tx1"/>
                        </w14:solidFill>
                      </w14:textFill>
                    </w:rPr>
                  </w:pPr>
                </w:p>
              </w:tc>
            </w:tr>
            <w:tr w14:paraId="36A1B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 w:hRule="atLeast"/>
              </w:trPr>
              <w:tc>
                <w:tcPr>
                  <w:tcW w:w="360" w:type="dxa"/>
                  <w:vAlign w:val="center"/>
                </w:tcPr>
                <w:p w14:paraId="69BA59B5">
                  <w:pPr>
                    <w:pStyle w:val="10"/>
                    <w:numPr>
                      <w:ilvl w:val="0"/>
                      <w:numId w:val="16"/>
                    </w:numPr>
                    <w:spacing w:line="240" w:lineRule="auto"/>
                    <w:ind w:left="0" w:leftChars="0" w:firstLine="0" w:firstLineChars="0"/>
                    <w:jc w:val="center"/>
                    <w:rPr>
                      <w:color w:val="000000" w:themeColor="text1"/>
                      <w:sz w:val="21"/>
                      <w:szCs w:val="21"/>
                      <w:highlight w:val="none"/>
                      <w14:textFill>
                        <w14:solidFill>
                          <w14:schemeClr w14:val="tx1"/>
                        </w14:solidFill>
                      </w14:textFill>
                    </w:rPr>
                  </w:pPr>
                </w:p>
              </w:tc>
              <w:tc>
                <w:tcPr>
                  <w:tcW w:w="948" w:type="dxa"/>
                  <w:vMerge w:val="continue"/>
                  <w:vAlign w:val="center"/>
                </w:tcPr>
                <w:p w14:paraId="0FF64E77">
                  <w:pPr>
                    <w:pStyle w:val="53"/>
                    <w:jc w:val="center"/>
                    <w:rPr>
                      <w:color w:val="000000" w:themeColor="text1"/>
                      <w:sz w:val="21"/>
                      <w:szCs w:val="21"/>
                      <w:highlight w:val="none"/>
                      <w:lang w:eastAsia="zh-CN"/>
                      <w14:textFill>
                        <w14:solidFill>
                          <w14:schemeClr w14:val="tx1"/>
                        </w14:solidFill>
                      </w14:textFill>
                    </w:rPr>
                  </w:pPr>
                </w:p>
              </w:tc>
              <w:tc>
                <w:tcPr>
                  <w:tcW w:w="1194" w:type="dxa"/>
                  <w:vAlign w:val="center"/>
                </w:tcPr>
                <w:p w14:paraId="6C081FDE">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氧化风机</w:t>
                  </w:r>
                </w:p>
              </w:tc>
              <w:tc>
                <w:tcPr>
                  <w:tcW w:w="846" w:type="dxa"/>
                  <w:vAlign w:val="center"/>
                </w:tcPr>
                <w:p w14:paraId="53E38A30">
                  <w:pPr>
                    <w:pStyle w:val="10"/>
                    <w:spacing w:line="240" w:lineRule="auto"/>
                    <w:ind w:firstLine="0" w:firstLineChars="0"/>
                    <w:jc w:val="cente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1台</w:t>
                  </w:r>
                </w:p>
              </w:tc>
              <w:tc>
                <w:tcPr>
                  <w:tcW w:w="1020" w:type="dxa"/>
                  <w:vAlign w:val="center"/>
                </w:tcPr>
                <w:p w14:paraId="3804E8B1">
                  <w:pPr>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80</w:t>
                  </w:r>
                </w:p>
              </w:tc>
              <w:tc>
                <w:tcPr>
                  <w:tcW w:w="1824" w:type="dxa"/>
                  <w:vMerge w:val="continue"/>
                  <w:vAlign w:val="center"/>
                </w:tcPr>
                <w:p w14:paraId="07D09415">
                  <w:pPr>
                    <w:pStyle w:val="53"/>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p>
              </w:tc>
              <w:tc>
                <w:tcPr>
                  <w:tcW w:w="1152" w:type="dxa"/>
                  <w:vAlign w:val="center"/>
                </w:tcPr>
                <w:p w14:paraId="04433F7C">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55</w:t>
                  </w:r>
                </w:p>
              </w:tc>
              <w:tc>
                <w:tcPr>
                  <w:tcW w:w="600" w:type="dxa"/>
                  <w:vMerge w:val="continue"/>
                  <w:vAlign w:val="center"/>
                </w:tcPr>
                <w:p w14:paraId="1518E220">
                  <w:pPr>
                    <w:jc w:val="center"/>
                    <w:rPr>
                      <w:rFonts w:eastAsia="Times New Roman"/>
                      <w:color w:val="000000" w:themeColor="text1"/>
                      <w:szCs w:val="21"/>
                      <w:highlight w:val="none"/>
                      <w14:textFill>
                        <w14:solidFill>
                          <w14:schemeClr w14:val="tx1"/>
                        </w14:solidFill>
                      </w14:textFill>
                    </w:rPr>
                  </w:pPr>
                </w:p>
              </w:tc>
            </w:tr>
            <w:tr w14:paraId="0B6CC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 w:hRule="atLeast"/>
              </w:trPr>
              <w:tc>
                <w:tcPr>
                  <w:tcW w:w="360" w:type="dxa"/>
                  <w:vAlign w:val="center"/>
                </w:tcPr>
                <w:p w14:paraId="1625CC57">
                  <w:pPr>
                    <w:pStyle w:val="10"/>
                    <w:numPr>
                      <w:ilvl w:val="0"/>
                      <w:numId w:val="16"/>
                    </w:numPr>
                    <w:spacing w:line="240" w:lineRule="auto"/>
                    <w:ind w:left="0" w:leftChars="0" w:firstLine="0" w:firstLineChars="0"/>
                    <w:jc w:val="center"/>
                    <w:rPr>
                      <w:color w:val="000000" w:themeColor="text1"/>
                      <w:sz w:val="21"/>
                      <w:szCs w:val="21"/>
                      <w:highlight w:val="none"/>
                      <w14:textFill>
                        <w14:solidFill>
                          <w14:schemeClr w14:val="tx1"/>
                        </w14:solidFill>
                      </w14:textFill>
                    </w:rPr>
                  </w:pPr>
                </w:p>
              </w:tc>
              <w:tc>
                <w:tcPr>
                  <w:tcW w:w="948" w:type="dxa"/>
                  <w:vMerge w:val="continue"/>
                  <w:vAlign w:val="center"/>
                </w:tcPr>
                <w:p w14:paraId="328013B6">
                  <w:pPr>
                    <w:pStyle w:val="53"/>
                    <w:jc w:val="center"/>
                    <w:rPr>
                      <w:color w:val="000000" w:themeColor="text1"/>
                      <w:sz w:val="21"/>
                      <w:szCs w:val="21"/>
                      <w:highlight w:val="none"/>
                      <w:lang w:eastAsia="zh-CN"/>
                      <w14:textFill>
                        <w14:solidFill>
                          <w14:schemeClr w14:val="tx1"/>
                        </w14:solidFill>
                      </w14:textFill>
                    </w:rPr>
                  </w:pPr>
                </w:p>
              </w:tc>
              <w:tc>
                <w:tcPr>
                  <w:tcW w:w="1194" w:type="dxa"/>
                  <w:vAlign w:val="center"/>
                </w:tcPr>
                <w:p w14:paraId="23CCC2F5">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压滤机</w:t>
                  </w:r>
                </w:p>
              </w:tc>
              <w:tc>
                <w:tcPr>
                  <w:tcW w:w="846" w:type="dxa"/>
                  <w:vAlign w:val="center"/>
                </w:tcPr>
                <w:p w14:paraId="54D152F6">
                  <w:pPr>
                    <w:spacing w:line="240" w:lineRule="auto"/>
                    <w:ind w:firstLine="0" w:firstLineChars="0"/>
                    <w:jc w:val="cente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1台</w:t>
                  </w:r>
                </w:p>
              </w:tc>
              <w:tc>
                <w:tcPr>
                  <w:tcW w:w="1020" w:type="dxa"/>
                  <w:vAlign w:val="center"/>
                </w:tcPr>
                <w:p w14:paraId="021674F0">
                  <w:pPr>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80</w:t>
                  </w:r>
                </w:p>
              </w:tc>
              <w:tc>
                <w:tcPr>
                  <w:tcW w:w="1824" w:type="dxa"/>
                  <w:vMerge w:val="continue"/>
                  <w:vAlign w:val="center"/>
                </w:tcPr>
                <w:p w14:paraId="159E3E19">
                  <w:pPr>
                    <w:pStyle w:val="53"/>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p>
              </w:tc>
              <w:tc>
                <w:tcPr>
                  <w:tcW w:w="1152" w:type="dxa"/>
                  <w:vAlign w:val="center"/>
                </w:tcPr>
                <w:p w14:paraId="2521EA8C">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55</w:t>
                  </w:r>
                </w:p>
              </w:tc>
              <w:tc>
                <w:tcPr>
                  <w:tcW w:w="600" w:type="dxa"/>
                  <w:vMerge w:val="continue"/>
                  <w:vAlign w:val="center"/>
                </w:tcPr>
                <w:p w14:paraId="7E345F52">
                  <w:pPr>
                    <w:jc w:val="center"/>
                    <w:rPr>
                      <w:rFonts w:eastAsia="Times New Roman"/>
                      <w:color w:val="000000" w:themeColor="text1"/>
                      <w:szCs w:val="21"/>
                      <w:highlight w:val="none"/>
                      <w14:textFill>
                        <w14:solidFill>
                          <w14:schemeClr w14:val="tx1"/>
                        </w14:solidFill>
                      </w14:textFill>
                    </w:rPr>
                  </w:pPr>
                </w:p>
              </w:tc>
            </w:tr>
            <w:tr w14:paraId="23E09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 w:hRule="atLeast"/>
              </w:trPr>
              <w:tc>
                <w:tcPr>
                  <w:tcW w:w="360" w:type="dxa"/>
                  <w:vAlign w:val="center"/>
                </w:tcPr>
                <w:p w14:paraId="364F4987">
                  <w:pPr>
                    <w:pStyle w:val="10"/>
                    <w:numPr>
                      <w:ilvl w:val="0"/>
                      <w:numId w:val="16"/>
                    </w:numPr>
                    <w:spacing w:line="240" w:lineRule="auto"/>
                    <w:ind w:left="0" w:leftChars="0" w:firstLine="0" w:firstLineChars="0"/>
                    <w:jc w:val="center"/>
                    <w:rPr>
                      <w:color w:val="000000" w:themeColor="text1"/>
                      <w:sz w:val="21"/>
                      <w:szCs w:val="21"/>
                      <w:highlight w:val="none"/>
                      <w14:textFill>
                        <w14:solidFill>
                          <w14:schemeClr w14:val="tx1"/>
                        </w14:solidFill>
                      </w14:textFill>
                    </w:rPr>
                  </w:pPr>
                </w:p>
              </w:tc>
              <w:tc>
                <w:tcPr>
                  <w:tcW w:w="948" w:type="dxa"/>
                  <w:vMerge w:val="continue"/>
                  <w:vAlign w:val="center"/>
                </w:tcPr>
                <w:p w14:paraId="0CE5AD53">
                  <w:pPr>
                    <w:pStyle w:val="53"/>
                    <w:jc w:val="center"/>
                    <w:rPr>
                      <w:color w:val="000000" w:themeColor="text1"/>
                      <w:sz w:val="21"/>
                      <w:szCs w:val="21"/>
                      <w:highlight w:val="none"/>
                      <w:lang w:eastAsia="zh-CN"/>
                      <w14:textFill>
                        <w14:solidFill>
                          <w14:schemeClr w14:val="tx1"/>
                        </w14:solidFill>
                      </w14:textFill>
                    </w:rPr>
                  </w:pPr>
                </w:p>
              </w:tc>
              <w:tc>
                <w:tcPr>
                  <w:tcW w:w="1194" w:type="dxa"/>
                  <w:vAlign w:val="center"/>
                </w:tcPr>
                <w:p w14:paraId="31BC630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三联箱</w:t>
                  </w:r>
                </w:p>
              </w:tc>
              <w:tc>
                <w:tcPr>
                  <w:tcW w:w="846" w:type="dxa"/>
                  <w:vAlign w:val="center"/>
                </w:tcPr>
                <w:p w14:paraId="6F41CF92">
                  <w:pPr>
                    <w:spacing w:line="240" w:lineRule="auto"/>
                    <w:ind w:firstLine="0" w:firstLineChars="0"/>
                    <w:jc w:val="cente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1台</w:t>
                  </w:r>
                </w:p>
              </w:tc>
              <w:tc>
                <w:tcPr>
                  <w:tcW w:w="1020" w:type="dxa"/>
                  <w:vAlign w:val="center"/>
                </w:tcPr>
                <w:p w14:paraId="41AA39DF">
                  <w:pPr>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80</w:t>
                  </w:r>
                </w:p>
              </w:tc>
              <w:tc>
                <w:tcPr>
                  <w:tcW w:w="1824" w:type="dxa"/>
                  <w:vMerge w:val="continue"/>
                  <w:vAlign w:val="center"/>
                </w:tcPr>
                <w:p w14:paraId="4115E26B">
                  <w:pPr>
                    <w:pStyle w:val="53"/>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p>
              </w:tc>
              <w:tc>
                <w:tcPr>
                  <w:tcW w:w="1152" w:type="dxa"/>
                  <w:vAlign w:val="center"/>
                </w:tcPr>
                <w:p w14:paraId="2427DA42">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55</w:t>
                  </w:r>
                </w:p>
              </w:tc>
              <w:tc>
                <w:tcPr>
                  <w:tcW w:w="600" w:type="dxa"/>
                  <w:vMerge w:val="continue"/>
                  <w:vAlign w:val="center"/>
                </w:tcPr>
                <w:p w14:paraId="1DE0C21B">
                  <w:pPr>
                    <w:jc w:val="center"/>
                    <w:rPr>
                      <w:rFonts w:eastAsia="Times New Roman"/>
                      <w:color w:val="000000" w:themeColor="text1"/>
                      <w:szCs w:val="21"/>
                      <w:highlight w:val="none"/>
                      <w14:textFill>
                        <w14:solidFill>
                          <w14:schemeClr w14:val="tx1"/>
                        </w14:solidFill>
                      </w14:textFill>
                    </w:rPr>
                  </w:pPr>
                </w:p>
              </w:tc>
            </w:tr>
          </w:tbl>
          <w:p w14:paraId="7DECFAC8">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建设项目声源在预测点产生的等效声级贡献值计算公式：</w:t>
            </w:r>
          </w:p>
          <w:p w14:paraId="7E7A5D9C">
            <w:pPr>
              <w:spacing w:line="360" w:lineRule="auto"/>
              <w:ind w:firstLine="480" w:firstLineChars="200"/>
              <w:rPr>
                <w:color w:val="000000" w:themeColor="text1"/>
                <w:sz w:val="24"/>
                <w:highlight w:val="none"/>
                <w14:textFill>
                  <w14:solidFill>
                    <w14:schemeClr w14:val="tx1"/>
                  </w14:solidFill>
                </w14:textFill>
              </w:rPr>
            </w:pPr>
            <w:r>
              <w:rPr>
                <w:snapToGrid w:val="0"/>
                <w:color w:val="000000" w:themeColor="text1"/>
                <w:kern w:val="0"/>
                <w:sz w:val="24"/>
                <w:highlight w:val="none"/>
                <w14:textFill>
                  <w14:solidFill>
                    <w14:schemeClr w14:val="tx1"/>
                  </w14:solidFill>
                </w14:textFill>
              </w:rPr>
              <w:drawing>
                <wp:inline distT="0" distB="0" distL="114300" distR="114300">
                  <wp:extent cx="1732915" cy="409575"/>
                  <wp:effectExtent l="0" t="0" r="0" b="190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6" cstate="print"/>
                          <a:stretch>
                            <a:fillRect/>
                          </a:stretch>
                        </pic:blipFill>
                        <pic:spPr>
                          <a:xfrm>
                            <a:off x="0" y="0"/>
                            <a:ext cx="1732915" cy="409575"/>
                          </a:xfrm>
                          <a:prstGeom prst="rect">
                            <a:avLst/>
                          </a:prstGeom>
                          <a:noFill/>
                          <a:ln>
                            <a:noFill/>
                          </a:ln>
                        </pic:spPr>
                      </pic:pic>
                    </a:graphicData>
                  </a:graphic>
                </wp:inline>
              </w:drawing>
            </w:r>
          </w:p>
          <w:p w14:paraId="6F7E1F7D">
            <w:pPr>
              <w:adjustRightInd w:val="0"/>
              <w:snapToGrid w:val="0"/>
              <w:spacing w:line="520" w:lineRule="exact"/>
              <w:ind w:firstLine="600" w:firstLineChars="250"/>
              <w:rPr>
                <w:snapToGrid w:val="0"/>
                <w:color w:val="000000" w:themeColor="text1"/>
                <w:kern w:val="0"/>
                <w:sz w:val="24"/>
                <w:highlight w:val="none"/>
                <w14:textFill>
                  <w14:solidFill>
                    <w14:schemeClr w14:val="tx1"/>
                  </w14:solidFill>
                </w14:textFill>
              </w:rPr>
            </w:pPr>
            <w:r>
              <w:rPr>
                <w:snapToGrid w:val="0"/>
                <w:color w:val="000000" w:themeColor="text1"/>
                <w:kern w:val="0"/>
                <w:sz w:val="24"/>
                <w:highlight w:val="none"/>
                <w14:textFill>
                  <w14:solidFill>
                    <w14:schemeClr w14:val="tx1"/>
                  </w14:solidFill>
                </w14:textFill>
              </w:rPr>
              <w:t>式中：L</w:t>
            </w:r>
            <w:r>
              <w:rPr>
                <w:snapToGrid w:val="0"/>
                <w:color w:val="000000" w:themeColor="text1"/>
                <w:kern w:val="0"/>
                <w:sz w:val="24"/>
                <w:highlight w:val="none"/>
                <w:vertAlign w:val="subscript"/>
                <w14:textFill>
                  <w14:solidFill>
                    <w14:schemeClr w14:val="tx1"/>
                  </w14:solidFill>
                </w14:textFill>
              </w:rPr>
              <w:t>eqg</w:t>
            </w:r>
            <w:r>
              <w:rPr>
                <w:rFonts w:hint="eastAsia"/>
                <w:snapToGrid w:val="0"/>
                <w:color w:val="000000" w:themeColor="text1"/>
                <w:kern w:val="0"/>
                <w:sz w:val="24"/>
                <w:highlight w:val="none"/>
                <w14:textFill>
                  <w14:solidFill>
                    <w14:schemeClr w14:val="tx1"/>
                  </w14:solidFill>
                </w14:textFill>
              </w:rPr>
              <w:t>--</w:t>
            </w:r>
            <w:r>
              <w:rPr>
                <w:snapToGrid w:val="0"/>
                <w:color w:val="000000" w:themeColor="text1"/>
                <w:kern w:val="0"/>
                <w:sz w:val="24"/>
                <w:highlight w:val="none"/>
                <w14:textFill>
                  <w14:solidFill>
                    <w14:schemeClr w14:val="tx1"/>
                  </w14:solidFill>
                </w14:textFill>
              </w:rPr>
              <w:t>建设项目声源在预测点的等效声级贡献值，dB(A)；</w:t>
            </w:r>
          </w:p>
          <w:p w14:paraId="39BEADC4">
            <w:pPr>
              <w:spacing w:line="520" w:lineRule="exact"/>
              <w:ind w:firstLine="1320" w:firstLineChars="550"/>
              <w:rPr>
                <w:snapToGrid w:val="0"/>
                <w:color w:val="000000" w:themeColor="text1"/>
                <w:kern w:val="0"/>
                <w:sz w:val="24"/>
                <w:highlight w:val="none"/>
                <w14:textFill>
                  <w14:solidFill>
                    <w14:schemeClr w14:val="tx1"/>
                  </w14:solidFill>
                </w14:textFill>
              </w:rPr>
            </w:pPr>
            <w:r>
              <w:rPr>
                <w:snapToGrid w:val="0"/>
                <w:color w:val="000000" w:themeColor="text1"/>
                <w:kern w:val="0"/>
                <w:sz w:val="24"/>
                <w:highlight w:val="none"/>
                <w14:textFill>
                  <w14:solidFill>
                    <w14:schemeClr w14:val="tx1"/>
                  </w14:solidFill>
                </w14:textFill>
              </w:rPr>
              <w:t>L</w:t>
            </w:r>
            <w:r>
              <w:rPr>
                <w:snapToGrid w:val="0"/>
                <w:color w:val="000000" w:themeColor="text1"/>
                <w:kern w:val="0"/>
                <w:sz w:val="24"/>
                <w:highlight w:val="none"/>
                <w:vertAlign w:val="subscript"/>
                <w14:textFill>
                  <w14:solidFill>
                    <w14:schemeClr w14:val="tx1"/>
                  </w14:solidFill>
                </w14:textFill>
              </w:rPr>
              <w:t>Ai</w:t>
            </w:r>
            <w:r>
              <w:rPr>
                <w:rFonts w:hint="eastAsia"/>
                <w:snapToGrid w:val="0"/>
                <w:color w:val="000000" w:themeColor="text1"/>
                <w:kern w:val="0"/>
                <w:sz w:val="24"/>
                <w:highlight w:val="none"/>
                <w14:textFill>
                  <w14:solidFill>
                    <w14:schemeClr w14:val="tx1"/>
                  </w14:solidFill>
                </w14:textFill>
              </w:rPr>
              <w:t>--</w:t>
            </w:r>
            <w:r>
              <w:rPr>
                <w:snapToGrid w:val="0"/>
                <w:color w:val="000000" w:themeColor="text1"/>
                <w:kern w:val="0"/>
                <w:sz w:val="24"/>
                <w:highlight w:val="none"/>
                <w14:textFill>
                  <w14:solidFill>
                    <w14:schemeClr w14:val="tx1"/>
                  </w14:solidFill>
                </w14:textFill>
              </w:rPr>
              <w:t>i声源在预测点产生的A声级，dB(A)；</w:t>
            </w:r>
          </w:p>
          <w:p w14:paraId="3066774D">
            <w:pPr>
              <w:spacing w:line="520" w:lineRule="exact"/>
              <w:ind w:firstLine="1320" w:firstLineChars="550"/>
              <w:rPr>
                <w:snapToGrid w:val="0"/>
                <w:color w:val="000000" w:themeColor="text1"/>
                <w:kern w:val="0"/>
                <w:sz w:val="24"/>
                <w:highlight w:val="none"/>
                <w14:textFill>
                  <w14:solidFill>
                    <w14:schemeClr w14:val="tx1"/>
                  </w14:solidFill>
                </w14:textFill>
              </w:rPr>
            </w:pPr>
            <w:r>
              <w:rPr>
                <w:snapToGrid w:val="0"/>
                <w:color w:val="000000" w:themeColor="text1"/>
                <w:kern w:val="0"/>
                <w:sz w:val="24"/>
                <w:highlight w:val="none"/>
                <w14:textFill>
                  <w14:solidFill>
                    <w14:schemeClr w14:val="tx1"/>
                  </w14:solidFill>
                </w14:textFill>
              </w:rPr>
              <w:t>T</w:t>
            </w:r>
            <w:r>
              <w:rPr>
                <w:rFonts w:hint="eastAsia"/>
                <w:snapToGrid w:val="0"/>
                <w:color w:val="000000" w:themeColor="text1"/>
                <w:kern w:val="0"/>
                <w:sz w:val="24"/>
                <w:highlight w:val="none"/>
                <w14:textFill>
                  <w14:solidFill>
                    <w14:schemeClr w14:val="tx1"/>
                  </w14:solidFill>
                </w14:textFill>
              </w:rPr>
              <w:t>--</w:t>
            </w:r>
            <w:r>
              <w:rPr>
                <w:snapToGrid w:val="0"/>
                <w:color w:val="000000" w:themeColor="text1"/>
                <w:kern w:val="0"/>
                <w:sz w:val="24"/>
                <w:highlight w:val="none"/>
                <w14:textFill>
                  <w14:solidFill>
                    <w14:schemeClr w14:val="tx1"/>
                  </w14:solidFill>
                </w14:textFill>
              </w:rPr>
              <w:t>预测计算的时间段，s；</w:t>
            </w:r>
          </w:p>
          <w:p w14:paraId="0FD22F50">
            <w:pPr>
              <w:spacing w:line="520" w:lineRule="exact"/>
              <w:ind w:firstLine="1365" w:firstLineChars="650"/>
              <w:rPr>
                <w:color w:val="000000" w:themeColor="text1"/>
                <w:sz w:val="24"/>
                <w:highlight w:val="none"/>
                <w14:textFill>
                  <w14:solidFill>
                    <w14:schemeClr w14:val="tx1"/>
                  </w14:solidFill>
                </w14:textFill>
              </w:rPr>
            </w:pPr>
            <w:r>
              <w:rPr>
                <w:snapToGrid w:val="0"/>
                <w:color w:val="000000" w:themeColor="text1"/>
                <w:kern w:val="0"/>
                <w:highlight w:val="none"/>
                <w14:textFill>
                  <w14:solidFill>
                    <w14:schemeClr w14:val="tx1"/>
                  </w14:solidFill>
                </w14:textFill>
              </w:rPr>
              <w:t>t</w:t>
            </w:r>
            <w:r>
              <w:rPr>
                <w:snapToGrid w:val="0"/>
                <w:color w:val="000000" w:themeColor="text1"/>
                <w:kern w:val="0"/>
                <w:highlight w:val="none"/>
                <w:vertAlign w:val="subscript"/>
                <w14:textFill>
                  <w14:solidFill>
                    <w14:schemeClr w14:val="tx1"/>
                  </w14:solidFill>
                </w14:textFill>
              </w:rPr>
              <w:t>i</w:t>
            </w:r>
            <w:r>
              <w:rPr>
                <w:rFonts w:hint="eastAsia"/>
                <w:snapToGrid w:val="0"/>
                <w:color w:val="000000" w:themeColor="text1"/>
                <w:kern w:val="0"/>
                <w:highlight w:val="none"/>
                <w14:textFill>
                  <w14:solidFill>
                    <w14:schemeClr w14:val="tx1"/>
                  </w14:solidFill>
                </w14:textFill>
              </w:rPr>
              <w:t>--</w:t>
            </w:r>
            <w:r>
              <w:rPr>
                <w:snapToGrid w:val="0"/>
                <w:color w:val="000000" w:themeColor="text1"/>
                <w:kern w:val="0"/>
                <w:highlight w:val="none"/>
                <w14:textFill>
                  <w14:solidFill>
                    <w14:schemeClr w14:val="tx1"/>
                  </w14:solidFill>
                </w14:textFill>
              </w:rPr>
              <w:t>i声源在T时段内的运行时间，s。</w:t>
            </w:r>
          </w:p>
          <w:p w14:paraId="0A178465">
            <w:pPr>
              <w:spacing w:line="520" w:lineRule="exact"/>
              <w:ind w:firstLine="480" w:firstLineChars="200"/>
              <w:rPr>
                <w:snapToGrid w:val="0"/>
                <w:color w:val="000000" w:themeColor="text1"/>
                <w:kern w:val="0"/>
                <w:sz w:val="24"/>
                <w:highlight w:val="none"/>
                <w14:textFill>
                  <w14:solidFill>
                    <w14:schemeClr w14:val="tx1"/>
                  </w14:solidFill>
                </w14:textFill>
              </w:rPr>
            </w:pPr>
            <w:r>
              <w:rPr>
                <w:snapToGrid w:val="0"/>
                <w:color w:val="000000" w:themeColor="text1"/>
                <w:kern w:val="0"/>
                <w:sz w:val="24"/>
                <w:highlight w:val="none"/>
                <w14:textFill>
                  <w14:solidFill>
                    <w14:schemeClr w14:val="tx1"/>
                  </w14:solidFill>
                </w14:textFill>
              </w:rPr>
              <w:t>预测点的预测等效声级计算公式：</w:t>
            </w:r>
          </w:p>
          <w:p w14:paraId="743BFE8E">
            <w:pPr>
              <w:spacing w:line="360" w:lineRule="auto"/>
              <w:ind w:firstLine="480" w:firstLineChars="200"/>
              <w:rPr>
                <w:snapToGrid w:val="0"/>
                <w:color w:val="000000" w:themeColor="text1"/>
                <w:kern w:val="0"/>
                <w:sz w:val="24"/>
                <w:highlight w:val="none"/>
                <w14:textFill>
                  <w14:solidFill>
                    <w14:schemeClr w14:val="tx1"/>
                  </w14:solidFill>
                </w14:textFill>
              </w:rPr>
            </w:pPr>
            <w:r>
              <w:rPr>
                <w:snapToGrid w:val="0"/>
                <w:color w:val="000000" w:themeColor="text1"/>
                <w:kern w:val="0"/>
                <w:sz w:val="24"/>
                <w:highlight w:val="none"/>
                <w14:textFill>
                  <w14:solidFill>
                    <w14:schemeClr w14:val="tx1"/>
                  </w14:solidFill>
                </w14:textFill>
              </w:rPr>
              <w:drawing>
                <wp:inline distT="0" distB="0" distL="114300" distR="114300">
                  <wp:extent cx="1727200" cy="266700"/>
                  <wp:effectExtent l="0" t="0" r="10160" b="698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 cstate="print"/>
                          <a:stretch>
                            <a:fillRect/>
                          </a:stretch>
                        </pic:blipFill>
                        <pic:spPr>
                          <a:xfrm>
                            <a:off x="0" y="0"/>
                            <a:ext cx="1727200" cy="266700"/>
                          </a:xfrm>
                          <a:prstGeom prst="rect">
                            <a:avLst/>
                          </a:prstGeom>
                          <a:noFill/>
                          <a:ln>
                            <a:noFill/>
                          </a:ln>
                        </pic:spPr>
                      </pic:pic>
                    </a:graphicData>
                  </a:graphic>
                </wp:inline>
              </w:drawing>
            </w:r>
          </w:p>
          <w:p w14:paraId="7A1FA219">
            <w:pPr>
              <w:spacing w:line="360" w:lineRule="auto"/>
              <w:ind w:firstLine="480" w:firstLineChars="200"/>
              <w:rPr>
                <w:snapToGrid w:val="0"/>
                <w:color w:val="000000" w:themeColor="text1"/>
                <w:kern w:val="0"/>
                <w:sz w:val="24"/>
                <w:highlight w:val="none"/>
                <w14:textFill>
                  <w14:solidFill>
                    <w14:schemeClr w14:val="tx1"/>
                  </w14:solidFill>
                </w14:textFill>
              </w:rPr>
            </w:pPr>
            <w:r>
              <w:rPr>
                <w:snapToGrid w:val="0"/>
                <w:color w:val="000000" w:themeColor="text1"/>
                <w:kern w:val="0"/>
                <w:sz w:val="24"/>
                <w:highlight w:val="none"/>
                <w14:textFill>
                  <w14:solidFill>
                    <w14:schemeClr w14:val="tx1"/>
                  </w14:solidFill>
                </w14:textFill>
              </w:rPr>
              <w:t>式中：L</w:t>
            </w:r>
            <w:r>
              <w:rPr>
                <w:snapToGrid w:val="0"/>
                <w:color w:val="000000" w:themeColor="text1"/>
                <w:kern w:val="0"/>
                <w:sz w:val="24"/>
                <w:highlight w:val="none"/>
                <w:vertAlign w:val="subscript"/>
                <w14:textFill>
                  <w14:solidFill>
                    <w14:schemeClr w14:val="tx1"/>
                  </w14:solidFill>
                </w14:textFill>
              </w:rPr>
              <w:t>eqg</w:t>
            </w:r>
            <w:r>
              <w:rPr>
                <w:rFonts w:hint="eastAsia"/>
                <w:snapToGrid w:val="0"/>
                <w:color w:val="000000" w:themeColor="text1"/>
                <w:kern w:val="0"/>
                <w:sz w:val="24"/>
                <w:highlight w:val="none"/>
                <w14:textFill>
                  <w14:solidFill>
                    <w14:schemeClr w14:val="tx1"/>
                  </w14:solidFill>
                </w14:textFill>
              </w:rPr>
              <w:t>--</w:t>
            </w:r>
            <w:r>
              <w:rPr>
                <w:snapToGrid w:val="0"/>
                <w:color w:val="000000" w:themeColor="text1"/>
                <w:kern w:val="0"/>
                <w:sz w:val="24"/>
                <w:highlight w:val="none"/>
                <w14:textFill>
                  <w14:solidFill>
                    <w14:schemeClr w14:val="tx1"/>
                  </w14:solidFill>
                </w14:textFill>
              </w:rPr>
              <w:t>建设项目声源在预测点的等效声级贡献值，dB(A)；</w:t>
            </w:r>
          </w:p>
          <w:p w14:paraId="637D8610">
            <w:pPr>
              <w:widowControl/>
              <w:spacing w:line="440" w:lineRule="exact"/>
              <w:ind w:firstLine="480" w:firstLineChars="200"/>
              <w:rPr>
                <w:color w:val="000000" w:themeColor="text1"/>
                <w:kern w:val="0"/>
                <w:sz w:val="24"/>
                <w:highlight w:val="none"/>
                <w14:textFill>
                  <w14:solidFill>
                    <w14:schemeClr w14:val="tx1"/>
                  </w14:solidFill>
                </w14:textFill>
              </w:rPr>
            </w:pPr>
            <w:r>
              <w:rPr>
                <w:snapToGrid w:val="0"/>
                <w:color w:val="000000" w:themeColor="text1"/>
                <w:kern w:val="0"/>
                <w:sz w:val="24"/>
                <w:highlight w:val="none"/>
                <w14:textFill>
                  <w14:solidFill>
                    <w14:schemeClr w14:val="tx1"/>
                  </w14:solidFill>
                </w14:textFill>
              </w:rPr>
              <w:t>L</w:t>
            </w:r>
            <w:r>
              <w:rPr>
                <w:snapToGrid w:val="0"/>
                <w:color w:val="000000" w:themeColor="text1"/>
                <w:kern w:val="0"/>
                <w:sz w:val="24"/>
                <w:highlight w:val="none"/>
                <w:vertAlign w:val="subscript"/>
                <w14:textFill>
                  <w14:solidFill>
                    <w14:schemeClr w14:val="tx1"/>
                  </w14:solidFill>
                </w14:textFill>
              </w:rPr>
              <w:t>eqb</w:t>
            </w:r>
            <w:r>
              <w:rPr>
                <w:rFonts w:hint="eastAsia"/>
                <w:snapToGrid w:val="0"/>
                <w:color w:val="000000" w:themeColor="text1"/>
                <w:kern w:val="0"/>
                <w:sz w:val="24"/>
                <w:highlight w:val="none"/>
                <w14:textFill>
                  <w14:solidFill>
                    <w14:schemeClr w14:val="tx1"/>
                  </w14:solidFill>
                </w14:textFill>
              </w:rPr>
              <w:t>--</w:t>
            </w:r>
            <w:r>
              <w:rPr>
                <w:snapToGrid w:val="0"/>
                <w:color w:val="000000" w:themeColor="text1"/>
                <w:kern w:val="0"/>
                <w:sz w:val="24"/>
                <w:highlight w:val="none"/>
                <w14:textFill>
                  <w14:solidFill>
                    <w14:schemeClr w14:val="tx1"/>
                  </w14:solidFill>
                </w14:textFill>
              </w:rPr>
              <w:t>预测点的背景值，dB(A)。</w:t>
            </w:r>
          </w:p>
          <w:p w14:paraId="3490C88F">
            <w:pPr>
              <w:spacing w:line="520" w:lineRule="exact"/>
              <w:ind w:firstLine="480" w:firstLineChars="200"/>
              <w:rPr>
                <w:snapToGrid w:val="0"/>
                <w:color w:val="000000" w:themeColor="text1"/>
                <w:kern w:val="0"/>
                <w:sz w:val="24"/>
                <w:highlight w:val="none"/>
                <w14:textFill>
                  <w14:solidFill>
                    <w14:schemeClr w14:val="tx1"/>
                  </w14:solidFill>
                </w14:textFill>
              </w:rPr>
            </w:pPr>
            <w:r>
              <w:rPr>
                <w:snapToGrid w:val="0"/>
                <w:color w:val="000000" w:themeColor="text1"/>
                <w:kern w:val="0"/>
                <w:sz w:val="24"/>
                <w:highlight w:val="none"/>
                <w14:textFill>
                  <w14:solidFill>
                    <w14:schemeClr w14:val="tx1"/>
                  </w14:solidFill>
                </w14:textFill>
              </w:rPr>
              <w:t>根据噪声预测模式，噪声</w:t>
            </w:r>
            <w:r>
              <w:rPr>
                <w:rFonts w:hint="eastAsia"/>
                <w:snapToGrid w:val="0"/>
                <w:color w:val="000000" w:themeColor="text1"/>
                <w:kern w:val="0"/>
                <w:sz w:val="24"/>
                <w:highlight w:val="none"/>
                <w14:textFill>
                  <w14:solidFill>
                    <w14:schemeClr w14:val="tx1"/>
                  </w14:solidFill>
                </w14:textFill>
              </w:rPr>
              <w:t>预测结果</w:t>
            </w:r>
            <w:r>
              <w:rPr>
                <w:snapToGrid w:val="0"/>
                <w:color w:val="000000" w:themeColor="text1"/>
                <w:kern w:val="0"/>
                <w:sz w:val="24"/>
                <w:highlight w:val="none"/>
                <w14:textFill>
                  <w14:solidFill>
                    <w14:schemeClr w14:val="tx1"/>
                  </w14:solidFill>
                </w14:textFill>
              </w:rPr>
              <w:t>见</w:t>
            </w:r>
            <w:r>
              <w:rPr>
                <w:rFonts w:hint="eastAsia"/>
                <w:snapToGrid w:val="0"/>
                <w:color w:val="000000" w:themeColor="text1"/>
                <w:kern w:val="0"/>
                <w:sz w:val="24"/>
                <w:highlight w:val="none"/>
                <w14:textFill>
                  <w14:solidFill>
                    <w14:schemeClr w14:val="tx1"/>
                  </w14:solidFill>
                </w14:textFill>
              </w:rPr>
              <w:t>下</w:t>
            </w:r>
            <w:r>
              <w:rPr>
                <w:snapToGrid w:val="0"/>
                <w:color w:val="000000" w:themeColor="text1"/>
                <w:kern w:val="0"/>
                <w:sz w:val="24"/>
                <w:highlight w:val="none"/>
                <w14:textFill>
                  <w14:solidFill>
                    <w14:schemeClr w14:val="tx1"/>
                  </w14:solidFill>
                </w14:textFill>
              </w:rPr>
              <w:t>表。</w:t>
            </w:r>
          </w:p>
          <w:p w14:paraId="104F464B">
            <w:pPr>
              <w:adjustRightInd w:val="0"/>
              <w:snapToGrid w:val="0"/>
              <w:jc w:val="center"/>
              <w:rPr>
                <w:rFonts w:hint="default" w:ascii="Times New Roman" w:hAnsi="Times New Roman" w:cs="Times New Roman"/>
                <w:snapToGrid w:val="0"/>
                <w:color w:val="000000" w:themeColor="text1"/>
                <w:kern w:val="0"/>
                <w:szCs w:val="21"/>
                <w:highlight w:val="none"/>
                <w14:textFill>
                  <w14:solidFill>
                    <w14:schemeClr w14:val="tx1"/>
                  </w14:solidFill>
                </w14:textFill>
              </w:rPr>
            </w:pPr>
            <w:r>
              <w:rPr>
                <w:rFonts w:hint="eastAsia" w:ascii="Times New Roman" w:hAnsi="Times New Roman" w:cs="Times New Roman"/>
                <w:snapToGrid w:val="0"/>
                <w:color w:val="000000" w:themeColor="text1"/>
                <w:kern w:val="0"/>
                <w:szCs w:val="21"/>
                <w:highlight w:val="none"/>
                <w:lang w:val="en-US" w:eastAsia="zh-CN"/>
                <w14:textFill>
                  <w14:solidFill>
                    <w14:schemeClr w14:val="tx1"/>
                  </w14:solidFill>
                </w14:textFill>
              </w:rPr>
              <w:t xml:space="preserve">  </w:t>
            </w:r>
            <w:r>
              <w:rPr>
                <w:rFonts w:hint="default" w:ascii="Times New Roman" w:hAnsi="Times New Roman" w:cs="Times New Roman"/>
                <w:snapToGrid w:val="0"/>
                <w:color w:val="000000" w:themeColor="text1"/>
                <w:kern w:val="0"/>
                <w:szCs w:val="21"/>
                <w:highlight w:val="none"/>
                <w14:textFill>
                  <w14:solidFill>
                    <w14:schemeClr w14:val="tx1"/>
                  </w14:solidFill>
                </w14:textFill>
              </w:rPr>
              <w:t>表4-5本项目设备噪声预测结果一览表</w:t>
            </w:r>
            <w:r>
              <w:rPr>
                <w:rFonts w:hint="default" w:ascii="Times New Roman" w:hAnsi="Times New Roman" w:cs="Times New Roman"/>
                <w:snapToGrid w:val="0"/>
                <w:color w:val="000000" w:themeColor="text1"/>
                <w:kern w:val="0"/>
                <w:szCs w:val="21"/>
                <w:highlight w:val="none"/>
                <w:lang w:val="en-US" w:eastAsia="zh-CN"/>
                <w14:textFill>
                  <w14:solidFill>
                    <w14:schemeClr w14:val="tx1"/>
                  </w14:solidFill>
                </w14:textFill>
              </w:rPr>
              <w:t xml:space="preserve">  </w:t>
            </w:r>
            <w:r>
              <w:rPr>
                <w:rFonts w:hint="default" w:ascii="Times New Roman" w:hAnsi="Times New Roman" w:cs="Times New Roman"/>
                <w:snapToGrid w:val="0"/>
                <w:color w:val="000000" w:themeColor="text1"/>
                <w:kern w:val="0"/>
                <w:szCs w:val="21"/>
                <w:highlight w:val="none"/>
                <w14:textFill>
                  <w14:solidFill>
                    <w14:schemeClr w14:val="tx1"/>
                  </w14:solidFill>
                </w14:textFill>
              </w:rPr>
              <w:t>单位：dB(A)</w:t>
            </w:r>
          </w:p>
          <w:tbl>
            <w:tblPr>
              <w:tblStyle w:val="24"/>
              <w:tblW w:w="805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81"/>
              <w:gridCol w:w="1148"/>
              <w:gridCol w:w="1280"/>
              <w:gridCol w:w="867"/>
              <w:gridCol w:w="667"/>
              <w:gridCol w:w="642"/>
              <w:gridCol w:w="855"/>
              <w:gridCol w:w="800"/>
              <w:gridCol w:w="677"/>
              <w:gridCol w:w="639"/>
            </w:tblGrid>
            <w:tr w14:paraId="32A88A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481" w:type="dxa"/>
                  <w:vMerge w:val="restart"/>
                  <w:vAlign w:val="center"/>
                </w:tcPr>
                <w:p w14:paraId="688CC112">
                  <w:pPr>
                    <w:jc w:val="center"/>
                    <w:rPr>
                      <w:snapToGrid w:val="0"/>
                      <w:color w:val="000000" w:themeColor="text1"/>
                      <w:kern w:val="0"/>
                      <w:sz w:val="21"/>
                      <w:szCs w:val="21"/>
                      <w:highlight w:val="none"/>
                      <w14:textFill>
                        <w14:solidFill>
                          <w14:schemeClr w14:val="tx1"/>
                        </w14:solidFill>
                      </w14:textFill>
                    </w:rPr>
                  </w:pPr>
                  <w:r>
                    <w:rPr>
                      <w:snapToGrid w:val="0"/>
                      <w:color w:val="000000" w:themeColor="text1"/>
                      <w:kern w:val="0"/>
                      <w:sz w:val="21"/>
                      <w:szCs w:val="21"/>
                      <w:highlight w:val="none"/>
                      <w14:textFill>
                        <w14:solidFill>
                          <w14:schemeClr w14:val="tx1"/>
                        </w14:solidFill>
                      </w14:textFill>
                    </w:rPr>
                    <w:t>序号</w:t>
                  </w:r>
                </w:p>
              </w:tc>
              <w:tc>
                <w:tcPr>
                  <w:tcW w:w="1148" w:type="dxa"/>
                  <w:vMerge w:val="restart"/>
                  <w:vAlign w:val="center"/>
                </w:tcPr>
                <w:p w14:paraId="0DFF5536">
                  <w:pPr>
                    <w:jc w:val="center"/>
                    <w:rPr>
                      <w:snapToGrid w:val="0"/>
                      <w:color w:val="000000" w:themeColor="text1"/>
                      <w:kern w:val="0"/>
                      <w:sz w:val="21"/>
                      <w:szCs w:val="21"/>
                      <w:highlight w:val="none"/>
                      <w14:textFill>
                        <w14:solidFill>
                          <w14:schemeClr w14:val="tx1"/>
                        </w14:solidFill>
                      </w14:textFill>
                    </w:rPr>
                  </w:pPr>
                  <w:r>
                    <w:rPr>
                      <w:snapToGrid w:val="0"/>
                      <w:color w:val="000000" w:themeColor="text1"/>
                      <w:kern w:val="0"/>
                      <w:sz w:val="21"/>
                      <w:szCs w:val="21"/>
                      <w:highlight w:val="none"/>
                      <w14:textFill>
                        <w14:solidFill>
                          <w14:schemeClr w14:val="tx1"/>
                        </w14:solidFill>
                      </w14:textFill>
                    </w:rPr>
                    <w:t>场界</w:t>
                  </w:r>
                </w:p>
              </w:tc>
              <w:tc>
                <w:tcPr>
                  <w:tcW w:w="1280" w:type="dxa"/>
                  <w:vMerge w:val="restart"/>
                  <w:vAlign w:val="center"/>
                </w:tcPr>
                <w:p w14:paraId="070F7217">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噪声源与厂界</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敏感点</w:t>
                  </w:r>
                  <w:r>
                    <w:rPr>
                      <w:rFonts w:hint="eastAsia"/>
                      <w:snapToGrid w:val="0"/>
                      <w:color w:val="000000" w:themeColor="text1"/>
                      <w:kern w:val="0"/>
                      <w:sz w:val="21"/>
                      <w:szCs w:val="21"/>
                      <w:highlight w:val="none"/>
                      <w14:textFill>
                        <w14:solidFill>
                          <w14:schemeClr w14:val="tx1"/>
                        </w14:solidFill>
                      </w14:textFill>
                    </w:rPr>
                    <w:t>距离m</w:t>
                  </w:r>
                </w:p>
              </w:tc>
              <w:tc>
                <w:tcPr>
                  <w:tcW w:w="867" w:type="dxa"/>
                  <w:vMerge w:val="restart"/>
                  <w:vAlign w:val="center"/>
                </w:tcPr>
                <w:p w14:paraId="7ED890A6">
                  <w:pPr>
                    <w:jc w:val="center"/>
                    <w:rPr>
                      <w:snapToGrid w:val="0"/>
                      <w:color w:val="000000" w:themeColor="text1"/>
                      <w:kern w:val="0"/>
                      <w:sz w:val="21"/>
                      <w:szCs w:val="21"/>
                      <w:highlight w:val="none"/>
                      <w14:textFill>
                        <w14:solidFill>
                          <w14:schemeClr w14:val="tx1"/>
                        </w14:solidFill>
                      </w14:textFill>
                    </w:rPr>
                  </w:pPr>
                  <w:r>
                    <w:rPr>
                      <w:snapToGrid w:val="0"/>
                      <w:color w:val="000000" w:themeColor="text1"/>
                      <w:kern w:val="0"/>
                      <w:sz w:val="21"/>
                      <w:szCs w:val="21"/>
                      <w:highlight w:val="none"/>
                      <w14:textFill>
                        <w14:solidFill>
                          <w14:schemeClr w14:val="tx1"/>
                        </w14:solidFill>
                      </w14:textFill>
                    </w:rPr>
                    <w:t>贡献值</w:t>
                  </w:r>
                </w:p>
              </w:tc>
              <w:tc>
                <w:tcPr>
                  <w:tcW w:w="1309" w:type="dxa"/>
                  <w:gridSpan w:val="2"/>
                  <w:vAlign w:val="center"/>
                </w:tcPr>
                <w:p w14:paraId="39B7995D">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背景值</w:t>
                  </w:r>
                </w:p>
              </w:tc>
              <w:tc>
                <w:tcPr>
                  <w:tcW w:w="1655" w:type="dxa"/>
                  <w:gridSpan w:val="2"/>
                  <w:vAlign w:val="center"/>
                </w:tcPr>
                <w:p w14:paraId="52402BF6">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预测值</w:t>
                  </w:r>
                </w:p>
              </w:tc>
              <w:tc>
                <w:tcPr>
                  <w:tcW w:w="1316" w:type="dxa"/>
                  <w:gridSpan w:val="2"/>
                  <w:vAlign w:val="center"/>
                </w:tcPr>
                <w:p w14:paraId="63056291">
                  <w:pPr>
                    <w:jc w:val="center"/>
                    <w:rPr>
                      <w:snapToGrid w:val="0"/>
                      <w:color w:val="000000" w:themeColor="text1"/>
                      <w:kern w:val="0"/>
                      <w:szCs w:val="21"/>
                      <w:highlight w:val="none"/>
                      <w14:textFill>
                        <w14:solidFill>
                          <w14:schemeClr w14:val="tx1"/>
                        </w14:solidFill>
                      </w14:textFill>
                    </w:rPr>
                  </w:pPr>
                  <w:r>
                    <w:rPr>
                      <w:snapToGrid w:val="0"/>
                      <w:color w:val="000000" w:themeColor="text1"/>
                      <w:kern w:val="0"/>
                      <w:szCs w:val="21"/>
                      <w:highlight w:val="none"/>
                      <w14:textFill>
                        <w14:solidFill>
                          <w14:schemeClr w14:val="tx1"/>
                        </w14:solidFill>
                      </w14:textFill>
                    </w:rPr>
                    <w:t>排放限值</w:t>
                  </w:r>
                </w:p>
              </w:tc>
            </w:tr>
            <w:tr w14:paraId="77C7B8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1" w:type="dxa"/>
                  <w:vMerge w:val="continue"/>
                  <w:vAlign w:val="center"/>
                </w:tcPr>
                <w:p w14:paraId="6C2B40AF">
                  <w:pPr>
                    <w:jc w:val="center"/>
                    <w:rPr>
                      <w:snapToGrid w:val="0"/>
                      <w:color w:val="000000" w:themeColor="text1"/>
                      <w:kern w:val="0"/>
                      <w:sz w:val="21"/>
                      <w:szCs w:val="21"/>
                      <w:highlight w:val="none"/>
                      <w14:textFill>
                        <w14:solidFill>
                          <w14:schemeClr w14:val="tx1"/>
                        </w14:solidFill>
                      </w14:textFill>
                    </w:rPr>
                  </w:pPr>
                </w:p>
              </w:tc>
              <w:tc>
                <w:tcPr>
                  <w:tcW w:w="1148" w:type="dxa"/>
                  <w:vMerge w:val="continue"/>
                  <w:vAlign w:val="center"/>
                </w:tcPr>
                <w:p w14:paraId="1EAF5BDB">
                  <w:pPr>
                    <w:jc w:val="center"/>
                    <w:rPr>
                      <w:snapToGrid w:val="0"/>
                      <w:color w:val="000000" w:themeColor="text1"/>
                      <w:kern w:val="0"/>
                      <w:sz w:val="21"/>
                      <w:szCs w:val="21"/>
                      <w:highlight w:val="none"/>
                      <w14:textFill>
                        <w14:solidFill>
                          <w14:schemeClr w14:val="tx1"/>
                        </w14:solidFill>
                      </w14:textFill>
                    </w:rPr>
                  </w:pPr>
                </w:p>
              </w:tc>
              <w:tc>
                <w:tcPr>
                  <w:tcW w:w="1280" w:type="dxa"/>
                  <w:vMerge w:val="continue"/>
                  <w:vAlign w:val="center"/>
                </w:tcPr>
                <w:p w14:paraId="5DE4A8B7">
                  <w:pPr>
                    <w:jc w:val="center"/>
                    <w:rPr>
                      <w:snapToGrid w:val="0"/>
                      <w:color w:val="000000" w:themeColor="text1"/>
                      <w:kern w:val="0"/>
                      <w:sz w:val="21"/>
                      <w:szCs w:val="21"/>
                      <w:highlight w:val="none"/>
                      <w14:textFill>
                        <w14:solidFill>
                          <w14:schemeClr w14:val="tx1"/>
                        </w14:solidFill>
                      </w14:textFill>
                    </w:rPr>
                  </w:pPr>
                </w:p>
              </w:tc>
              <w:tc>
                <w:tcPr>
                  <w:tcW w:w="867" w:type="dxa"/>
                  <w:vMerge w:val="continue"/>
                  <w:vAlign w:val="center"/>
                </w:tcPr>
                <w:p w14:paraId="5D568BA1">
                  <w:pPr>
                    <w:jc w:val="center"/>
                    <w:rPr>
                      <w:snapToGrid w:val="0"/>
                      <w:color w:val="000000" w:themeColor="text1"/>
                      <w:kern w:val="0"/>
                      <w:sz w:val="21"/>
                      <w:szCs w:val="21"/>
                      <w:highlight w:val="none"/>
                      <w14:textFill>
                        <w14:solidFill>
                          <w14:schemeClr w14:val="tx1"/>
                        </w14:solidFill>
                      </w14:textFill>
                    </w:rPr>
                  </w:pPr>
                </w:p>
              </w:tc>
              <w:tc>
                <w:tcPr>
                  <w:tcW w:w="667" w:type="dxa"/>
                  <w:vAlign w:val="center"/>
                </w:tcPr>
                <w:p w14:paraId="64A93FE2">
                  <w:pPr>
                    <w:jc w:val="center"/>
                    <w:rPr>
                      <w:snapToGrid w:val="0"/>
                      <w:color w:val="000000" w:themeColor="text1"/>
                      <w:kern w:val="0"/>
                      <w:sz w:val="21"/>
                      <w:szCs w:val="21"/>
                      <w:highlight w:val="none"/>
                      <w14:textFill>
                        <w14:solidFill>
                          <w14:schemeClr w14:val="tx1"/>
                        </w14:solidFill>
                      </w14:textFill>
                    </w:rPr>
                  </w:pPr>
                  <w:r>
                    <w:rPr>
                      <w:snapToGrid w:val="0"/>
                      <w:color w:val="000000" w:themeColor="text1"/>
                      <w:kern w:val="0"/>
                      <w:sz w:val="21"/>
                      <w:szCs w:val="21"/>
                      <w:highlight w:val="none"/>
                      <w14:textFill>
                        <w14:solidFill>
                          <w14:schemeClr w14:val="tx1"/>
                        </w14:solidFill>
                      </w14:textFill>
                    </w:rPr>
                    <w:t>昼间</w:t>
                  </w:r>
                </w:p>
              </w:tc>
              <w:tc>
                <w:tcPr>
                  <w:tcW w:w="642" w:type="dxa"/>
                  <w:vAlign w:val="center"/>
                </w:tcPr>
                <w:p w14:paraId="0E228DAF">
                  <w:pPr>
                    <w:jc w:val="center"/>
                    <w:rPr>
                      <w:snapToGrid w:val="0"/>
                      <w:color w:val="000000" w:themeColor="text1"/>
                      <w:kern w:val="0"/>
                      <w:sz w:val="21"/>
                      <w:szCs w:val="21"/>
                      <w:highlight w:val="none"/>
                      <w14:textFill>
                        <w14:solidFill>
                          <w14:schemeClr w14:val="tx1"/>
                        </w14:solidFill>
                      </w14:textFill>
                    </w:rPr>
                  </w:pPr>
                  <w:r>
                    <w:rPr>
                      <w:snapToGrid w:val="0"/>
                      <w:color w:val="000000" w:themeColor="text1"/>
                      <w:kern w:val="0"/>
                      <w:sz w:val="21"/>
                      <w:szCs w:val="21"/>
                      <w:highlight w:val="none"/>
                      <w14:textFill>
                        <w14:solidFill>
                          <w14:schemeClr w14:val="tx1"/>
                        </w14:solidFill>
                      </w14:textFill>
                    </w:rPr>
                    <w:t>夜间</w:t>
                  </w:r>
                </w:p>
              </w:tc>
              <w:tc>
                <w:tcPr>
                  <w:tcW w:w="855" w:type="dxa"/>
                  <w:vAlign w:val="center"/>
                </w:tcPr>
                <w:p w14:paraId="6C1C8A43">
                  <w:pPr>
                    <w:jc w:val="center"/>
                    <w:rPr>
                      <w:snapToGrid w:val="0"/>
                      <w:color w:val="000000" w:themeColor="text1"/>
                      <w:kern w:val="0"/>
                      <w:sz w:val="21"/>
                      <w:szCs w:val="21"/>
                      <w:highlight w:val="none"/>
                      <w14:textFill>
                        <w14:solidFill>
                          <w14:schemeClr w14:val="tx1"/>
                        </w14:solidFill>
                      </w14:textFill>
                    </w:rPr>
                  </w:pPr>
                  <w:r>
                    <w:rPr>
                      <w:snapToGrid w:val="0"/>
                      <w:color w:val="000000" w:themeColor="text1"/>
                      <w:kern w:val="0"/>
                      <w:sz w:val="21"/>
                      <w:szCs w:val="21"/>
                      <w:highlight w:val="none"/>
                      <w14:textFill>
                        <w14:solidFill>
                          <w14:schemeClr w14:val="tx1"/>
                        </w14:solidFill>
                      </w14:textFill>
                    </w:rPr>
                    <w:t>昼间</w:t>
                  </w:r>
                </w:p>
              </w:tc>
              <w:tc>
                <w:tcPr>
                  <w:tcW w:w="800" w:type="dxa"/>
                  <w:vAlign w:val="center"/>
                </w:tcPr>
                <w:p w14:paraId="1CCEBD57">
                  <w:pPr>
                    <w:jc w:val="center"/>
                    <w:rPr>
                      <w:snapToGrid w:val="0"/>
                      <w:color w:val="000000" w:themeColor="text1"/>
                      <w:kern w:val="0"/>
                      <w:sz w:val="21"/>
                      <w:szCs w:val="21"/>
                      <w:highlight w:val="none"/>
                      <w14:textFill>
                        <w14:solidFill>
                          <w14:schemeClr w14:val="tx1"/>
                        </w14:solidFill>
                      </w14:textFill>
                    </w:rPr>
                  </w:pPr>
                  <w:r>
                    <w:rPr>
                      <w:snapToGrid w:val="0"/>
                      <w:color w:val="000000" w:themeColor="text1"/>
                      <w:kern w:val="0"/>
                      <w:sz w:val="21"/>
                      <w:szCs w:val="21"/>
                      <w:highlight w:val="none"/>
                      <w14:textFill>
                        <w14:solidFill>
                          <w14:schemeClr w14:val="tx1"/>
                        </w14:solidFill>
                      </w14:textFill>
                    </w:rPr>
                    <w:t>夜间</w:t>
                  </w:r>
                </w:p>
              </w:tc>
              <w:tc>
                <w:tcPr>
                  <w:tcW w:w="677" w:type="dxa"/>
                  <w:vAlign w:val="center"/>
                </w:tcPr>
                <w:p w14:paraId="31DBF9CC">
                  <w:pPr>
                    <w:jc w:val="center"/>
                    <w:rPr>
                      <w:snapToGrid w:val="0"/>
                      <w:color w:val="000000" w:themeColor="text1"/>
                      <w:kern w:val="0"/>
                      <w:szCs w:val="21"/>
                      <w:highlight w:val="none"/>
                      <w14:textFill>
                        <w14:solidFill>
                          <w14:schemeClr w14:val="tx1"/>
                        </w14:solidFill>
                      </w14:textFill>
                    </w:rPr>
                  </w:pPr>
                  <w:r>
                    <w:rPr>
                      <w:snapToGrid w:val="0"/>
                      <w:color w:val="000000" w:themeColor="text1"/>
                      <w:kern w:val="0"/>
                      <w:szCs w:val="21"/>
                      <w:highlight w:val="none"/>
                      <w14:textFill>
                        <w14:solidFill>
                          <w14:schemeClr w14:val="tx1"/>
                        </w14:solidFill>
                      </w14:textFill>
                    </w:rPr>
                    <w:t>昼间</w:t>
                  </w:r>
                </w:p>
              </w:tc>
              <w:tc>
                <w:tcPr>
                  <w:tcW w:w="639" w:type="dxa"/>
                  <w:vAlign w:val="center"/>
                </w:tcPr>
                <w:p w14:paraId="648D434B">
                  <w:pPr>
                    <w:jc w:val="center"/>
                    <w:rPr>
                      <w:snapToGrid w:val="0"/>
                      <w:color w:val="000000" w:themeColor="text1"/>
                      <w:kern w:val="0"/>
                      <w:szCs w:val="21"/>
                      <w:highlight w:val="none"/>
                      <w14:textFill>
                        <w14:solidFill>
                          <w14:schemeClr w14:val="tx1"/>
                        </w14:solidFill>
                      </w14:textFill>
                    </w:rPr>
                  </w:pPr>
                  <w:r>
                    <w:rPr>
                      <w:snapToGrid w:val="0"/>
                      <w:color w:val="000000" w:themeColor="text1"/>
                      <w:kern w:val="0"/>
                      <w:szCs w:val="21"/>
                      <w:highlight w:val="none"/>
                      <w14:textFill>
                        <w14:solidFill>
                          <w14:schemeClr w14:val="tx1"/>
                        </w14:solidFill>
                      </w14:textFill>
                    </w:rPr>
                    <w:t>夜间</w:t>
                  </w:r>
                </w:p>
              </w:tc>
            </w:tr>
            <w:tr w14:paraId="6846D3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481" w:type="dxa"/>
                  <w:vAlign w:val="center"/>
                </w:tcPr>
                <w:p w14:paraId="488B86A1">
                  <w:pPr>
                    <w:jc w:val="center"/>
                    <w:rPr>
                      <w:snapToGrid w:val="0"/>
                      <w:color w:val="000000" w:themeColor="text1"/>
                      <w:kern w:val="0"/>
                      <w:sz w:val="21"/>
                      <w:szCs w:val="21"/>
                      <w:highlight w:val="none"/>
                      <w14:textFill>
                        <w14:solidFill>
                          <w14:schemeClr w14:val="tx1"/>
                        </w14:solidFill>
                      </w14:textFill>
                    </w:rPr>
                  </w:pPr>
                  <w:r>
                    <w:rPr>
                      <w:snapToGrid w:val="0"/>
                      <w:color w:val="000000" w:themeColor="text1"/>
                      <w:kern w:val="0"/>
                      <w:sz w:val="21"/>
                      <w:szCs w:val="21"/>
                      <w:highlight w:val="none"/>
                      <w14:textFill>
                        <w14:solidFill>
                          <w14:schemeClr w14:val="tx1"/>
                        </w14:solidFill>
                      </w14:textFill>
                    </w:rPr>
                    <w:t>1</w:t>
                  </w:r>
                </w:p>
              </w:tc>
              <w:tc>
                <w:tcPr>
                  <w:tcW w:w="1148" w:type="dxa"/>
                  <w:shd w:val="clear" w:color="auto" w:fill="auto"/>
                  <w:vAlign w:val="center"/>
                </w:tcPr>
                <w:p w14:paraId="088718D1">
                  <w:pPr>
                    <w:widowControl/>
                    <w:jc w:val="center"/>
                    <w:rPr>
                      <w:color w:val="000000" w:themeColor="text1"/>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东厂界</w:t>
                  </w:r>
                </w:p>
              </w:tc>
              <w:tc>
                <w:tcPr>
                  <w:tcW w:w="1280" w:type="dxa"/>
                  <w:vAlign w:val="center"/>
                </w:tcPr>
                <w:p w14:paraId="5F34F21E">
                  <w:pPr>
                    <w:jc w:val="center"/>
                    <w:rPr>
                      <w:rFonts w:hint="default" w:eastAsia="宋体"/>
                      <w:snapToGrid w:val="0"/>
                      <w:color w:val="000000" w:themeColor="text1"/>
                      <w:kern w:val="0"/>
                      <w:sz w:val="21"/>
                      <w:szCs w:val="21"/>
                      <w:highlight w:val="none"/>
                      <w:lang w:val="en-US" w:eastAsia="zh-CN"/>
                      <w14:textFill>
                        <w14:solidFill>
                          <w14:schemeClr w14:val="tx1"/>
                        </w14:solidFill>
                      </w14:textFill>
                    </w:rPr>
                  </w:pPr>
                  <w:r>
                    <w:rPr>
                      <w:rFonts w:hint="eastAsia"/>
                      <w:snapToGrid w:val="0"/>
                      <w:color w:val="000000" w:themeColor="text1"/>
                      <w:kern w:val="0"/>
                      <w:sz w:val="21"/>
                      <w:szCs w:val="21"/>
                      <w:highlight w:val="none"/>
                      <w:lang w:val="en-US" w:eastAsia="zh-CN"/>
                      <w14:textFill>
                        <w14:solidFill>
                          <w14:schemeClr w14:val="tx1"/>
                        </w14:solidFill>
                      </w14:textFill>
                    </w:rPr>
                    <w:t>13</w:t>
                  </w:r>
                </w:p>
              </w:tc>
              <w:tc>
                <w:tcPr>
                  <w:tcW w:w="867" w:type="dxa"/>
                  <w:vAlign w:val="center"/>
                </w:tcPr>
                <w:p w14:paraId="17AF8487">
                  <w:pPr>
                    <w:pStyle w:val="44"/>
                    <w:spacing w:before="24" w:after="24"/>
                    <w:ind w:left="0" w:leftChars="0" w:firstLine="0" w:firstLineChars="0"/>
                    <w:jc w:val="center"/>
                    <w:rPr>
                      <w:rFonts w:hint="eastAsia" w:ascii="Times New Roman" w:eastAsia="宋体"/>
                      <w:color w:val="000000" w:themeColor="text1"/>
                      <w:sz w:val="21"/>
                      <w:szCs w:val="21"/>
                      <w:highlight w:val="none"/>
                      <w:lang w:eastAsia="zh-CN"/>
                      <w14:textFill>
                        <w14:solidFill>
                          <w14:schemeClr w14:val="tx1"/>
                        </w14:solidFill>
                      </w14:textFill>
                    </w:rPr>
                  </w:pPr>
                  <w:r>
                    <w:rPr>
                      <w:rFonts w:hint="eastAsia" w:ascii="Times New Roman"/>
                      <w:color w:val="000000" w:themeColor="text1"/>
                      <w:sz w:val="21"/>
                      <w:szCs w:val="21"/>
                      <w:highlight w:val="none"/>
                      <w14:textFill>
                        <w14:solidFill>
                          <w14:schemeClr w14:val="tx1"/>
                        </w14:solidFill>
                      </w14:textFill>
                    </w:rPr>
                    <w:t>46.76</w:t>
                  </w:r>
                </w:p>
              </w:tc>
              <w:tc>
                <w:tcPr>
                  <w:tcW w:w="667" w:type="dxa"/>
                  <w:shd w:val="clear" w:color="auto" w:fill="auto"/>
                  <w:vAlign w:val="center"/>
                </w:tcPr>
                <w:p w14:paraId="3C6EE1AE">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50</w:t>
                  </w:r>
                </w:p>
              </w:tc>
              <w:tc>
                <w:tcPr>
                  <w:tcW w:w="642" w:type="dxa"/>
                  <w:shd w:val="clear" w:color="auto" w:fill="auto"/>
                  <w:vAlign w:val="center"/>
                </w:tcPr>
                <w:p w14:paraId="08422CA2">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42</w:t>
                  </w:r>
                </w:p>
              </w:tc>
              <w:tc>
                <w:tcPr>
                  <w:tcW w:w="855" w:type="dxa"/>
                  <w:vAlign w:val="center"/>
                </w:tcPr>
                <w:p w14:paraId="2C7161DA">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51.69</w:t>
                  </w:r>
                </w:p>
              </w:tc>
              <w:tc>
                <w:tcPr>
                  <w:tcW w:w="800" w:type="dxa"/>
                  <w:vAlign w:val="center"/>
                </w:tcPr>
                <w:p w14:paraId="1812A3BF">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48.01</w:t>
                  </w:r>
                </w:p>
              </w:tc>
              <w:tc>
                <w:tcPr>
                  <w:tcW w:w="677" w:type="dxa"/>
                  <w:vMerge w:val="restart"/>
                  <w:vAlign w:val="center"/>
                </w:tcPr>
                <w:p w14:paraId="126F5F61">
                  <w:pPr>
                    <w:jc w:val="center"/>
                    <w:rPr>
                      <w:rFonts w:hint="default" w:eastAsia="宋体"/>
                      <w:snapToGrid w:val="0"/>
                      <w:color w:val="000000" w:themeColor="text1"/>
                      <w:kern w:val="0"/>
                      <w:szCs w:val="21"/>
                      <w:highlight w:val="none"/>
                      <w:lang w:val="en-US" w:eastAsia="zh-CN"/>
                      <w14:textFill>
                        <w14:solidFill>
                          <w14:schemeClr w14:val="tx1"/>
                        </w14:solidFill>
                      </w14:textFill>
                    </w:rPr>
                  </w:pPr>
                  <w:r>
                    <w:rPr>
                      <w:rFonts w:hint="eastAsia"/>
                      <w:snapToGrid w:val="0"/>
                      <w:color w:val="000000" w:themeColor="text1"/>
                      <w:kern w:val="0"/>
                      <w:szCs w:val="21"/>
                      <w:highlight w:val="none"/>
                      <w:lang w:val="en-US" w:eastAsia="zh-CN"/>
                      <w14:textFill>
                        <w14:solidFill>
                          <w14:schemeClr w14:val="tx1"/>
                        </w14:solidFill>
                      </w14:textFill>
                    </w:rPr>
                    <w:t>60</w:t>
                  </w:r>
                </w:p>
              </w:tc>
              <w:tc>
                <w:tcPr>
                  <w:tcW w:w="639" w:type="dxa"/>
                  <w:vMerge w:val="restart"/>
                  <w:vAlign w:val="center"/>
                </w:tcPr>
                <w:p w14:paraId="7DDBE714">
                  <w:pPr>
                    <w:jc w:val="center"/>
                    <w:rPr>
                      <w:rFonts w:hint="default" w:eastAsia="宋体"/>
                      <w:snapToGrid w:val="0"/>
                      <w:color w:val="000000" w:themeColor="text1"/>
                      <w:kern w:val="0"/>
                      <w:szCs w:val="21"/>
                      <w:highlight w:val="none"/>
                      <w:lang w:val="en-US" w:eastAsia="zh-CN"/>
                      <w14:textFill>
                        <w14:solidFill>
                          <w14:schemeClr w14:val="tx1"/>
                        </w14:solidFill>
                      </w14:textFill>
                    </w:rPr>
                  </w:pPr>
                  <w:r>
                    <w:rPr>
                      <w:rFonts w:hint="eastAsia"/>
                      <w:snapToGrid w:val="0"/>
                      <w:color w:val="000000" w:themeColor="text1"/>
                      <w:kern w:val="0"/>
                      <w:szCs w:val="21"/>
                      <w:highlight w:val="none"/>
                      <w:lang w:val="en-US" w:eastAsia="zh-CN"/>
                      <w14:textFill>
                        <w14:solidFill>
                          <w14:schemeClr w14:val="tx1"/>
                        </w14:solidFill>
                      </w14:textFill>
                    </w:rPr>
                    <w:t>50</w:t>
                  </w:r>
                </w:p>
              </w:tc>
            </w:tr>
            <w:tr w14:paraId="2AF6BB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481" w:type="dxa"/>
                  <w:vAlign w:val="center"/>
                </w:tcPr>
                <w:p w14:paraId="3D1D6BB3">
                  <w:pPr>
                    <w:jc w:val="center"/>
                    <w:rPr>
                      <w:snapToGrid w:val="0"/>
                      <w:color w:val="000000" w:themeColor="text1"/>
                      <w:kern w:val="0"/>
                      <w:sz w:val="21"/>
                      <w:szCs w:val="21"/>
                      <w:highlight w:val="none"/>
                      <w14:textFill>
                        <w14:solidFill>
                          <w14:schemeClr w14:val="tx1"/>
                        </w14:solidFill>
                      </w14:textFill>
                    </w:rPr>
                  </w:pPr>
                  <w:r>
                    <w:rPr>
                      <w:snapToGrid w:val="0"/>
                      <w:color w:val="000000" w:themeColor="text1"/>
                      <w:kern w:val="0"/>
                      <w:sz w:val="21"/>
                      <w:szCs w:val="21"/>
                      <w:highlight w:val="none"/>
                      <w14:textFill>
                        <w14:solidFill>
                          <w14:schemeClr w14:val="tx1"/>
                        </w14:solidFill>
                      </w14:textFill>
                    </w:rPr>
                    <w:t>2</w:t>
                  </w:r>
                </w:p>
              </w:tc>
              <w:tc>
                <w:tcPr>
                  <w:tcW w:w="1148" w:type="dxa"/>
                  <w:shd w:val="clear" w:color="auto" w:fill="auto"/>
                  <w:vAlign w:val="center"/>
                </w:tcPr>
                <w:p w14:paraId="5C4EDE80">
                  <w:pPr>
                    <w:widowControl/>
                    <w:jc w:val="center"/>
                    <w:rPr>
                      <w:color w:val="000000" w:themeColor="text1"/>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南厂界</w:t>
                  </w:r>
                </w:p>
              </w:tc>
              <w:tc>
                <w:tcPr>
                  <w:tcW w:w="1280" w:type="dxa"/>
                  <w:vAlign w:val="center"/>
                </w:tcPr>
                <w:p w14:paraId="31B21C78">
                  <w:pPr>
                    <w:jc w:val="center"/>
                    <w:rPr>
                      <w:rFonts w:hint="default" w:eastAsia="宋体"/>
                      <w:snapToGrid w:val="0"/>
                      <w:color w:val="000000" w:themeColor="text1"/>
                      <w:kern w:val="0"/>
                      <w:sz w:val="21"/>
                      <w:szCs w:val="21"/>
                      <w:highlight w:val="none"/>
                      <w:lang w:val="en-US" w:eastAsia="zh-CN"/>
                      <w14:textFill>
                        <w14:solidFill>
                          <w14:schemeClr w14:val="tx1"/>
                        </w14:solidFill>
                      </w14:textFill>
                    </w:rPr>
                  </w:pPr>
                  <w:r>
                    <w:rPr>
                      <w:rFonts w:hint="eastAsia"/>
                      <w:snapToGrid w:val="0"/>
                      <w:color w:val="000000" w:themeColor="text1"/>
                      <w:kern w:val="0"/>
                      <w:sz w:val="21"/>
                      <w:szCs w:val="21"/>
                      <w:highlight w:val="none"/>
                      <w:lang w:val="en-US" w:eastAsia="zh-CN"/>
                      <w14:textFill>
                        <w14:solidFill>
                          <w14:schemeClr w14:val="tx1"/>
                        </w14:solidFill>
                      </w14:textFill>
                    </w:rPr>
                    <w:t>15</w:t>
                  </w:r>
                </w:p>
              </w:tc>
              <w:tc>
                <w:tcPr>
                  <w:tcW w:w="867" w:type="dxa"/>
                  <w:vAlign w:val="center"/>
                </w:tcPr>
                <w:p w14:paraId="293DDC64">
                  <w:pPr>
                    <w:pStyle w:val="44"/>
                    <w:spacing w:before="24" w:after="24"/>
                    <w:ind w:left="0" w:leftChars="0" w:firstLine="0" w:firstLineChars="0"/>
                    <w:jc w:val="center"/>
                    <w:rPr>
                      <w:rFonts w:hint="eastAsia" w:ascii="Times New Roman" w:eastAsia="宋体"/>
                      <w:color w:val="000000" w:themeColor="text1"/>
                      <w:sz w:val="21"/>
                      <w:szCs w:val="21"/>
                      <w:highlight w:val="none"/>
                      <w:lang w:eastAsia="zh-CN"/>
                      <w14:textFill>
                        <w14:solidFill>
                          <w14:schemeClr w14:val="tx1"/>
                        </w14:solidFill>
                      </w14:textFill>
                    </w:rPr>
                  </w:pPr>
                  <w:r>
                    <w:rPr>
                      <w:rFonts w:hint="eastAsia" w:ascii="Times New Roman" w:eastAsia="宋体"/>
                      <w:color w:val="000000" w:themeColor="text1"/>
                      <w:sz w:val="21"/>
                      <w:szCs w:val="21"/>
                      <w:highlight w:val="none"/>
                      <w:lang w:eastAsia="zh-CN"/>
                      <w14:textFill>
                        <w14:solidFill>
                          <w14:schemeClr w14:val="tx1"/>
                        </w14:solidFill>
                      </w14:textFill>
                    </w:rPr>
                    <w:t>45.5</w:t>
                  </w:r>
                  <w:r>
                    <w:rPr>
                      <w:rFonts w:hint="eastAsia" w:ascii="Times New Roman"/>
                      <w:color w:val="000000" w:themeColor="text1"/>
                      <w:sz w:val="21"/>
                      <w:szCs w:val="21"/>
                      <w:highlight w:val="none"/>
                      <w:lang w:val="en-US" w:eastAsia="zh-CN"/>
                      <w14:textFill>
                        <w14:solidFill>
                          <w14:schemeClr w14:val="tx1"/>
                        </w14:solidFill>
                      </w14:textFill>
                    </w:rPr>
                    <w:t>2</w:t>
                  </w:r>
                </w:p>
              </w:tc>
              <w:tc>
                <w:tcPr>
                  <w:tcW w:w="667" w:type="dxa"/>
                  <w:shd w:val="clear" w:color="auto" w:fill="auto"/>
                  <w:vAlign w:val="center"/>
                </w:tcPr>
                <w:p w14:paraId="696DB45C">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52</w:t>
                  </w:r>
                </w:p>
              </w:tc>
              <w:tc>
                <w:tcPr>
                  <w:tcW w:w="642" w:type="dxa"/>
                  <w:shd w:val="clear" w:color="auto" w:fill="auto"/>
                  <w:vAlign w:val="center"/>
                </w:tcPr>
                <w:p w14:paraId="0C58CFC3">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43</w:t>
                  </w:r>
                </w:p>
              </w:tc>
              <w:tc>
                <w:tcPr>
                  <w:tcW w:w="855" w:type="dxa"/>
                  <w:vAlign w:val="center"/>
                </w:tcPr>
                <w:p w14:paraId="1EBC6E38">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52.88</w:t>
                  </w:r>
                </w:p>
              </w:tc>
              <w:tc>
                <w:tcPr>
                  <w:tcW w:w="800" w:type="dxa"/>
                  <w:vAlign w:val="center"/>
                </w:tcPr>
                <w:p w14:paraId="1C1C5494">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47.45</w:t>
                  </w:r>
                </w:p>
              </w:tc>
              <w:tc>
                <w:tcPr>
                  <w:tcW w:w="677" w:type="dxa"/>
                  <w:vMerge w:val="continue"/>
                  <w:vAlign w:val="center"/>
                </w:tcPr>
                <w:p w14:paraId="780C7E8F">
                  <w:pPr>
                    <w:jc w:val="center"/>
                    <w:rPr>
                      <w:snapToGrid w:val="0"/>
                      <w:color w:val="000000" w:themeColor="text1"/>
                      <w:kern w:val="0"/>
                      <w:szCs w:val="21"/>
                      <w:highlight w:val="none"/>
                      <w14:textFill>
                        <w14:solidFill>
                          <w14:schemeClr w14:val="tx1"/>
                        </w14:solidFill>
                      </w14:textFill>
                    </w:rPr>
                  </w:pPr>
                </w:p>
              </w:tc>
              <w:tc>
                <w:tcPr>
                  <w:tcW w:w="639" w:type="dxa"/>
                  <w:vMerge w:val="continue"/>
                  <w:vAlign w:val="center"/>
                </w:tcPr>
                <w:p w14:paraId="2169DFC8">
                  <w:pPr>
                    <w:jc w:val="center"/>
                    <w:rPr>
                      <w:snapToGrid w:val="0"/>
                      <w:color w:val="000000" w:themeColor="text1"/>
                      <w:kern w:val="0"/>
                      <w:szCs w:val="21"/>
                      <w:highlight w:val="none"/>
                      <w14:textFill>
                        <w14:solidFill>
                          <w14:schemeClr w14:val="tx1"/>
                        </w14:solidFill>
                      </w14:textFill>
                    </w:rPr>
                  </w:pPr>
                </w:p>
              </w:tc>
            </w:tr>
            <w:tr w14:paraId="27A4C8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7" w:hRule="atLeast"/>
                <w:jc w:val="center"/>
              </w:trPr>
              <w:tc>
                <w:tcPr>
                  <w:tcW w:w="481" w:type="dxa"/>
                  <w:vAlign w:val="center"/>
                </w:tcPr>
                <w:p w14:paraId="5FE21F4A">
                  <w:pPr>
                    <w:jc w:val="center"/>
                    <w:rPr>
                      <w:snapToGrid w:val="0"/>
                      <w:color w:val="000000" w:themeColor="text1"/>
                      <w:kern w:val="0"/>
                      <w:sz w:val="21"/>
                      <w:szCs w:val="21"/>
                      <w:highlight w:val="none"/>
                      <w14:textFill>
                        <w14:solidFill>
                          <w14:schemeClr w14:val="tx1"/>
                        </w14:solidFill>
                      </w14:textFill>
                    </w:rPr>
                  </w:pPr>
                  <w:r>
                    <w:rPr>
                      <w:snapToGrid w:val="0"/>
                      <w:color w:val="000000" w:themeColor="text1"/>
                      <w:kern w:val="0"/>
                      <w:sz w:val="21"/>
                      <w:szCs w:val="21"/>
                      <w:highlight w:val="none"/>
                      <w14:textFill>
                        <w14:solidFill>
                          <w14:schemeClr w14:val="tx1"/>
                        </w14:solidFill>
                      </w14:textFill>
                    </w:rPr>
                    <w:t>3</w:t>
                  </w:r>
                </w:p>
              </w:tc>
              <w:tc>
                <w:tcPr>
                  <w:tcW w:w="1148" w:type="dxa"/>
                  <w:shd w:val="clear" w:color="auto" w:fill="auto"/>
                  <w:vAlign w:val="center"/>
                </w:tcPr>
                <w:p w14:paraId="31CB6571">
                  <w:pPr>
                    <w:widowControl/>
                    <w:jc w:val="center"/>
                    <w:rPr>
                      <w:color w:val="000000" w:themeColor="text1"/>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西厂界</w:t>
                  </w:r>
                </w:p>
              </w:tc>
              <w:tc>
                <w:tcPr>
                  <w:tcW w:w="1280" w:type="dxa"/>
                  <w:vAlign w:val="center"/>
                </w:tcPr>
                <w:p w14:paraId="059322CB">
                  <w:pPr>
                    <w:jc w:val="center"/>
                    <w:rPr>
                      <w:rFonts w:hint="default" w:eastAsia="宋体"/>
                      <w:snapToGrid w:val="0"/>
                      <w:color w:val="000000" w:themeColor="text1"/>
                      <w:kern w:val="0"/>
                      <w:sz w:val="21"/>
                      <w:szCs w:val="21"/>
                      <w:highlight w:val="none"/>
                      <w:lang w:val="en-US" w:eastAsia="zh-CN"/>
                      <w14:textFill>
                        <w14:solidFill>
                          <w14:schemeClr w14:val="tx1"/>
                        </w14:solidFill>
                      </w14:textFill>
                    </w:rPr>
                  </w:pPr>
                  <w:r>
                    <w:rPr>
                      <w:rFonts w:hint="eastAsia"/>
                      <w:snapToGrid w:val="0"/>
                      <w:color w:val="000000" w:themeColor="text1"/>
                      <w:kern w:val="0"/>
                      <w:sz w:val="21"/>
                      <w:szCs w:val="21"/>
                      <w:highlight w:val="none"/>
                      <w:lang w:val="en-US" w:eastAsia="zh-CN"/>
                      <w14:textFill>
                        <w14:solidFill>
                          <w14:schemeClr w14:val="tx1"/>
                        </w14:solidFill>
                      </w14:textFill>
                    </w:rPr>
                    <w:t>27</w:t>
                  </w:r>
                </w:p>
              </w:tc>
              <w:tc>
                <w:tcPr>
                  <w:tcW w:w="867" w:type="dxa"/>
                  <w:vAlign w:val="center"/>
                </w:tcPr>
                <w:p w14:paraId="064270FF">
                  <w:pPr>
                    <w:jc w:val="center"/>
                    <w:rPr>
                      <w:rFonts w:hint="default" w:eastAsia="宋体"/>
                      <w:color w:val="000000" w:themeColor="text1"/>
                      <w:kern w:val="0"/>
                      <w:sz w:val="21"/>
                      <w:szCs w:val="21"/>
                      <w:highlight w:val="none"/>
                      <w:lang w:val="en-US" w:eastAsia="zh-CN"/>
                      <w14:textFill>
                        <w14:solidFill>
                          <w14:schemeClr w14:val="tx1"/>
                        </w14:solidFill>
                      </w14:textFill>
                    </w:rPr>
                  </w:pPr>
                  <w:r>
                    <w:rPr>
                      <w:rFonts w:hint="eastAsia" w:eastAsia="宋体"/>
                      <w:color w:val="000000" w:themeColor="text1"/>
                      <w:kern w:val="0"/>
                      <w:sz w:val="21"/>
                      <w:szCs w:val="21"/>
                      <w:highlight w:val="none"/>
                      <w:lang w:eastAsia="zh-CN"/>
                      <w14:textFill>
                        <w14:solidFill>
                          <w14:schemeClr w14:val="tx1"/>
                        </w14:solidFill>
                      </w14:textFill>
                    </w:rPr>
                    <w:t>40.41</w:t>
                  </w:r>
                </w:p>
              </w:tc>
              <w:tc>
                <w:tcPr>
                  <w:tcW w:w="667" w:type="dxa"/>
                  <w:shd w:val="clear" w:color="auto" w:fill="auto"/>
                  <w:vAlign w:val="center"/>
                </w:tcPr>
                <w:p w14:paraId="3E3C13E6">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51</w:t>
                  </w:r>
                </w:p>
              </w:tc>
              <w:tc>
                <w:tcPr>
                  <w:tcW w:w="642" w:type="dxa"/>
                  <w:shd w:val="clear" w:color="auto" w:fill="auto"/>
                  <w:vAlign w:val="center"/>
                </w:tcPr>
                <w:p w14:paraId="762B5510">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42</w:t>
                  </w:r>
                </w:p>
              </w:tc>
              <w:tc>
                <w:tcPr>
                  <w:tcW w:w="855" w:type="dxa"/>
                  <w:vAlign w:val="center"/>
                </w:tcPr>
                <w:p w14:paraId="5C7C6DC5">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51.36</w:t>
                  </w:r>
                </w:p>
              </w:tc>
              <w:tc>
                <w:tcPr>
                  <w:tcW w:w="800" w:type="dxa"/>
                  <w:vAlign w:val="center"/>
                </w:tcPr>
                <w:p w14:paraId="507D5E88">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44.29</w:t>
                  </w:r>
                </w:p>
              </w:tc>
              <w:tc>
                <w:tcPr>
                  <w:tcW w:w="677" w:type="dxa"/>
                  <w:vMerge w:val="continue"/>
                  <w:vAlign w:val="center"/>
                </w:tcPr>
                <w:p w14:paraId="453CE5E9">
                  <w:pPr>
                    <w:jc w:val="center"/>
                    <w:rPr>
                      <w:snapToGrid w:val="0"/>
                      <w:color w:val="000000" w:themeColor="text1"/>
                      <w:kern w:val="0"/>
                      <w:szCs w:val="21"/>
                      <w:highlight w:val="none"/>
                      <w14:textFill>
                        <w14:solidFill>
                          <w14:schemeClr w14:val="tx1"/>
                        </w14:solidFill>
                      </w14:textFill>
                    </w:rPr>
                  </w:pPr>
                </w:p>
              </w:tc>
              <w:tc>
                <w:tcPr>
                  <w:tcW w:w="639" w:type="dxa"/>
                  <w:vMerge w:val="continue"/>
                  <w:vAlign w:val="center"/>
                </w:tcPr>
                <w:p w14:paraId="7D4572A5">
                  <w:pPr>
                    <w:jc w:val="center"/>
                    <w:rPr>
                      <w:snapToGrid w:val="0"/>
                      <w:color w:val="000000" w:themeColor="text1"/>
                      <w:kern w:val="0"/>
                      <w:szCs w:val="21"/>
                      <w:highlight w:val="none"/>
                      <w14:textFill>
                        <w14:solidFill>
                          <w14:schemeClr w14:val="tx1"/>
                        </w14:solidFill>
                      </w14:textFill>
                    </w:rPr>
                  </w:pPr>
                </w:p>
              </w:tc>
            </w:tr>
            <w:tr w14:paraId="5F615A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81" w:type="dxa"/>
                  <w:vAlign w:val="center"/>
                </w:tcPr>
                <w:p w14:paraId="298BE7CE">
                  <w:pPr>
                    <w:jc w:val="center"/>
                    <w:rPr>
                      <w:snapToGrid w:val="0"/>
                      <w:color w:val="000000" w:themeColor="text1"/>
                      <w:kern w:val="0"/>
                      <w:sz w:val="21"/>
                      <w:szCs w:val="21"/>
                      <w:highlight w:val="none"/>
                      <w14:textFill>
                        <w14:solidFill>
                          <w14:schemeClr w14:val="tx1"/>
                        </w14:solidFill>
                      </w14:textFill>
                    </w:rPr>
                  </w:pPr>
                  <w:r>
                    <w:rPr>
                      <w:snapToGrid w:val="0"/>
                      <w:color w:val="000000" w:themeColor="text1"/>
                      <w:kern w:val="0"/>
                      <w:sz w:val="21"/>
                      <w:szCs w:val="21"/>
                      <w:highlight w:val="none"/>
                      <w14:textFill>
                        <w14:solidFill>
                          <w14:schemeClr w14:val="tx1"/>
                        </w14:solidFill>
                      </w14:textFill>
                    </w:rPr>
                    <w:t>4</w:t>
                  </w:r>
                </w:p>
              </w:tc>
              <w:tc>
                <w:tcPr>
                  <w:tcW w:w="1148" w:type="dxa"/>
                  <w:shd w:val="clear" w:color="auto" w:fill="auto"/>
                  <w:vAlign w:val="center"/>
                </w:tcPr>
                <w:p w14:paraId="767D97E8">
                  <w:pPr>
                    <w:widowControl/>
                    <w:jc w:val="center"/>
                    <w:rPr>
                      <w:color w:val="000000" w:themeColor="text1"/>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北厂界</w:t>
                  </w:r>
                </w:p>
              </w:tc>
              <w:tc>
                <w:tcPr>
                  <w:tcW w:w="1280" w:type="dxa"/>
                  <w:vAlign w:val="center"/>
                </w:tcPr>
                <w:p w14:paraId="1A509A26">
                  <w:pPr>
                    <w:jc w:val="center"/>
                    <w:rPr>
                      <w:rFonts w:hint="default" w:eastAsia="宋体"/>
                      <w:snapToGrid w:val="0"/>
                      <w:color w:val="000000" w:themeColor="text1"/>
                      <w:kern w:val="0"/>
                      <w:sz w:val="21"/>
                      <w:szCs w:val="21"/>
                      <w:highlight w:val="none"/>
                      <w:lang w:val="en-US" w:eastAsia="zh-CN"/>
                      <w14:textFill>
                        <w14:solidFill>
                          <w14:schemeClr w14:val="tx1"/>
                        </w14:solidFill>
                      </w14:textFill>
                    </w:rPr>
                  </w:pPr>
                  <w:r>
                    <w:rPr>
                      <w:rFonts w:hint="eastAsia"/>
                      <w:snapToGrid w:val="0"/>
                      <w:color w:val="000000" w:themeColor="text1"/>
                      <w:kern w:val="0"/>
                      <w:sz w:val="21"/>
                      <w:szCs w:val="21"/>
                      <w:highlight w:val="none"/>
                      <w:lang w:val="en-US" w:eastAsia="zh-CN"/>
                      <w14:textFill>
                        <w14:solidFill>
                          <w14:schemeClr w14:val="tx1"/>
                        </w14:solidFill>
                      </w14:textFill>
                    </w:rPr>
                    <w:t>40</w:t>
                  </w:r>
                </w:p>
              </w:tc>
              <w:tc>
                <w:tcPr>
                  <w:tcW w:w="867" w:type="dxa"/>
                  <w:vAlign w:val="center"/>
                </w:tcPr>
                <w:p w14:paraId="5A7BD560">
                  <w:pPr>
                    <w:jc w:val="center"/>
                    <w:rPr>
                      <w:rFonts w:hint="eastAsia" w:eastAsia="宋体"/>
                      <w:color w:val="000000" w:themeColor="text1"/>
                      <w:kern w:val="0"/>
                      <w:sz w:val="21"/>
                      <w:szCs w:val="21"/>
                      <w:highlight w:val="none"/>
                      <w:lang w:val="en-US" w:eastAsia="zh-CN"/>
                      <w14:textFill>
                        <w14:solidFill>
                          <w14:schemeClr w14:val="tx1"/>
                        </w14:solidFill>
                      </w14:textFill>
                    </w:rPr>
                  </w:pPr>
                  <w:r>
                    <w:rPr>
                      <w:rFonts w:hint="eastAsia" w:eastAsia="宋体"/>
                      <w:color w:val="000000" w:themeColor="text1"/>
                      <w:kern w:val="0"/>
                      <w:sz w:val="21"/>
                      <w:szCs w:val="21"/>
                      <w:highlight w:val="none"/>
                      <w:lang w:eastAsia="zh-CN"/>
                      <w14:textFill>
                        <w14:solidFill>
                          <w14:schemeClr w14:val="tx1"/>
                        </w14:solidFill>
                      </w14:textFill>
                    </w:rPr>
                    <w:t>3</w:t>
                  </w:r>
                  <w:r>
                    <w:rPr>
                      <w:rFonts w:hint="eastAsia"/>
                      <w:color w:val="000000" w:themeColor="text1"/>
                      <w:kern w:val="0"/>
                      <w:sz w:val="21"/>
                      <w:szCs w:val="21"/>
                      <w:highlight w:val="none"/>
                      <w:lang w:val="en-US" w:eastAsia="zh-CN"/>
                      <w14:textFill>
                        <w14:solidFill>
                          <w14:schemeClr w14:val="tx1"/>
                        </w14:solidFill>
                      </w14:textFill>
                    </w:rPr>
                    <w:t>7.00</w:t>
                  </w:r>
                </w:p>
              </w:tc>
              <w:tc>
                <w:tcPr>
                  <w:tcW w:w="667" w:type="dxa"/>
                  <w:shd w:val="clear" w:color="auto" w:fill="auto"/>
                  <w:vAlign w:val="center"/>
                </w:tcPr>
                <w:p w14:paraId="2D719CC9">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52</w:t>
                  </w:r>
                </w:p>
              </w:tc>
              <w:tc>
                <w:tcPr>
                  <w:tcW w:w="642" w:type="dxa"/>
                  <w:shd w:val="clear" w:color="auto" w:fill="auto"/>
                  <w:vAlign w:val="center"/>
                </w:tcPr>
                <w:p w14:paraId="49D94804">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43</w:t>
                  </w:r>
                </w:p>
              </w:tc>
              <w:tc>
                <w:tcPr>
                  <w:tcW w:w="855" w:type="dxa"/>
                  <w:vAlign w:val="center"/>
                </w:tcPr>
                <w:p w14:paraId="37BD471E">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52.14</w:t>
                  </w:r>
                </w:p>
              </w:tc>
              <w:tc>
                <w:tcPr>
                  <w:tcW w:w="800" w:type="dxa"/>
                  <w:vAlign w:val="center"/>
                </w:tcPr>
                <w:p w14:paraId="17F911AC">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43.97</w:t>
                  </w:r>
                </w:p>
              </w:tc>
              <w:tc>
                <w:tcPr>
                  <w:tcW w:w="677" w:type="dxa"/>
                  <w:vMerge w:val="continue"/>
                  <w:vAlign w:val="center"/>
                </w:tcPr>
                <w:p w14:paraId="5A9EFFAB">
                  <w:pPr>
                    <w:jc w:val="center"/>
                    <w:rPr>
                      <w:snapToGrid w:val="0"/>
                      <w:color w:val="000000" w:themeColor="text1"/>
                      <w:kern w:val="0"/>
                      <w:szCs w:val="21"/>
                      <w:highlight w:val="none"/>
                      <w14:textFill>
                        <w14:solidFill>
                          <w14:schemeClr w14:val="tx1"/>
                        </w14:solidFill>
                      </w14:textFill>
                    </w:rPr>
                  </w:pPr>
                </w:p>
              </w:tc>
              <w:tc>
                <w:tcPr>
                  <w:tcW w:w="639" w:type="dxa"/>
                  <w:vMerge w:val="continue"/>
                  <w:vAlign w:val="center"/>
                </w:tcPr>
                <w:p w14:paraId="5231FCF4">
                  <w:pPr>
                    <w:jc w:val="center"/>
                    <w:rPr>
                      <w:snapToGrid w:val="0"/>
                      <w:color w:val="000000" w:themeColor="text1"/>
                      <w:kern w:val="0"/>
                      <w:szCs w:val="21"/>
                      <w:highlight w:val="none"/>
                      <w14:textFill>
                        <w14:solidFill>
                          <w14:schemeClr w14:val="tx1"/>
                        </w14:solidFill>
                      </w14:textFill>
                    </w:rPr>
                  </w:pPr>
                </w:p>
              </w:tc>
            </w:tr>
            <w:tr w14:paraId="4EB261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81" w:type="dxa"/>
                  <w:vAlign w:val="center"/>
                </w:tcPr>
                <w:p w14:paraId="44D73CFC">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5</w:t>
                  </w:r>
                </w:p>
              </w:tc>
              <w:tc>
                <w:tcPr>
                  <w:tcW w:w="1148" w:type="dxa"/>
                  <w:shd w:val="clear" w:color="auto" w:fill="auto"/>
                  <w:vAlign w:val="center"/>
                </w:tcPr>
                <w:p w14:paraId="273F913C">
                  <w:pPr>
                    <w:widowControl/>
                    <w:jc w:val="cente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住户</w:t>
                  </w:r>
                </w:p>
              </w:tc>
              <w:tc>
                <w:tcPr>
                  <w:tcW w:w="1280" w:type="dxa"/>
                  <w:vAlign w:val="center"/>
                </w:tcPr>
                <w:p w14:paraId="71C2F812">
                  <w:pPr>
                    <w:jc w:val="center"/>
                    <w:rPr>
                      <w:rFonts w:hint="default" w:eastAsia="宋体"/>
                      <w:snapToGrid w:val="0"/>
                      <w:color w:val="000000" w:themeColor="text1"/>
                      <w:kern w:val="0"/>
                      <w:sz w:val="21"/>
                      <w:szCs w:val="21"/>
                      <w:highlight w:val="none"/>
                      <w:lang w:val="en-US" w:eastAsia="zh-CN"/>
                      <w14:textFill>
                        <w14:solidFill>
                          <w14:schemeClr w14:val="tx1"/>
                        </w14:solidFill>
                      </w14:textFill>
                    </w:rPr>
                  </w:pPr>
                  <w:r>
                    <w:rPr>
                      <w:rFonts w:hint="eastAsia"/>
                      <w:snapToGrid w:val="0"/>
                      <w:color w:val="000000" w:themeColor="text1"/>
                      <w:kern w:val="0"/>
                      <w:sz w:val="21"/>
                      <w:szCs w:val="21"/>
                      <w:highlight w:val="none"/>
                      <w:lang w:val="en-US" w:eastAsia="zh-CN"/>
                      <w14:textFill>
                        <w14:solidFill>
                          <w14:schemeClr w14:val="tx1"/>
                        </w14:solidFill>
                      </w14:textFill>
                    </w:rPr>
                    <w:t>79</w:t>
                  </w:r>
                </w:p>
              </w:tc>
              <w:tc>
                <w:tcPr>
                  <w:tcW w:w="867" w:type="dxa"/>
                  <w:vAlign w:val="center"/>
                </w:tcPr>
                <w:p w14:paraId="11171A36">
                  <w:pPr>
                    <w:pStyle w:val="44"/>
                    <w:spacing w:before="24" w:after="24"/>
                    <w:ind w:left="0" w:leftChars="0" w:firstLine="0" w:firstLineChars="0"/>
                    <w:jc w:val="center"/>
                    <w:rPr>
                      <w:rFonts w:hint="eastAsia" w:ascii="Times New Roman" w:eastAsia="宋体"/>
                      <w:color w:val="000000" w:themeColor="text1"/>
                      <w:sz w:val="21"/>
                      <w:szCs w:val="21"/>
                      <w:highlight w:val="none"/>
                      <w:lang w:eastAsia="zh-CN"/>
                      <w14:textFill>
                        <w14:solidFill>
                          <w14:schemeClr w14:val="tx1"/>
                        </w14:solidFill>
                      </w14:textFill>
                    </w:rPr>
                  </w:pPr>
                  <w:r>
                    <w:rPr>
                      <w:rFonts w:hint="eastAsia" w:ascii="Times New Roman"/>
                      <w:color w:val="000000" w:themeColor="text1"/>
                      <w:sz w:val="21"/>
                      <w:szCs w:val="21"/>
                      <w:highlight w:val="none"/>
                      <w14:textFill>
                        <w14:solidFill>
                          <w14:schemeClr w14:val="tx1"/>
                        </w14:solidFill>
                      </w14:textFill>
                    </w:rPr>
                    <w:t>31.0</w:t>
                  </w:r>
                  <w:r>
                    <w:rPr>
                      <w:rFonts w:hint="eastAsia" w:ascii="Times New Roman"/>
                      <w:color w:val="000000" w:themeColor="text1"/>
                      <w:sz w:val="21"/>
                      <w:szCs w:val="21"/>
                      <w:highlight w:val="none"/>
                      <w:lang w:val="en-US" w:eastAsia="zh-CN"/>
                      <w14:textFill>
                        <w14:solidFill>
                          <w14:schemeClr w14:val="tx1"/>
                        </w14:solidFill>
                      </w14:textFill>
                    </w:rPr>
                    <w:t>9</w:t>
                  </w:r>
                </w:p>
              </w:tc>
              <w:tc>
                <w:tcPr>
                  <w:tcW w:w="667" w:type="dxa"/>
                  <w:shd w:val="clear" w:color="auto" w:fill="auto"/>
                  <w:vAlign w:val="center"/>
                </w:tcPr>
                <w:p w14:paraId="498FC65E">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49</w:t>
                  </w:r>
                </w:p>
              </w:tc>
              <w:tc>
                <w:tcPr>
                  <w:tcW w:w="642" w:type="dxa"/>
                  <w:shd w:val="clear" w:color="auto" w:fill="auto"/>
                  <w:vAlign w:val="center"/>
                </w:tcPr>
                <w:p w14:paraId="3B4052D3">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42</w:t>
                  </w:r>
                </w:p>
              </w:tc>
              <w:tc>
                <w:tcPr>
                  <w:tcW w:w="855" w:type="dxa"/>
                  <w:vAlign w:val="center"/>
                </w:tcPr>
                <w:p w14:paraId="0A87E08F">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49.07</w:t>
                  </w:r>
                </w:p>
              </w:tc>
              <w:tc>
                <w:tcPr>
                  <w:tcW w:w="800" w:type="dxa"/>
                  <w:vAlign w:val="center"/>
                </w:tcPr>
                <w:p w14:paraId="55D97F6D">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42.34</w:t>
                  </w:r>
                </w:p>
              </w:tc>
              <w:tc>
                <w:tcPr>
                  <w:tcW w:w="677" w:type="dxa"/>
                  <w:vMerge w:val="continue"/>
                  <w:vAlign w:val="center"/>
                </w:tcPr>
                <w:p w14:paraId="1E062E05">
                  <w:pPr>
                    <w:jc w:val="center"/>
                    <w:rPr>
                      <w:snapToGrid w:val="0"/>
                      <w:color w:val="000000" w:themeColor="text1"/>
                      <w:kern w:val="0"/>
                      <w:szCs w:val="21"/>
                      <w:highlight w:val="none"/>
                      <w14:textFill>
                        <w14:solidFill>
                          <w14:schemeClr w14:val="tx1"/>
                        </w14:solidFill>
                      </w14:textFill>
                    </w:rPr>
                  </w:pPr>
                </w:p>
              </w:tc>
              <w:tc>
                <w:tcPr>
                  <w:tcW w:w="639" w:type="dxa"/>
                  <w:vMerge w:val="continue"/>
                  <w:vAlign w:val="center"/>
                </w:tcPr>
                <w:p w14:paraId="6E16D767">
                  <w:pPr>
                    <w:jc w:val="center"/>
                    <w:rPr>
                      <w:snapToGrid w:val="0"/>
                      <w:color w:val="000000" w:themeColor="text1"/>
                      <w:kern w:val="0"/>
                      <w:szCs w:val="21"/>
                      <w:highlight w:val="none"/>
                      <w14:textFill>
                        <w14:solidFill>
                          <w14:schemeClr w14:val="tx1"/>
                        </w14:solidFill>
                      </w14:textFill>
                    </w:rPr>
                  </w:pPr>
                </w:p>
              </w:tc>
            </w:tr>
            <w:tr w14:paraId="0C01F5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481" w:type="dxa"/>
                  <w:vAlign w:val="center"/>
                </w:tcPr>
                <w:p w14:paraId="4AE55525">
                  <w:pPr>
                    <w:jc w:val="center"/>
                    <w:rPr>
                      <w:rFonts w:hint="eastAsia" w:eastAsia="宋体"/>
                      <w:snapToGrid w:val="0"/>
                      <w:color w:val="000000" w:themeColor="text1"/>
                      <w:kern w:val="0"/>
                      <w:sz w:val="21"/>
                      <w:szCs w:val="21"/>
                      <w:highlight w:val="none"/>
                      <w:lang w:val="en-US" w:eastAsia="zh-CN"/>
                      <w14:textFill>
                        <w14:solidFill>
                          <w14:schemeClr w14:val="tx1"/>
                        </w14:solidFill>
                      </w14:textFill>
                    </w:rPr>
                  </w:pPr>
                  <w:r>
                    <w:rPr>
                      <w:rFonts w:hint="eastAsia"/>
                      <w:snapToGrid w:val="0"/>
                      <w:color w:val="000000" w:themeColor="text1"/>
                      <w:kern w:val="0"/>
                      <w:sz w:val="21"/>
                      <w:szCs w:val="21"/>
                      <w:highlight w:val="none"/>
                      <w:lang w:val="en-US" w:eastAsia="zh-CN"/>
                      <w14:textFill>
                        <w14:solidFill>
                          <w14:schemeClr w14:val="tx1"/>
                        </w14:solidFill>
                      </w14:textFill>
                    </w:rPr>
                    <w:t>6</w:t>
                  </w:r>
                </w:p>
              </w:tc>
              <w:tc>
                <w:tcPr>
                  <w:tcW w:w="1148" w:type="dxa"/>
                  <w:shd w:val="clear" w:color="auto" w:fill="auto"/>
                  <w:vAlign w:val="center"/>
                </w:tcPr>
                <w:p w14:paraId="211994D4">
                  <w:pPr>
                    <w:jc w:val="cente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住户</w:t>
                  </w:r>
                  <w:r>
                    <w:rPr>
                      <w:rFonts w:hint="eastAsia" w:cs="Times New Roman"/>
                      <w:color w:val="000000" w:themeColor="text1"/>
                      <w:kern w:val="0"/>
                      <w:sz w:val="21"/>
                      <w:szCs w:val="21"/>
                      <w:highlight w:val="none"/>
                      <w:lang w:val="en-US" w:eastAsia="zh-CN"/>
                      <w14:textFill>
                        <w14:solidFill>
                          <w14:schemeClr w14:val="tx1"/>
                        </w14:solidFill>
                      </w14:textFill>
                    </w:rPr>
                    <w:t>（窗户朝北）</w:t>
                  </w:r>
                </w:p>
              </w:tc>
              <w:tc>
                <w:tcPr>
                  <w:tcW w:w="1280" w:type="dxa"/>
                  <w:vAlign w:val="center"/>
                </w:tcPr>
                <w:p w14:paraId="0EF088BC">
                  <w:pPr>
                    <w:jc w:val="center"/>
                    <w:rPr>
                      <w:rFonts w:hint="default" w:eastAsia="宋体"/>
                      <w:snapToGrid w:val="0"/>
                      <w:color w:val="000000" w:themeColor="text1"/>
                      <w:kern w:val="0"/>
                      <w:sz w:val="21"/>
                      <w:szCs w:val="21"/>
                      <w:highlight w:val="none"/>
                      <w:lang w:val="en-US" w:eastAsia="zh-CN"/>
                      <w14:textFill>
                        <w14:solidFill>
                          <w14:schemeClr w14:val="tx1"/>
                        </w14:solidFill>
                      </w14:textFill>
                    </w:rPr>
                  </w:pPr>
                  <w:r>
                    <w:rPr>
                      <w:rFonts w:hint="eastAsia"/>
                      <w:snapToGrid w:val="0"/>
                      <w:color w:val="000000" w:themeColor="text1"/>
                      <w:kern w:val="0"/>
                      <w:sz w:val="21"/>
                      <w:szCs w:val="21"/>
                      <w:highlight w:val="none"/>
                      <w:lang w:val="en-US" w:eastAsia="zh-CN"/>
                      <w14:textFill>
                        <w14:solidFill>
                          <w14:schemeClr w14:val="tx1"/>
                        </w14:solidFill>
                      </w14:textFill>
                    </w:rPr>
                    <w:t>16</w:t>
                  </w:r>
                </w:p>
              </w:tc>
              <w:tc>
                <w:tcPr>
                  <w:tcW w:w="867" w:type="dxa"/>
                  <w:vAlign w:val="center"/>
                </w:tcPr>
                <w:p w14:paraId="7CFD6665">
                  <w:pPr>
                    <w:pStyle w:val="44"/>
                    <w:spacing w:before="24" w:after="24"/>
                    <w:ind w:left="0" w:leftChars="0" w:firstLine="0" w:firstLineChars="0"/>
                    <w:jc w:val="center"/>
                    <w:rPr>
                      <w:rFonts w:hint="eastAsia" w:ascii="Times New Roman" w:eastAsia="宋体"/>
                      <w:color w:val="000000" w:themeColor="text1"/>
                      <w:sz w:val="21"/>
                      <w:szCs w:val="21"/>
                      <w:highlight w:val="none"/>
                      <w:lang w:eastAsia="zh-CN"/>
                      <w14:textFill>
                        <w14:solidFill>
                          <w14:schemeClr w14:val="tx1"/>
                        </w14:solidFill>
                      </w14:textFill>
                    </w:rPr>
                  </w:pPr>
                  <w:r>
                    <w:rPr>
                      <w:rFonts w:hint="eastAsia" w:ascii="Times New Roman"/>
                      <w:color w:val="000000" w:themeColor="text1"/>
                      <w:sz w:val="21"/>
                      <w:szCs w:val="21"/>
                      <w:highlight w:val="none"/>
                      <w14:textFill>
                        <w14:solidFill>
                          <w14:schemeClr w14:val="tx1"/>
                        </w14:solidFill>
                      </w14:textFill>
                    </w:rPr>
                    <w:t>44.9</w:t>
                  </w:r>
                  <w:r>
                    <w:rPr>
                      <w:rFonts w:hint="eastAsia" w:ascii="Times New Roman"/>
                      <w:color w:val="000000" w:themeColor="text1"/>
                      <w:sz w:val="21"/>
                      <w:szCs w:val="21"/>
                      <w:highlight w:val="none"/>
                      <w:lang w:val="en-US" w:eastAsia="zh-CN"/>
                      <w14:textFill>
                        <w14:solidFill>
                          <w14:schemeClr w14:val="tx1"/>
                        </w14:solidFill>
                      </w14:textFill>
                    </w:rPr>
                    <w:t>6</w:t>
                  </w:r>
                </w:p>
              </w:tc>
              <w:tc>
                <w:tcPr>
                  <w:tcW w:w="667" w:type="dxa"/>
                  <w:shd w:val="clear" w:color="auto" w:fill="auto"/>
                  <w:vAlign w:val="center"/>
                </w:tcPr>
                <w:p w14:paraId="4001B834">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47</w:t>
                  </w:r>
                </w:p>
              </w:tc>
              <w:tc>
                <w:tcPr>
                  <w:tcW w:w="642" w:type="dxa"/>
                  <w:shd w:val="clear" w:color="auto" w:fill="auto"/>
                  <w:vAlign w:val="center"/>
                </w:tcPr>
                <w:p w14:paraId="436293AA">
                  <w:pPr>
                    <w:spacing w:line="240" w:lineRule="auto"/>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41</w:t>
                  </w:r>
                </w:p>
              </w:tc>
              <w:tc>
                <w:tcPr>
                  <w:tcW w:w="855" w:type="dxa"/>
                  <w:vAlign w:val="center"/>
                </w:tcPr>
                <w:p w14:paraId="11FF38D4">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49.11</w:t>
                  </w:r>
                </w:p>
              </w:tc>
              <w:tc>
                <w:tcPr>
                  <w:tcW w:w="800" w:type="dxa"/>
                  <w:vAlign w:val="center"/>
                </w:tcPr>
                <w:p w14:paraId="54B1C699">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46.43</w:t>
                  </w:r>
                </w:p>
              </w:tc>
              <w:tc>
                <w:tcPr>
                  <w:tcW w:w="677" w:type="dxa"/>
                  <w:vMerge w:val="continue"/>
                  <w:vAlign w:val="center"/>
                </w:tcPr>
                <w:p w14:paraId="45F28A5E">
                  <w:pPr>
                    <w:jc w:val="center"/>
                    <w:rPr>
                      <w:snapToGrid w:val="0"/>
                      <w:color w:val="000000" w:themeColor="text1"/>
                      <w:kern w:val="0"/>
                      <w:szCs w:val="21"/>
                      <w:highlight w:val="none"/>
                      <w14:textFill>
                        <w14:solidFill>
                          <w14:schemeClr w14:val="tx1"/>
                        </w14:solidFill>
                      </w14:textFill>
                    </w:rPr>
                  </w:pPr>
                </w:p>
              </w:tc>
              <w:tc>
                <w:tcPr>
                  <w:tcW w:w="639" w:type="dxa"/>
                  <w:vMerge w:val="continue"/>
                  <w:vAlign w:val="center"/>
                </w:tcPr>
                <w:p w14:paraId="495119FF">
                  <w:pPr>
                    <w:jc w:val="center"/>
                    <w:rPr>
                      <w:snapToGrid w:val="0"/>
                      <w:color w:val="000000" w:themeColor="text1"/>
                      <w:kern w:val="0"/>
                      <w:szCs w:val="21"/>
                      <w:highlight w:val="none"/>
                      <w14:textFill>
                        <w14:solidFill>
                          <w14:schemeClr w14:val="tx1"/>
                        </w14:solidFill>
                      </w14:textFill>
                    </w:rPr>
                  </w:pPr>
                </w:p>
              </w:tc>
            </w:tr>
            <w:tr w14:paraId="65F916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481" w:type="dxa"/>
                  <w:vAlign w:val="center"/>
                </w:tcPr>
                <w:p w14:paraId="0A2D3AC8">
                  <w:pPr>
                    <w:jc w:val="center"/>
                    <w:rPr>
                      <w:rFonts w:hint="eastAsia" w:eastAsia="宋体"/>
                      <w:snapToGrid w:val="0"/>
                      <w:color w:val="000000" w:themeColor="text1"/>
                      <w:kern w:val="0"/>
                      <w:sz w:val="21"/>
                      <w:szCs w:val="21"/>
                      <w:highlight w:val="none"/>
                      <w:lang w:val="en-US" w:eastAsia="zh-CN"/>
                      <w14:textFill>
                        <w14:solidFill>
                          <w14:schemeClr w14:val="tx1"/>
                        </w14:solidFill>
                      </w14:textFill>
                    </w:rPr>
                  </w:pPr>
                  <w:r>
                    <w:rPr>
                      <w:rFonts w:hint="eastAsia"/>
                      <w:snapToGrid w:val="0"/>
                      <w:color w:val="000000" w:themeColor="text1"/>
                      <w:kern w:val="0"/>
                      <w:sz w:val="21"/>
                      <w:szCs w:val="21"/>
                      <w:highlight w:val="none"/>
                      <w:lang w:val="en-US" w:eastAsia="zh-CN"/>
                      <w14:textFill>
                        <w14:solidFill>
                          <w14:schemeClr w14:val="tx1"/>
                        </w14:solidFill>
                      </w14:textFill>
                    </w:rPr>
                    <w:t>7</w:t>
                  </w:r>
                </w:p>
              </w:tc>
              <w:tc>
                <w:tcPr>
                  <w:tcW w:w="1148" w:type="dxa"/>
                  <w:shd w:val="clear" w:color="auto" w:fill="auto"/>
                  <w:vAlign w:val="center"/>
                </w:tcPr>
                <w:p w14:paraId="79C1D5CC">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住户</w:t>
                  </w:r>
                </w:p>
              </w:tc>
              <w:tc>
                <w:tcPr>
                  <w:tcW w:w="1280" w:type="dxa"/>
                  <w:vAlign w:val="center"/>
                </w:tcPr>
                <w:p w14:paraId="4CE600CF">
                  <w:pPr>
                    <w:jc w:val="center"/>
                    <w:rPr>
                      <w:rFonts w:hint="default" w:eastAsia="宋体"/>
                      <w:snapToGrid w:val="0"/>
                      <w:color w:val="000000" w:themeColor="text1"/>
                      <w:kern w:val="0"/>
                      <w:sz w:val="21"/>
                      <w:szCs w:val="21"/>
                      <w:highlight w:val="none"/>
                      <w:lang w:val="en-US" w:eastAsia="zh-CN"/>
                      <w14:textFill>
                        <w14:solidFill>
                          <w14:schemeClr w14:val="tx1"/>
                        </w14:solidFill>
                      </w14:textFill>
                    </w:rPr>
                  </w:pPr>
                  <w:r>
                    <w:rPr>
                      <w:rFonts w:hint="eastAsia"/>
                      <w:snapToGrid w:val="0"/>
                      <w:color w:val="000000" w:themeColor="text1"/>
                      <w:kern w:val="0"/>
                      <w:sz w:val="21"/>
                      <w:szCs w:val="21"/>
                      <w:highlight w:val="none"/>
                      <w:lang w:val="en-US" w:eastAsia="zh-CN"/>
                      <w14:textFill>
                        <w14:solidFill>
                          <w14:schemeClr w14:val="tx1"/>
                        </w14:solidFill>
                      </w14:textFill>
                    </w:rPr>
                    <w:t>16.5</w:t>
                  </w:r>
                </w:p>
              </w:tc>
              <w:tc>
                <w:tcPr>
                  <w:tcW w:w="867" w:type="dxa"/>
                  <w:vAlign w:val="center"/>
                </w:tcPr>
                <w:p w14:paraId="2615F4A9">
                  <w:pPr>
                    <w:pStyle w:val="44"/>
                    <w:spacing w:before="24" w:after="24"/>
                    <w:ind w:left="0" w:leftChars="0" w:firstLine="0" w:firstLineChars="0"/>
                    <w:jc w:val="center"/>
                    <w:rPr>
                      <w:rFonts w:hint="default" w:ascii="Times New Roman" w:eastAsia="宋体"/>
                      <w:color w:val="000000" w:themeColor="text1"/>
                      <w:sz w:val="21"/>
                      <w:szCs w:val="21"/>
                      <w:highlight w:val="none"/>
                      <w:lang w:val="en-US" w:eastAsia="zh-CN"/>
                      <w14:textFill>
                        <w14:solidFill>
                          <w14:schemeClr w14:val="tx1"/>
                        </w14:solidFill>
                      </w14:textFill>
                    </w:rPr>
                  </w:pPr>
                  <w:r>
                    <w:rPr>
                      <w:rFonts w:hint="eastAsia" w:ascii="Times New Roman"/>
                      <w:color w:val="000000" w:themeColor="text1"/>
                      <w:sz w:val="21"/>
                      <w:szCs w:val="21"/>
                      <w:highlight w:val="none"/>
                      <w14:textFill>
                        <w14:solidFill>
                          <w14:schemeClr w14:val="tx1"/>
                        </w14:solidFill>
                      </w14:textFill>
                    </w:rPr>
                    <w:t>44.</w:t>
                  </w:r>
                  <w:r>
                    <w:rPr>
                      <w:rFonts w:hint="eastAsia" w:ascii="Times New Roman"/>
                      <w:color w:val="000000" w:themeColor="text1"/>
                      <w:sz w:val="21"/>
                      <w:szCs w:val="21"/>
                      <w:highlight w:val="none"/>
                      <w:lang w:val="en-US" w:eastAsia="zh-CN"/>
                      <w14:textFill>
                        <w14:solidFill>
                          <w14:schemeClr w14:val="tx1"/>
                        </w14:solidFill>
                      </w14:textFill>
                    </w:rPr>
                    <w:t>69</w:t>
                  </w:r>
                </w:p>
              </w:tc>
              <w:tc>
                <w:tcPr>
                  <w:tcW w:w="667" w:type="dxa"/>
                  <w:shd w:val="clear" w:color="auto" w:fill="auto"/>
                  <w:vAlign w:val="center"/>
                </w:tcPr>
                <w:p w14:paraId="04371B28">
                  <w:pPr>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48</w:t>
                  </w:r>
                </w:p>
              </w:tc>
              <w:tc>
                <w:tcPr>
                  <w:tcW w:w="642" w:type="dxa"/>
                  <w:shd w:val="clear" w:color="auto" w:fill="auto"/>
                  <w:vAlign w:val="center"/>
                </w:tcPr>
                <w:p w14:paraId="77420F2D">
                  <w:pPr>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41</w:t>
                  </w:r>
                </w:p>
              </w:tc>
              <w:tc>
                <w:tcPr>
                  <w:tcW w:w="855" w:type="dxa"/>
                  <w:vAlign w:val="center"/>
                </w:tcPr>
                <w:p w14:paraId="27C76D59">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49.66</w:t>
                  </w:r>
                </w:p>
              </w:tc>
              <w:tc>
                <w:tcPr>
                  <w:tcW w:w="800" w:type="dxa"/>
                  <w:vAlign w:val="center"/>
                </w:tcPr>
                <w:p w14:paraId="194962A7">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46.24</w:t>
                  </w:r>
                </w:p>
              </w:tc>
              <w:tc>
                <w:tcPr>
                  <w:tcW w:w="677" w:type="dxa"/>
                  <w:vMerge w:val="continue"/>
                  <w:vAlign w:val="center"/>
                </w:tcPr>
                <w:p w14:paraId="1E47523F">
                  <w:pPr>
                    <w:jc w:val="center"/>
                    <w:rPr>
                      <w:snapToGrid w:val="0"/>
                      <w:color w:val="000000" w:themeColor="text1"/>
                      <w:kern w:val="0"/>
                      <w:szCs w:val="21"/>
                      <w:highlight w:val="none"/>
                      <w14:textFill>
                        <w14:solidFill>
                          <w14:schemeClr w14:val="tx1"/>
                        </w14:solidFill>
                      </w14:textFill>
                    </w:rPr>
                  </w:pPr>
                </w:p>
              </w:tc>
              <w:tc>
                <w:tcPr>
                  <w:tcW w:w="639" w:type="dxa"/>
                  <w:vMerge w:val="continue"/>
                  <w:vAlign w:val="center"/>
                </w:tcPr>
                <w:p w14:paraId="6FF26533">
                  <w:pPr>
                    <w:jc w:val="center"/>
                    <w:rPr>
                      <w:snapToGrid w:val="0"/>
                      <w:color w:val="000000" w:themeColor="text1"/>
                      <w:kern w:val="0"/>
                      <w:szCs w:val="21"/>
                      <w:highlight w:val="none"/>
                      <w14:textFill>
                        <w14:solidFill>
                          <w14:schemeClr w14:val="tx1"/>
                        </w14:solidFill>
                      </w14:textFill>
                    </w:rPr>
                  </w:pPr>
                </w:p>
              </w:tc>
            </w:tr>
            <w:tr w14:paraId="0EDAD0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481" w:type="dxa"/>
                  <w:vAlign w:val="center"/>
                </w:tcPr>
                <w:p w14:paraId="6B42BF2C">
                  <w:pPr>
                    <w:jc w:val="center"/>
                    <w:rPr>
                      <w:rFonts w:hint="eastAsia" w:eastAsia="宋体"/>
                      <w:snapToGrid w:val="0"/>
                      <w:color w:val="000000" w:themeColor="text1"/>
                      <w:kern w:val="0"/>
                      <w:sz w:val="21"/>
                      <w:szCs w:val="21"/>
                      <w:highlight w:val="none"/>
                      <w:lang w:val="en-US" w:eastAsia="zh-CN"/>
                      <w14:textFill>
                        <w14:solidFill>
                          <w14:schemeClr w14:val="tx1"/>
                        </w14:solidFill>
                      </w14:textFill>
                    </w:rPr>
                  </w:pPr>
                  <w:r>
                    <w:rPr>
                      <w:rFonts w:hint="eastAsia"/>
                      <w:snapToGrid w:val="0"/>
                      <w:color w:val="000000" w:themeColor="text1"/>
                      <w:kern w:val="0"/>
                      <w:sz w:val="21"/>
                      <w:szCs w:val="21"/>
                      <w:highlight w:val="none"/>
                      <w:lang w:val="en-US" w:eastAsia="zh-CN"/>
                      <w14:textFill>
                        <w14:solidFill>
                          <w14:schemeClr w14:val="tx1"/>
                        </w14:solidFill>
                      </w14:textFill>
                    </w:rPr>
                    <w:t>8</w:t>
                  </w:r>
                </w:p>
              </w:tc>
              <w:tc>
                <w:tcPr>
                  <w:tcW w:w="1148" w:type="dxa"/>
                  <w:shd w:val="clear" w:color="auto" w:fill="auto"/>
                  <w:vAlign w:val="center"/>
                </w:tcPr>
                <w:p w14:paraId="383D4EAE">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住户</w:t>
                  </w:r>
                </w:p>
              </w:tc>
              <w:tc>
                <w:tcPr>
                  <w:tcW w:w="1280" w:type="dxa"/>
                  <w:vAlign w:val="center"/>
                </w:tcPr>
                <w:p w14:paraId="0C1F9D88">
                  <w:pPr>
                    <w:jc w:val="center"/>
                    <w:rPr>
                      <w:rFonts w:hint="default" w:eastAsia="宋体"/>
                      <w:snapToGrid w:val="0"/>
                      <w:color w:val="000000" w:themeColor="text1"/>
                      <w:kern w:val="0"/>
                      <w:sz w:val="21"/>
                      <w:szCs w:val="21"/>
                      <w:highlight w:val="none"/>
                      <w:lang w:val="en-US" w:eastAsia="zh-CN"/>
                      <w14:textFill>
                        <w14:solidFill>
                          <w14:schemeClr w14:val="tx1"/>
                        </w14:solidFill>
                      </w14:textFill>
                    </w:rPr>
                  </w:pPr>
                  <w:r>
                    <w:rPr>
                      <w:rFonts w:hint="eastAsia"/>
                      <w:snapToGrid w:val="0"/>
                      <w:color w:val="000000" w:themeColor="text1"/>
                      <w:kern w:val="0"/>
                      <w:sz w:val="21"/>
                      <w:szCs w:val="21"/>
                      <w:highlight w:val="none"/>
                      <w:lang w:val="en-US" w:eastAsia="zh-CN"/>
                      <w14:textFill>
                        <w14:solidFill>
                          <w14:schemeClr w14:val="tx1"/>
                        </w14:solidFill>
                      </w14:textFill>
                    </w:rPr>
                    <w:t>52</w:t>
                  </w:r>
                </w:p>
              </w:tc>
              <w:tc>
                <w:tcPr>
                  <w:tcW w:w="867" w:type="dxa"/>
                  <w:vAlign w:val="center"/>
                </w:tcPr>
                <w:p w14:paraId="099697C3">
                  <w:pPr>
                    <w:pStyle w:val="44"/>
                    <w:spacing w:before="24" w:after="24"/>
                    <w:ind w:left="0" w:leftChars="0" w:firstLine="0" w:firstLineChars="0"/>
                    <w:jc w:val="center"/>
                    <w:rPr>
                      <w:rFonts w:hint="eastAsia" w:ascii="Times New Roman" w:eastAsia="宋体"/>
                      <w:color w:val="000000" w:themeColor="text1"/>
                      <w:sz w:val="21"/>
                      <w:szCs w:val="21"/>
                      <w:highlight w:val="none"/>
                      <w:lang w:eastAsia="zh-CN"/>
                      <w14:textFill>
                        <w14:solidFill>
                          <w14:schemeClr w14:val="tx1"/>
                        </w14:solidFill>
                      </w14:textFill>
                    </w:rPr>
                  </w:pPr>
                  <w:r>
                    <w:rPr>
                      <w:rFonts w:hint="eastAsia" w:ascii="Times New Roman"/>
                      <w:color w:val="000000" w:themeColor="text1"/>
                      <w:sz w:val="21"/>
                      <w:szCs w:val="21"/>
                      <w:highlight w:val="none"/>
                      <w14:textFill>
                        <w14:solidFill>
                          <w14:schemeClr w14:val="tx1"/>
                        </w14:solidFill>
                      </w14:textFill>
                    </w:rPr>
                    <w:t>34.7</w:t>
                  </w:r>
                  <w:r>
                    <w:rPr>
                      <w:rFonts w:hint="eastAsia" w:ascii="Times New Roman"/>
                      <w:color w:val="000000" w:themeColor="text1"/>
                      <w:sz w:val="21"/>
                      <w:szCs w:val="21"/>
                      <w:highlight w:val="none"/>
                      <w:lang w:val="en-US" w:eastAsia="zh-CN"/>
                      <w14:textFill>
                        <w14:solidFill>
                          <w14:schemeClr w14:val="tx1"/>
                        </w14:solidFill>
                      </w14:textFill>
                    </w:rPr>
                    <w:t>2</w:t>
                  </w:r>
                </w:p>
              </w:tc>
              <w:tc>
                <w:tcPr>
                  <w:tcW w:w="667" w:type="dxa"/>
                  <w:shd w:val="clear" w:color="auto" w:fill="auto"/>
                  <w:vAlign w:val="center"/>
                </w:tcPr>
                <w:p w14:paraId="55041073">
                  <w:pPr>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46</w:t>
                  </w:r>
                </w:p>
              </w:tc>
              <w:tc>
                <w:tcPr>
                  <w:tcW w:w="642" w:type="dxa"/>
                  <w:shd w:val="clear" w:color="auto" w:fill="auto"/>
                  <w:vAlign w:val="center"/>
                </w:tcPr>
                <w:p w14:paraId="209F9DFB">
                  <w:pPr>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40</w:t>
                  </w:r>
                </w:p>
              </w:tc>
              <w:tc>
                <w:tcPr>
                  <w:tcW w:w="855" w:type="dxa"/>
                  <w:vAlign w:val="center"/>
                </w:tcPr>
                <w:p w14:paraId="5F42A271">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46.31</w:t>
                  </w:r>
                </w:p>
              </w:tc>
              <w:tc>
                <w:tcPr>
                  <w:tcW w:w="800" w:type="dxa"/>
                  <w:vAlign w:val="center"/>
                </w:tcPr>
                <w:p w14:paraId="7C99819D">
                  <w:pPr>
                    <w:jc w:val="center"/>
                    <w:rPr>
                      <w:snapToGrid w:val="0"/>
                      <w:color w:val="000000" w:themeColor="text1"/>
                      <w:kern w:val="0"/>
                      <w:sz w:val="21"/>
                      <w:szCs w:val="21"/>
                      <w:highlight w:val="none"/>
                      <w14:textFill>
                        <w14:solidFill>
                          <w14:schemeClr w14:val="tx1"/>
                        </w14:solidFill>
                      </w14:textFill>
                    </w:rPr>
                  </w:pPr>
                  <w:r>
                    <w:rPr>
                      <w:rFonts w:hint="eastAsia"/>
                      <w:snapToGrid w:val="0"/>
                      <w:color w:val="000000" w:themeColor="text1"/>
                      <w:kern w:val="0"/>
                      <w:sz w:val="21"/>
                      <w:szCs w:val="21"/>
                      <w:highlight w:val="none"/>
                      <w14:textFill>
                        <w14:solidFill>
                          <w14:schemeClr w14:val="tx1"/>
                        </w14:solidFill>
                      </w14:textFill>
                    </w:rPr>
                    <w:t>41.13</w:t>
                  </w:r>
                </w:p>
              </w:tc>
              <w:tc>
                <w:tcPr>
                  <w:tcW w:w="677" w:type="dxa"/>
                  <w:vMerge w:val="continue"/>
                  <w:vAlign w:val="center"/>
                </w:tcPr>
                <w:p w14:paraId="336F967C">
                  <w:pPr>
                    <w:jc w:val="center"/>
                    <w:rPr>
                      <w:snapToGrid w:val="0"/>
                      <w:color w:val="000000" w:themeColor="text1"/>
                      <w:kern w:val="0"/>
                      <w:szCs w:val="21"/>
                      <w:highlight w:val="none"/>
                      <w14:textFill>
                        <w14:solidFill>
                          <w14:schemeClr w14:val="tx1"/>
                        </w14:solidFill>
                      </w14:textFill>
                    </w:rPr>
                  </w:pPr>
                </w:p>
              </w:tc>
              <w:tc>
                <w:tcPr>
                  <w:tcW w:w="639" w:type="dxa"/>
                  <w:vMerge w:val="continue"/>
                  <w:vAlign w:val="center"/>
                </w:tcPr>
                <w:p w14:paraId="0A7EA990">
                  <w:pPr>
                    <w:jc w:val="center"/>
                    <w:rPr>
                      <w:snapToGrid w:val="0"/>
                      <w:color w:val="000000" w:themeColor="text1"/>
                      <w:kern w:val="0"/>
                      <w:szCs w:val="21"/>
                      <w:highlight w:val="none"/>
                      <w14:textFill>
                        <w14:solidFill>
                          <w14:schemeClr w14:val="tx1"/>
                        </w14:solidFill>
                      </w14:textFill>
                    </w:rPr>
                  </w:pPr>
                </w:p>
              </w:tc>
            </w:tr>
          </w:tbl>
          <w:p w14:paraId="5375B262">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由</w:t>
            </w:r>
            <w:r>
              <w:rPr>
                <w:rFonts w:hint="eastAsia"/>
                <w:color w:val="000000" w:themeColor="text1"/>
                <w:sz w:val="24"/>
                <w:highlight w:val="none"/>
                <w14:textFill>
                  <w14:solidFill>
                    <w14:schemeClr w14:val="tx1"/>
                  </w14:solidFill>
                </w14:textFill>
              </w:rPr>
              <w:t>噪声预测结果</w:t>
            </w:r>
            <w:r>
              <w:rPr>
                <w:color w:val="000000" w:themeColor="text1"/>
                <w:sz w:val="24"/>
                <w:highlight w:val="none"/>
                <w14:textFill>
                  <w14:solidFill>
                    <w14:schemeClr w14:val="tx1"/>
                  </w14:solidFill>
                </w14:textFill>
              </w:rPr>
              <w:t>可知，</w:t>
            </w:r>
            <w:r>
              <w:rPr>
                <w:rFonts w:hint="eastAsia" w:cs="宋体"/>
                <w:color w:val="000000" w:themeColor="text1"/>
                <w:kern w:val="0"/>
                <w:sz w:val="24"/>
                <w:highlight w:val="none"/>
                <w14:textFill>
                  <w14:solidFill>
                    <w14:schemeClr w14:val="tx1"/>
                  </w14:solidFill>
                </w14:textFill>
              </w:rPr>
              <w:t>厂界</w:t>
            </w:r>
            <w:r>
              <w:rPr>
                <w:color w:val="000000" w:themeColor="text1"/>
                <w:sz w:val="24"/>
                <w:highlight w:val="none"/>
                <w14:textFill>
                  <w14:solidFill>
                    <w14:schemeClr w14:val="tx1"/>
                  </w14:solidFill>
                </w14:textFill>
              </w:rPr>
              <w:t>昼间噪声</w:t>
            </w:r>
            <w:r>
              <w:rPr>
                <w:rFonts w:hint="eastAsia"/>
                <w:color w:val="000000" w:themeColor="text1"/>
                <w:sz w:val="24"/>
                <w:highlight w:val="none"/>
                <w14:textFill>
                  <w14:solidFill>
                    <w14:schemeClr w14:val="tx1"/>
                  </w14:solidFill>
                </w14:textFill>
              </w:rPr>
              <w:t>预测值</w:t>
            </w:r>
            <w:r>
              <w:rPr>
                <w:color w:val="000000" w:themeColor="text1"/>
                <w:sz w:val="24"/>
                <w:highlight w:val="none"/>
                <w14:textFill>
                  <w14:solidFill>
                    <w14:schemeClr w14:val="tx1"/>
                  </w14:solidFill>
                </w14:textFill>
              </w:rPr>
              <w:t>满足</w:t>
            </w:r>
            <w:r>
              <w:rPr>
                <w:rFonts w:hint="eastAsia"/>
                <w:color w:val="000000" w:themeColor="text1"/>
                <w:sz w:val="24"/>
                <w:highlight w:val="none"/>
                <w14:textFill>
                  <w14:solidFill>
                    <w14:schemeClr w14:val="tx1"/>
                  </w14:solidFill>
                </w14:textFill>
              </w:rPr>
              <w:t>《工业企业厂界环境噪声排放标准》（GB12348-2008）</w:t>
            </w:r>
            <w:r>
              <w:rPr>
                <w:rFonts w:hint="eastAsia"/>
                <w:color w:val="000000" w:themeColor="text1"/>
                <w:sz w:val="24"/>
                <w:highlight w:val="none"/>
                <w:lang w:val="en-US" w:eastAsia="zh-CN"/>
                <w14:textFill>
                  <w14:solidFill>
                    <w14:schemeClr w14:val="tx1"/>
                  </w14:solidFill>
                </w14:textFill>
              </w:rPr>
              <w:t>2</w:t>
            </w:r>
            <w:r>
              <w:rPr>
                <w:rFonts w:hint="eastAsia"/>
                <w:color w:val="000000" w:themeColor="text1"/>
                <w:sz w:val="24"/>
                <w:highlight w:val="none"/>
                <w14:textFill>
                  <w14:solidFill>
                    <w14:schemeClr w14:val="tx1"/>
                  </w14:solidFill>
                </w14:textFill>
              </w:rPr>
              <w:t>类</w:t>
            </w:r>
            <w:r>
              <w:rPr>
                <w:color w:val="000000" w:themeColor="text1"/>
                <w:sz w:val="24"/>
                <w:highlight w:val="none"/>
                <w14:textFill>
                  <w14:solidFill>
                    <w14:schemeClr w14:val="tx1"/>
                  </w14:solidFill>
                </w14:textFill>
              </w:rPr>
              <w:t>（昼间</w:t>
            </w:r>
            <w:r>
              <w:rPr>
                <w:rFonts w:hint="eastAsia"/>
                <w:color w:val="000000" w:themeColor="text1"/>
                <w:sz w:val="24"/>
                <w:highlight w:val="none"/>
                <w:lang w:val="en-US" w:eastAsia="zh-CN"/>
                <w14:textFill>
                  <w14:solidFill>
                    <w14:schemeClr w14:val="tx1"/>
                  </w14:solidFill>
                </w14:textFill>
              </w:rPr>
              <w:t>60</w:t>
            </w:r>
            <w:r>
              <w:rPr>
                <w:color w:val="000000" w:themeColor="text1"/>
                <w:sz w:val="24"/>
                <w:highlight w:val="none"/>
                <w14:textFill>
                  <w14:solidFill>
                    <w14:schemeClr w14:val="tx1"/>
                  </w14:solidFill>
                </w14:textFill>
              </w:rPr>
              <w:t>dB（A），夜间</w:t>
            </w:r>
            <w:r>
              <w:rPr>
                <w:rFonts w:hint="eastAsia"/>
                <w:color w:val="000000" w:themeColor="text1"/>
                <w:sz w:val="24"/>
                <w:highlight w:val="none"/>
                <w:lang w:val="en-US" w:eastAsia="zh-CN"/>
                <w14:textFill>
                  <w14:solidFill>
                    <w14:schemeClr w14:val="tx1"/>
                  </w14:solidFill>
                </w14:textFill>
              </w:rPr>
              <w:t>50</w:t>
            </w:r>
            <w:r>
              <w:rPr>
                <w:color w:val="000000" w:themeColor="text1"/>
                <w:sz w:val="24"/>
                <w:highlight w:val="none"/>
                <w14:textFill>
                  <w14:solidFill>
                    <w14:schemeClr w14:val="tx1"/>
                  </w14:solidFill>
                </w14:textFill>
              </w:rPr>
              <w:t>dB（A））</w:t>
            </w:r>
            <w:r>
              <w:rPr>
                <w:rFonts w:hint="eastAsia"/>
                <w:color w:val="000000" w:themeColor="text1"/>
                <w:sz w:val="24"/>
                <w:highlight w:val="none"/>
                <w14:textFill>
                  <w14:solidFill>
                    <w14:schemeClr w14:val="tx1"/>
                  </w14:solidFill>
                </w14:textFill>
              </w:rPr>
              <w:t>，敏感点</w:t>
            </w:r>
            <w:r>
              <w:rPr>
                <w:rFonts w:hint="eastAsia" w:cs="宋体"/>
                <w:color w:val="000000" w:themeColor="text1"/>
                <w:kern w:val="0"/>
                <w:sz w:val="24"/>
                <w:highlight w:val="none"/>
                <w14:textFill>
                  <w14:solidFill>
                    <w14:schemeClr w14:val="tx1"/>
                  </w14:solidFill>
                </w14:textFill>
              </w:rPr>
              <w:t>处</w:t>
            </w:r>
            <w:r>
              <w:rPr>
                <w:color w:val="000000" w:themeColor="text1"/>
                <w:sz w:val="24"/>
                <w:highlight w:val="none"/>
                <w14:textFill>
                  <w14:solidFill>
                    <w14:schemeClr w14:val="tx1"/>
                  </w14:solidFill>
                </w14:textFill>
              </w:rPr>
              <w:t>昼间</w:t>
            </w:r>
            <w:r>
              <w:rPr>
                <w:rFonts w:hint="eastAsia"/>
                <w:color w:val="000000" w:themeColor="text1"/>
                <w:sz w:val="24"/>
                <w:highlight w:val="none"/>
                <w14:textFill>
                  <w14:solidFill>
                    <w14:schemeClr w14:val="tx1"/>
                  </w14:solidFill>
                </w14:textFill>
              </w:rPr>
              <w:t>噪声预测</w:t>
            </w:r>
            <w:r>
              <w:rPr>
                <w:color w:val="000000" w:themeColor="text1"/>
                <w:sz w:val="24"/>
                <w:highlight w:val="none"/>
                <w14:textFill>
                  <w14:solidFill>
                    <w14:schemeClr w14:val="tx1"/>
                  </w14:solidFill>
                </w14:textFill>
              </w:rPr>
              <w:t>值</w:t>
            </w:r>
            <w:r>
              <w:rPr>
                <w:rFonts w:hint="eastAsia"/>
                <w:color w:val="000000" w:themeColor="text1"/>
                <w:sz w:val="24"/>
                <w:highlight w:val="none"/>
                <w14:textFill>
                  <w14:solidFill>
                    <w14:schemeClr w14:val="tx1"/>
                  </w14:solidFill>
                </w14:textFill>
              </w:rPr>
              <w:t>为46.</w:t>
            </w:r>
            <w:r>
              <w:rPr>
                <w:rFonts w:hint="eastAsia"/>
                <w:color w:val="000000" w:themeColor="text1"/>
                <w:sz w:val="24"/>
                <w:highlight w:val="none"/>
                <w:lang w:val="en-US" w:eastAsia="zh-CN"/>
                <w14:textFill>
                  <w14:solidFill>
                    <w14:schemeClr w14:val="tx1"/>
                  </w14:solidFill>
                </w14:textFill>
              </w:rPr>
              <w:t>3</w:t>
            </w:r>
            <w:r>
              <w:rPr>
                <w:rFonts w:hint="eastAsia"/>
                <w:color w:val="000000" w:themeColor="text1"/>
                <w:sz w:val="24"/>
                <w:highlight w:val="none"/>
                <w14:textFill>
                  <w14:solidFill>
                    <w14:schemeClr w14:val="tx1"/>
                  </w14:solidFill>
                </w14:textFill>
              </w:rPr>
              <w:t>1</w:t>
            </w:r>
            <w:r>
              <w:rPr>
                <w:rFonts w:hint="eastAsia"/>
                <w:color w:val="000000" w:themeColor="text1"/>
                <w:sz w:val="24"/>
                <w:highlight w:val="none"/>
                <w:lang w:val="en-US" w:eastAsia="zh-CN"/>
                <w14:textFill>
                  <w14:solidFill>
                    <w14:schemeClr w14:val="tx1"/>
                  </w14:solidFill>
                </w14:textFill>
              </w:rPr>
              <w:t>~49.66</w:t>
            </w:r>
            <w:r>
              <w:rPr>
                <w:color w:val="000000" w:themeColor="text1"/>
                <w:sz w:val="24"/>
                <w:highlight w:val="none"/>
                <w14:textFill>
                  <w14:solidFill>
                    <w14:schemeClr w14:val="tx1"/>
                  </w14:solidFill>
                </w14:textFill>
              </w:rPr>
              <w:t>dB(A)，夜间噪声</w:t>
            </w:r>
            <w:r>
              <w:rPr>
                <w:rFonts w:hint="eastAsia"/>
                <w:color w:val="000000" w:themeColor="text1"/>
                <w:sz w:val="24"/>
                <w:highlight w:val="none"/>
                <w14:textFill>
                  <w14:solidFill>
                    <w14:schemeClr w14:val="tx1"/>
                  </w14:solidFill>
                </w14:textFill>
              </w:rPr>
              <w:t>预测</w:t>
            </w:r>
            <w:r>
              <w:rPr>
                <w:color w:val="000000" w:themeColor="text1"/>
                <w:sz w:val="24"/>
                <w:highlight w:val="none"/>
                <w14:textFill>
                  <w14:solidFill>
                    <w14:schemeClr w14:val="tx1"/>
                  </w14:solidFill>
                </w14:textFill>
              </w:rPr>
              <w:t>值在</w:t>
            </w:r>
            <w:r>
              <w:rPr>
                <w:rFonts w:hint="eastAsia"/>
                <w:color w:val="000000" w:themeColor="text1"/>
                <w:sz w:val="24"/>
                <w:highlight w:val="none"/>
                <w14:textFill>
                  <w14:solidFill>
                    <w14:schemeClr w14:val="tx1"/>
                  </w14:solidFill>
                </w14:textFill>
              </w:rPr>
              <w:t>41.13</w:t>
            </w:r>
            <w:r>
              <w:rPr>
                <w:rFonts w:hint="eastAsia"/>
                <w:color w:val="000000" w:themeColor="text1"/>
                <w:sz w:val="24"/>
                <w:highlight w:val="none"/>
                <w:lang w:val="en-US" w:eastAsia="zh-CN"/>
                <w14:textFill>
                  <w14:solidFill>
                    <w14:schemeClr w14:val="tx1"/>
                  </w14:solidFill>
                </w14:textFill>
              </w:rPr>
              <w:t>~46.43</w:t>
            </w:r>
            <w:r>
              <w:rPr>
                <w:color w:val="000000" w:themeColor="text1"/>
                <w:sz w:val="24"/>
                <w:highlight w:val="none"/>
                <w14:textFill>
                  <w14:solidFill>
                    <w14:schemeClr w14:val="tx1"/>
                  </w14:solidFill>
                </w14:textFill>
              </w:rPr>
              <w:t>dB(A)之间，</w:t>
            </w:r>
            <w:r>
              <w:rPr>
                <w:rFonts w:hint="eastAsia"/>
                <w:color w:val="000000" w:themeColor="text1"/>
                <w:sz w:val="24"/>
                <w:highlight w:val="none"/>
                <w14:textFill>
                  <w14:solidFill>
                    <w14:schemeClr w14:val="tx1"/>
                  </w14:solidFill>
                </w14:textFill>
              </w:rPr>
              <w:t>噪声</w:t>
            </w:r>
            <w:r>
              <w:rPr>
                <w:color w:val="000000" w:themeColor="text1"/>
                <w:sz w:val="24"/>
                <w:highlight w:val="none"/>
                <w14:textFill>
                  <w14:solidFill>
                    <w14:schemeClr w14:val="tx1"/>
                  </w14:solidFill>
                </w14:textFill>
              </w:rPr>
              <w:t>满足《声环境质量标准》(GB3096-2008</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中2</w:t>
            </w:r>
            <w:r>
              <w:rPr>
                <w:rFonts w:hint="eastAsia"/>
                <w:color w:val="000000" w:themeColor="text1"/>
                <w:sz w:val="24"/>
                <w:highlight w:val="none"/>
                <w14:textFill>
                  <w14:solidFill>
                    <w14:schemeClr w14:val="tx1"/>
                  </w14:solidFill>
                </w14:textFill>
              </w:rPr>
              <w:t>类</w:t>
            </w:r>
            <w:r>
              <w:rPr>
                <w:color w:val="000000" w:themeColor="text1"/>
                <w:sz w:val="24"/>
                <w:highlight w:val="none"/>
                <w14:textFill>
                  <w14:solidFill>
                    <w14:schemeClr w14:val="tx1"/>
                  </w14:solidFill>
                </w14:textFill>
              </w:rPr>
              <w:t>（昼间</w:t>
            </w:r>
            <w:r>
              <w:rPr>
                <w:rFonts w:hint="eastAsia"/>
                <w:color w:val="000000" w:themeColor="text1"/>
                <w:sz w:val="24"/>
                <w:highlight w:val="none"/>
                <w:lang w:val="en-US" w:eastAsia="zh-CN"/>
                <w14:textFill>
                  <w14:solidFill>
                    <w14:schemeClr w14:val="tx1"/>
                  </w14:solidFill>
                </w14:textFill>
              </w:rPr>
              <w:t>60</w:t>
            </w:r>
            <w:r>
              <w:rPr>
                <w:color w:val="000000" w:themeColor="text1"/>
                <w:sz w:val="24"/>
                <w:highlight w:val="none"/>
                <w14:textFill>
                  <w14:solidFill>
                    <w14:schemeClr w14:val="tx1"/>
                  </w14:solidFill>
                </w14:textFill>
              </w:rPr>
              <w:t>dB（A），夜间</w:t>
            </w:r>
            <w:r>
              <w:rPr>
                <w:rFonts w:hint="eastAsia"/>
                <w:color w:val="000000" w:themeColor="text1"/>
                <w:sz w:val="24"/>
                <w:highlight w:val="none"/>
                <w:lang w:val="en-US" w:eastAsia="zh-CN"/>
                <w14:textFill>
                  <w14:solidFill>
                    <w14:schemeClr w14:val="tx1"/>
                  </w14:solidFill>
                </w14:textFill>
              </w:rPr>
              <w:t>50</w:t>
            </w:r>
            <w:r>
              <w:rPr>
                <w:color w:val="000000" w:themeColor="text1"/>
                <w:sz w:val="24"/>
                <w:highlight w:val="none"/>
                <w14:textFill>
                  <w14:solidFill>
                    <w14:schemeClr w14:val="tx1"/>
                  </w14:solidFill>
                </w14:textFill>
              </w:rPr>
              <w:t>dB（A））</w:t>
            </w:r>
            <w:r>
              <w:rPr>
                <w:rFonts w:hint="eastAsia"/>
                <w:color w:val="000000" w:themeColor="text1"/>
                <w:sz w:val="24"/>
                <w:highlight w:val="none"/>
                <w14:textFill>
                  <w14:solidFill>
                    <w14:schemeClr w14:val="tx1"/>
                  </w14:solidFill>
                </w14:textFill>
              </w:rPr>
              <w:t>要求。</w:t>
            </w:r>
          </w:p>
          <w:p w14:paraId="51723F7E">
            <w:pPr>
              <w:widowControl/>
              <w:spacing w:line="360" w:lineRule="auto"/>
              <w:ind w:firstLine="472" w:firstLineChars="200"/>
              <w:jc w:val="left"/>
              <w:rPr>
                <w:color w:val="000000" w:themeColor="text1"/>
                <w:spacing w:val="-2"/>
                <w:sz w:val="24"/>
                <w:highlight w:val="none"/>
                <w14:textFill>
                  <w14:solidFill>
                    <w14:schemeClr w14:val="tx1"/>
                  </w14:solidFill>
                </w14:textFill>
              </w:rPr>
            </w:pPr>
            <w:r>
              <w:rPr>
                <w:color w:val="000000" w:themeColor="text1"/>
                <w:spacing w:val="-2"/>
                <w:sz w:val="24"/>
                <w:highlight w:val="none"/>
                <w14:textFill>
                  <w14:solidFill>
                    <w14:schemeClr w14:val="tx1"/>
                  </w14:solidFill>
                </w14:textFill>
              </w:rPr>
              <w:t>根据项目特点，本项目采取以下噪声污染防治措施：</w:t>
            </w:r>
          </w:p>
          <w:p w14:paraId="176FA55D">
            <w:pPr>
              <w:widowControl/>
              <w:numPr>
                <w:ilvl w:val="0"/>
                <w:numId w:val="17"/>
              </w:numPr>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在满足工艺设计技术要求的条件下，优先选用低噪声设备，设备安装减振基础，从声源上降低噪声值。运营规划要合理布局，高噪音设备的设置位置要考虑到对周围环境的影响。</w:t>
            </w:r>
          </w:p>
          <w:p w14:paraId="02F7D5FA">
            <w:pPr>
              <w:widowControl/>
              <w:numPr>
                <w:ilvl w:val="0"/>
                <w:numId w:val="17"/>
              </w:numPr>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相关设备安装时采用基础减震，并将</w:t>
            </w:r>
            <w:r>
              <w:rPr>
                <w:rFonts w:hint="eastAsia"/>
                <w:color w:val="000000" w:themeColor="text1"/>
                <w:sz w:val="24"/>
                <w:highlight w:val="none"/>
                <w:lang w:eastAsia="zh-CN"/>
                <w14:textFill>
                  <w14:solidFill>
                    <w14:schemeClr w14:val="tx1"/>
                  </w14:solidFill>
                </w14:textFill>
              </w:rPr>
              <w:t>产生</w:t>
            </w:r>
            <w:r>
              <w:rPr>
                <w:rFonts w:hint="eastAsia"/>
                <w:color w:val="000000" w:themeColor="text1"/>
                <w:sz w:val="24"/>
                <w:highlight w:val="none"/>
                <w14:textFill>
                  <w14:solidFill>
                    <w14:schemeClr w14:val="tx1"/>
                  </w14:solidFill>
                </w14:textFill>
              </w:rPr>
              <w:t>噪声设备安装布置在室内，通过减振和隔声进一步减小运营噪声影响。</w:t>
            </w:r>
          </w:p>
          <w:p w14:paraId="58B76277">
            <w:pPr>
              <w:widowControl/>
              <w:numPr>
                <w:ilvl w:val="0"/>
                <w:numId w:val="17"/>
              </w:numPr>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选用先进的低噪设备。水泵进出口设软胶接头、消声缓闭止回阀，水泵出口管道上设吊架减振器、托架减振器等减振设施。对风机进行减振处理，其中包括在设备底部设置减振机座或安装减振垫，风机风管上设置消声装置，连接设备的进出管用柔性材料连接。合理设计生产工序，避免夜间运行高噪声设备。</w:t>
            </w:r>
          </w:p>
          <w:p w14:paraId="6188A792">
            <w:pPr>
              <w:keepNext w:val="0"/>
              <w:keepLines w:val="0"/>
              <w:pageBreakBefore w:val="0"/>
              <w:widowControl/>
              <w:numPr>
                <w:ilvl w:val="0"/>
                <w:numId w:val="17"/>
              </w:numPr>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厂区总体设计布置时，将噪声较大的设备尽可能布置在远离人员较集中</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的</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地方，以防噪声对环境的影响；燃煤的卸载、堆送应避免在夜间作业，以缓解对周围人群的干扰。严格规定燃料及灰渣等运输车辆的行驶路线和行驶时间，途经敏感目标时严禁鸣笛。</w:t>
            </w:r>
          </w:p>
          <w:p w14:paraId="604DB70E">
            <w:pPr>
              <w:pStyle w:val="2"/>
              <w:keepLines w:val="0"/>
              <w:pageBreakBefore w:val="0"/>
              <w:numPr>
                <w:ilvl w:val="0"/>
                <w:numId w:val="17"/>
              </w:numPr>
              <w:kinsoku/>
              <w:wordWrap/>
              <w:overflowPunct/>
              <w:topLinePunct w:val="0"/>
              <w:autoSpaceDE/>
              <w:autoSpaceDN/>
              <w:bidi w:val="0"/>
              <w:adjustRightInd/>
              <w:snapToGrid/>
              <w:spacing w:after="0"/>
              <w:ind w:left="0" w:leftChars="0" w:firstLine="480" w:firstLineChars="20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加强声环境质量</w:t>
            </w:r>
            <w:r>
              <w:rPr>
                <w:rFonts w:hint="eastAsia"/>
                <w:color w:val="000000" w:themeColor="text1"/>
                <w:highlight w:val="none"/>
                <w:lang w:val="en-US" w:eastAsia="zh-CN"/>
                <w14:textFill>
                  <w14:solidFill>
                    <w14:schemeClr w14:val="tx1"/>
                  </w14:solidFill>
                </w14:textFill>
              </w:rPr>
              <w:t>的环境</w:t>
            </w:r>
            <w:r>
              <w:rPr>
                <w:rFonts w:hint="eastAsia"/>
                <w:color w:val="000000" w:themeColor="text1"/>
                <w:highlight w:val="none"/>
                <w14:textFill>
                  <w14:solidFill>
                    <w14:schemeClr w14:val="tx1"/>
                  </w14:solidFill>
                </w14:textFill>
              </w:rPr>
              <w:t>监测工作，发现噪声超标并对附近居民点产生影响应及时采取有效的噪声污染防治措施</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可对</w:t>
            </w:r>
            <w:r>
              <w:rPr>
                <w:rFonts w:hint="eastAsia"/>
                <w:color w:val="000000" w:themeColor="text1"/>
                <w:highlight w:val="none"/>
                <w:lang w:eastAsia="zh-CN"/>
                <w14:textFill>
                  <w14:solidFill>
                    <w14:schemeClr w14:val="tx1"/>
                  </w14:solidFill>
                </w14:textFill>
              </w:rPr>
              <w:t>噪声超标的敏感点设置隔声窗等</w:t>
            </w:r>
            <w:r>
              <w:rPr>
                <w:rFonts w:hint="eastAsia"/>
                <w:color w:val="000000" w:themeColor="text1"/>
                <w:highlight w:val="none"/>
                <w14:textFill>
                  <w14:solidFill>
                    <w14:schemeClr w14:val="tx1"/>
                  </w14:solidFill>
                </w14:textFill>
              </w:rPr>
              <w:t>噪声污染防治</w:t>
            </w:r>
            <w:r>
              <w:rPr>
                <w:rFonts w:hint="eastAsia"/>
                <w:color w:val="000000" w:themeColor="text1"/>
                <w:highlight w:val="none"/>
                <w:lang w:eastAsia="zh-CN"/>
                <w14:textFill>
                  <w14:solidFill>
                    <w14:schemeClr w14:val="tx1"/>
                  </w14:solidFill>
                </w14:textFill>
              </w:rPr>
              <w:t>措施</w:t>
            </w:r>
            <w:r>
              <w:rPr>
                <w:rFonts w:hint="eastAsia"/>
                <w:color w:val="000000" w:themeColor="text1"/>
                <w:highlight w:val="none"/>
                <w14:textFill>
                  <w14:solidFill>
                    <w14:schemeClr w14:val="tx1"/>
                  </w14:solidFill>
                </w14:textFill>
              </w:rPr>
              <w:t>。</w:t>
            </w:r>
          </w:p>
          <w:p w14:paraId="5B473769">
            <w:pPr>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000000" w:themeColor="text1"/>
                <w:sz w:val="24"/>
                <w:highlight w:val="none"/>
                <w14:textFill>
                  <w14:solidFill>
                    <w14:schemeClr w14:val="tx1"/>
                  </w14:solidFill>
                </w14:textFill>
              </w:rPr>
            </w:pPr>
            <w:r>
              <w:rPr>
                <w:rFonts w:hint="eastAsia" w:cs="宋体"/>
                <w:color w:val="000000" w:themeColor="text1"/>
                <w:kern w:val="0"/>
                <w:sz w:val="24"/>
                <w:highlight w:val="none"/>
                <w14:textFill>
                  <w14:solidFill>
                    <w14:schemeClr w14:val="tx1"/>
                  </w14:solidFill>
                </w14:textFill>
              </w:rPr>
              <w:t>采取以上措施后，</w:t>
            </w:r>
            <w:r>
              <w:rPr>
                <w:rFonts w:hint="eastAsia" w:cs="宋体"/>
                <w:color w:val="000000" w:themeColor="text1"/>
                <w:sz w:val="24"/>
                <w:highlight w:val="none"/>
                <w14:textFill>
                  <w14:solidFill>
                    <w14:schemeClr w14:val="tx1"/>
                  </w14:solidFill>
                </w14:textFill>
              </w:rPr>
              <w:t>对周围环境影响较小</w:t>
            </w:r>
          </w:p>
          <w:p w14:paraId="2E116277">
            <w:pPr>
              <w:pStyle w:val="8"/>
              <w:keepNext w:val="0"/>
              <w:keepLines w:val="0"/>
              <w:pageBreakBefore w:val="0"/>
              <w:widowControl w:val="0"/>
              <w:numPr>
                <w:ilvl w:val="0"/>
                <w:numId w:val="15"/>
              </w:numPr>
              <w:kinsoku/>
              <w:wordWrap/>
              <w:overflowPunct/>
              <w:topLinePunct w:val="0"/>
              <w:bidi w:val="0"/>
              <w:adjustRightInd/>
              <w:snapToGrid/>
              <w:spacing w:line="360" w:lineRule="auto"/>
              <w:ind w:left="0" w:right="0" w:firstLine="52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固体废物环境影响分析</w:t>
            </w:r>
          </w:p>
          <w:p w14:paraId="0DA57BE9">
            <w:pPr>
              <w:pStyle w:val="8"/>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2"/>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本项目运营期产生的固体废物主要包括锅炉炉渣</w:t>
            </w:r>
            <w:r>
              <w:rPr>
                <w:rFonts w:hint="default" w:ascii="Times New Roman" w:hAnsi="Times New Roman" w:eastAsia="宋体" w:cs="Times New Roman"/>
                <w:b w:val="0"/>
                <w:bCs w:val="0"/>
                <w:color w:val="000000" w:themeColor="text1"/>
                <w:spacing w:val="-4"/>
                <w:sz w:val="24"/>
                <w:szCs w:val="24"/>
                <w:highlight w:val="none"/>
                <w14:textFill>
                  <w14:solidFill>
                    <w14:schemeClr w14:val="tx1"/>
                  </w14:solidFill>
                </w14:textFill>
              </w:rPr>
              <w:t>、</w:t>
            </w:r>
            <w:r>
              <w:rPr>
                <w:rFonts w:hint="default" w:ascii="Times New Roman" w:hAnsi="Times New Roman" w:eastAsia="宋体" w:cs="Times New Roman"/>
                <w:b w:val="0"/>
                <w:bCs w:val="0"/>
                <w:color w:val="000000" w:themeColor="text1"/>
                <w:spacing w:val="-3"/>
                <w:sz w:val="24"/>
                <w:szCs w:val="24"/>
                <w:highlight w:val="none"/>
                <w14:textFill>
                  <w14:solidFill>
                    <w14:schemeClr w14:val="tx1"/>
                  </w14:solidFill>
                </w14:textFill>
              </w:rPr>
              <w:t>除尘灰、</w:t>
            </w:r>
            <w:r>
              <w:rPr>
                <w:rFonts w:hint="default" w:ascii="Times New Roman" w:hAnsi="Times New Roman" w:eastAsia="宋体" w:cs="Times New Roman"/>
                <w:b w:val="0"/>
                <w:bCs w:val="0"/>
                <w:color w:val="000000" w:themeColor="text1"/>
                <w:spacing w:val="-4"/>
                <w:sz w:val="24"/>
                <w:szCs w:val="24"/>
                <w:highlight w:val="none"/>
                <w14:textFill>
                  <w14:solidFill>
                    <w14:schemeClr w14:val="tx1"/>
                  </w14:solidFill>
                </w14:textFill>
              </w:rPr>
              <w:t>脱硫石膏</w:t>
            </w:r>
            <w:r>
              <w:rPr>
                <w:rFonts w:hint="default" w:ascii="Times New Roman" w:hAnsi="Times New Roman" w:eastAsia="宋体" w:cs="Times New Roman"/>
                <w:b w:val="0"/>
                <w:bCs w:val="0"/>
                <w:color w:val="000000" w:themeColor="text1"/>
                <w:spacing w:val="-3"/>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废</w:t>
            </w:r>
            <w:r>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t>离子交换</w:t>
            </w:r>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树脂</w:t>
            </w:r>
            <w:r>
              <w:rPr>
                <w:rFonts w:hint="eastAsia" w:ascii="Times New Roman" w:hAnsi="Times New Roman" w:eastAsia="宋体" w:cs="Times New Roman"/>
                <w:b w:val="0"/>
                <w:bCs w:val="0"/>
                <w:color w:val="000000" w:themeColor="text1"/>
                <w:spacing w:val="0"/>
                <w:sz w:val="24"/>
                <w:szCs w:val="24"/>
                <w:highlight w:val="none"/>
                <w:lang w:eastAsia="zh-CN"/>
                <w14:textFill>
                  <w14:solidFill>
                    <w14:schemeClr w14:val="tx1"/>
                  </w14:solidFill>
                </w14:textFill>
              </w:rPr>
              <w:t>、</w:t>
            </w:r>
            <w:r>
              <w:rPr>
                <w:rFonts w:hint="eastAsia"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t>废催化剂、生活垃圾</w:t>
            </w:r>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w:t>
            </w:r>
          </w:p>
          <w:p w14:paraId="1F795097">
            <w:pPr>
              <w:pStyle w:val="10"/>
              <w:keepNext w:val="0"/>
              <w:keepLines w:val="0"/>
              <w:pageBreakBefore w:val="0"/>
              <w:widowControl w:val="0"/>
              <w:numPr>
                <w:ilvl w:val="0"/>
                <w:numId w:val="18"/>
              </w:numPr>
              <w:kinsoku/>
              <w:wordWrap/>
              <w:overflowPunct/>
              <w:topLinePunct w:val="0"/>
              <w:bidi w:val="0"/>
              <w:adjustRightInd/>
              <w:snapToGrid/>
              <w:spacing w:line="360" w:lineRule="auto"/>
              <w:ind w:left="0" w:right="0" w:firstLine="428" w:firstLineChars="200"/>
              <w:jc w:val="both"/>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13"/>
                <w:sz w:val="24"/>
                <w:szCs w:val="24"/>
                <w:highlight w:val="none"/>
                <w14:textFill>
                  <w14:solidFill>
                    <w14:schemeClr w14:val="tx1"/>
                  </w14:solidFill>
                </w14:textFill>
              </w:rPr>
              <w:t>炉渣</w:t>
            </w:r>
          </w:p>
          <w:p w14:paraId="2DAC1EE0">
            <w:pPr>
              <w:pStyle w:val="10"/>
              <w:keepNext w:val="0"/>
              <w:keepLines w:val="0"/>
              <w:pageBreakBefore w:val="0"/>
              <w:widowControl w:val="0"/>
              <w:kinsoku/>
              <w:wordWrap/>
              <w:overflowPunct/>
              <w:topLinePunct w:val="0"/>
              <w:bidi w:val="0"/>
              <w:adjustRightInd/>
              <w:snapToGrid/>
              <w:spacing w:line="360" w:lineRule="auto"/>
              <w:ind w:left="0" w:right="0" w:firstLine="484"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1"/>
                <w:sz w:val="24"/>
                <w:szCs w:val="24"/>
                <w:highlight w:val="none"/>
                <w14:textFill>
                  <w14:solidFill>
                    <w14:schemeClr w14:val="tx1"/>
                  </w14:solidFill>
                </w14:textFill>
              </w:rPr>
              <w:t>根据《污染源源强核算技术指南 锅炉》（</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HJ</w:t>
            </w:r>
            <w:r>
              <w:rPr>
                <w:rFonts w:hint="default" w:ascii="Times New Roman" w:hAnsi="Times New Roman" w:eastAsia="宋体" w:cs="Times New Roman"/>
                <w:b w:val="0"/>
                <w:bCs w:val="0"/>
                <w:color w:val="000000" w:themeColor="text1"/>
                <w:spacing w:val="1"/>
                <w:sz w:val="24"/>
                <w:szCs w:val="24"/>
                <w:highlight w:val="none"/>
                <w14:textFill>
                  <w14:solidFill>
                    <w14:schemeClr w14:val="tx1"/>
                  </w14:solidFill>
                </w14:textFill>
              </w:rPr>
              <w:t>991-201</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8）中的规定，</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炉渣</w:t>
            </w:r>
            <w:r>
              <w:rPr>
                <w:rFonts w:hint="default" w:ascii="Times New Roman" w:hAnsi="Times New Roman" w:eastAsia="宋体" w:cs="Times New Roman"/>
                <w:b w:val="0"/>
                <w:bCs w:val="0"/>
                <w:color w:val="000000" w:themeColor="text1"/>
                <w:spacing w:val="-2"/>
                <w:sz w:val="24"/>
                <w:szCs w:val="24"/>
                <w:highlight w:val="none"/>
                <w14:textFill>
                  <w14:solidFill>
                    <w14:schemeClr w14:val="tx1"/>
                  </w14:solidFill>
                </w14:textFill>
              </w:rPr>
              <w:t>核算方法如下：</w:t>
            </w:r>
          </w:p>
          <w:p w14:paraId="425137AB">
            <w:pPr>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drawing>
                <wp:inline distT="0" distB="0" distL="114300" distR="114300">
                  <wp:extent cx="2400300" cy="477520"/>
                  <wp:effectExtent l="0" t="0" r="0" b="17780"/>
                  <wp:docPr id="166" name="图片 166" descr="92220902-9325-4cfe-9585-57f90bab31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descr="92220902-9325-4cfe-9585-57f90bab31dd"/>
                          <pic:cNvPicPr>
                            <a:picLocks noChangeAspect="1"/>
                          </pic:cNvPicPr>
                        </pic:nvPicPr>
                        <pic:blipFill>
                          <a:blip r:embed="rId18"/>
                          <a:srcRect t="5540"/>
                          <a:stretch>
                            <a:fillRect/>
                          </a:stretch>
                        </pic:blipFill>
                        <pic:spPr>
                          <a:xfrm>
                            <a:off x="0" y="0"/>
                            <a:ext cx="2400300" cy="477520"/>
                          </a:xfrm>
                          <a:prstGeom prst="rect">
                            <a:avLst/>
                          </a:prstGeom>
                        </pic:spPr>
                      </pic:pic>
                    </a:graphicData>
                  </a:graphic>
                </wp:inline>
              </w:drawing>
            </w:r>
          </w:p>
          <w:p w14:paraId="7569DD4C">
            <w:pPr>
              <w:pStyle w:val="10"/>
              <w:keepNext w:val="0"/>
              <w:keepLines w:val="0"/>
              <w:pageBreakBefore w:val="0"/>
              <w:widowControl w:val="0"/>
              <w:kinsoku/>
              <w:wordWrap/>
              <w:overflowPunct/>
              <w:topLinePunct w:val="0"/>
              <w:bidi w:val="0"/>
              <w:adjustRightInd/>
              <w:snapToGrid/>
              <w:spacing w:line="360" w:lineRule="auto"/>
              <w:ind w:left="0" w:right="0" w:firstLine="468" w:firstLineChars="200"/>
              <w:textAlignment w:val="auto"/>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pacing w:val="-3"/>
                <w:sz w:val="24"/>
                <w:szCs w:val="24"/>
                <w:highlight w:val="none"/>
                <w14:textFill>
                  <w14:solidFill>
                    <w14:schemeClr w14:val="tx1"/>
                  </w14:solidFill>
                </w14:textFill>
              </w:rPr>
              <w:t>式中：E</w:t>
            </w:r>
            <w:r>
              <w:rPr>
                <w:rFonts w:hint="default" w:ascii="Times New Roman" w:hAnsi="Times New Roman" w:eastAsia="宋体" w:cs="Times New Roman"/>
                <w:b w:val="0"/>
                <w:bCs w:val="0"/>
                <w:color w:val="000000" w:themeColor="text1"/>
                <w:spacing w:val="-3"/>
                <w:position w:val="-1"/>
                <w:sz w:val="24"/>
                <w:szCs w:val="24"/>
                <w:highlight w:val="none"/>
                <w:vertAlign w:val="subscript"/>
                <w14:textFill>
                  <w14:solidFill>
                    <w14:schemeClr w14:val="tx1"/>
                  </w14:solidFill>
                </w14:textFill>
              </w:rPr>
              <w:t>h</w:t>
            </w:r>
            <w:r>
              <w:rPr>
                <w:rFonts w:hint="eastAsia" w:cs="Times New Roman"/>
                <w:b w:val="0"/>
                <w:bCs w:val="0"/>
                <w:color w:val="000000" w:themeColor="text1"/>
                <w:spacing w:val="-3"/>
                <w:position w:val="-1"/>
                <w:sz w:val="24"/>
                <w:szCs w:val="24"/>
                <w:highlight w:val="none"/>
                <w:vertAlign w:val="subscript"/>
                <w:lang w:val="en-US" w:eastAsia="zh-CN"/>
                <w14:textFill>
                  <w14:solidFill>
                    <w14:schemeClr w14:val="tx1"/>
                  </w14:solidFill>
                </w14:textFill>
              </w:rPr>
              <w:t>z</w:t>
            </w:r>
            <w:r>
              <w:rPr>
                <w:rFonts w:hint="default" w:ascii="Times New Roman" w:hAnsi="Times New Roman" w:eastAsia="宋体" w:cs="Times New Roman"/>
                <w:b w:val="0"/>
                <w:bCs w:val="0"/>
                <w:color w:val="000000" w:themeColor="text1"/>
                <w:spacing w:val="-3"/>
                <w:sz w:val="24"/>
                <w:szCs w:val="24"/>
                <w:highlight w:val="none"/>
                <w14:textFill>
                  <w14:solidFill>
                    <w14:schemeClr w14:val="tx1"/>
                  </w14:solidFill>
                </w14:textFill>
              </w:rPr>
              <w:t>—核算时段内灰渣产生量，t，根据飞灰份额d</w:t>
            </w:r>
            <w:r>
              <w:rPr>
                <w:rFonts w:hint="default" w:ascii="Times New Roman" w:hAnsi="Times New Roman" w:eastAsia="宋体" w:cs="Times New Roman"/>
                <w:b w:val="0"/>
                <w:bCs w:val="0"/>
                <w:color w:val="000000" w:themeColor="text1"/>
                <w:spacing w:val="-3"/>
                <w:sz w:val="24"/>
                <w:szCs w:val="24"/>
                <w:highlight w:val="none"/>
                <w:vertAlign w:val="subscript"/>
                <w:lang w:val="en-US" w:eastAsia="zh-CN"/>
                <w14:textFill>
                  <w14:solidFill>
                    <w14:schemeClr w14:val="tx1"/>
                  </w14:solidFill>
                </w14:textFill>
              </w:rPr>
              <w:t>fh</w:t>
            </w:r>
            <w:r>
              <w:rPr>
                <w:rFonts w:hint="default" w:ascii="Times New Roman" w:hAnsi="Times New Roman" w:eastAsia="宋体" w:cs="Times New Roman"/>
                <w:b w:val="0"/>
                <w:bCs w:val="0"/>
                <w:color w:val="000000" w:themeColor="text1"/>
                <w:spacing w:val="-3"/>
                <w:sz w:val="24"/>
                <w:szCs w:val="24"/>
                <w:highlight w:val="none"/>
                <w14:textFill>
                  <w14:solidFill>
                    <w14:schemeClr w14:val="tx1"/>
                  </w14:solidFill>
                </w14:textFill>
              </w:rPr>
              <w:t>可分别核算飞灰、炉渣产生量</w:t>
            </w:r>
            <w:r>
              <w:rPr>
                <w:rFonts w:hint="default" w:ascii="Times New Roman" w:hAnsi="Times New Roman" w:eastAsia="宋体" w:cs="Times New Roman"/>
                <w:b w:val="0"/>
                <w:bCs w:val="0"/>
                <w:color w:val="000000" w:themeColor="text1"/>
                <w:spacing w:val="-3"/>
                <w:sz w:val="24"/>
                <w:szCs w:val="24"/>
                <w:highlight w:val="none"/>
                <w:lang w:val="en-US" w:eastAsia="zh-CN"/>
                <w14:textFill>
                  <w14:solidFill>
                    <w14:schemeClr w14:val="tx1"/>
                  </w14:solidFill>
                </w14:textFill>
              </w:rPr>
              <w:t>;</w:t>
            </w:r>
          </w:p>
          <w:p w14:paraId="34EB86D2">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R—核算时段内锅炉燃料耗量，锅炉耗煤量</w:t>
            </w:r>
            <w:r>
              <w:rPr>
                <w:rFonts w:hint="eastAsia" w:cs="Times New Roman"/>
                <w:b w:val="0"/>
                <w:bCs w:val="0"/>
                <w:color w:val="000000" w:themeColor="text1"/>
                <w:sz w:val="24"/>
                <w:szCs w:val="24"/>
                <w:highlight w:val="none"/>
                <w:lang w:val="en-US" w:eastAsia="zh-CN"/>
                <w14:textFill>
                  <w14:solidFill>
                    <w14:schemeClr w14:val="tx1"/>
                  </w14:solidFill>
                </w14:textFill>
              </w:rPr>
              <w:t>240</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00</w:t>
            </w:r>
            <w:r>
              <w:rPr>
                <w:rFonts w:hint="default" w:ascii="Times New Roman" w:hAnsi="Times New Roman" w:eastAsia="宋体" w:cs="Times New Roman"/>
                <w:b w:val="0"/>
                <w:bCs w:val="0"/>
                <w:color w:val="000000" w:themeColor="text1"/>
                <w:spacing w:val="-1"/>
                <w:sz w:val="24"/>
                <w:szCs w:val="24"/>
                <w:highlight w:val="none"/>
                <w14:textFill>
                  <w14:solidFill>
                    <w14:schemeClr w14:val="tx1"/>
                  </w14:solidFill>
                </w14:textFill>
              </w:rPr>
              <w:t>t；</w:t>
            </w:r>
          </w:p>
          <w:p w14:paraId="2C04D3A3">
            <w:pPr>
              <w:pStyle w:val="10"/>
              <w:keepNext w:val="0"/>
              <w:keepLines w:val="0"/>
              <w:pageBreakBefore w:val="0"/>
              <w:widowControl w:val="0"/>
              <w:kinsoku/>
              <w:wordWrap/>
              <w:overflowPunct/>
              <w:topLinePunct w:val="0"/>
              <w:bidi w:val="0"/>
              <w:adjustRightInd/>
              <w:snapToGrid/>
              <w:spacing w:line="360" w:lineRule="auto"/>
              <w:ind w:left="0" w:right="0" w:firstLine="472"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2"/>
                <w:sz w:val="24"/>
                <w:szCs w:val="24"/>
                <w:highlight w:val="none"/>
                <w14:textFill>
                  <w14:solidFill>
                    <w14:schemeClr w14:val="tx1"/>
                  </w14:solidFill>
                </w14:textFill>
              </w:rPr>
              <w:t>Aar—收到基灰分质量分数，%，取11.36%；</w:t>
            </w:r>
          </w:p>
          <w:p w14:paraId="2AC56711">
            <w:pPr>
              <w:pStyle w:val="10"/>
              <w:keepNext w:val="0"/>
              <w:keepLines w:val="0"/>
              <w:pageBreakBefore w:val="0"/>
              <w:widowControl w:val="0"/>
              <w:kinsoku/>
              <w:wordWrap/>
              <w:overflowPunct/>
              <w:topLinePunct w:val="0"/>
              <w:bidi w:val="0"/>
              <w:adjustRightInd/>
              <w:snapToGrid/>
              <w:spacing w:line="360" w:lineRule="auto"/>
              <w:ind w:left="0" w:right="0" w:firstLine="472"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2"/>
                <w:sz w:val="24"/>
                <w:szCs w:val="24"/>
                <w:highlight w:val="none"/>
                <w14:textFill>
                  <w14:solidFill>
                    <w14:schemeClr w14:val="tx1"/>
                  </w14:solidFill>
                </w14:textFill>
              </w:rPr>
              <w:t>q</w:t>
            </w:r>
            <w:r>
              <w:rPr>
                <w:rFonts w:hint="default" w:ascii="Times New Roman" w:hAnsi="Times New Roman" w:eastAsia="宋体" w:cs="Times New Roman"/>
                <w:b w:val="0"/>
                <w:bCs w:val="0"/>
                <w:color w:val="000000" w:themeColor="text1"/>
                <w:spacing w:val="-2"/>
                <w:sz w:val="24"/>
                <w:szCs w:val="24"/>
                <w:highlight w:val="none"/>
                <w:vertAlign w:val="subscript"/>
                <w14:textFill>
                  <w14:solidFill>
                    <w14:schemeClr w14:val="tx1"/>
                  </w14:solidFill>
                </w14:textFill>
              </w:rPr>
              <w:t>4</w:t>
            </w:r>
            <w:r>
              <w:rPr>
                <w:rFonts w:hint="default" w:ascii="Times New Roman" w:hAnsi="Times New Roman" w:eastAsia="宋体" w:cs="Times New Roman"/>
                <w:b w:val="0"/>
                <w:bCs w:val="0"/>
                <w:color w:val="000000" w:themeColor="text1"/>
                <w:spacing w:val="-2"/>
                <w:sz w:val="24"/>
                <w:szCs w:val="24"/>
                <w:highlight w:val="none"/>
                <w14:textFill>
                  <w14:solidFill>
                    <w14:schemeClr w14:val="tx1"/>
                  </w14:solidFill>
                </w14:textFill>
              </w:rPr>
              <w:t>—锅炉机械不完全燃烧热损失，%，取</w:t>
            </w:r>
            <w:r>
              <w:rPr>
                <w:rFonts w:hint="default"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10</w:t>
            </w:r>
            <w:r>
              <w:rPr>
                <w:rFonts w:hint="default" w:ascii="Times New Roman" w:hAnsi="Times New Roman" w:eastAsia="宋体" w:cs="Times New Roman"/>
                <w:b w:val="0"/>
                <w:bCs w:val="0"/>
                <w:color w:val="000000" w:themeColor="text1"/>
                <w:spacing w:val="-2"/>
                <w:sz w:val="24"/>
                <w:szCs w:val="24"/>
                <w:highlight w:val="none"/>
                <w14:textFill>
                  <w14:solidFill>
                    <w14:schemeClr w14:val="tx1"/>
                  </w14:solidFill>
                </w14:textFill>
              </w:rPr>
              <w:t>。</w:t>
            </w:r>
          </w:p>
          <w:p w14:paraId="2655C8CF">
            <w:pPr>
              <w:pStyle w:val="10"/>
              <w:keepNext w:val="0"/>
              <w:keepLines w:val="0"/>
              <w:pageBreakBefore w:val="0"/>
              <w:widowControl w:val="0"/>
              <w:kinsoku/>
              <w:wordWrap/>
              <w:overflowPunct/>
              <w:topLinePunct w:val="0"/>
              <w:bidi w:val="0"/>
              <w:adjustRightInd/>
              <w:snapToGrid/>
              <w:spacing w:line="360" w:lineRule="auto"/>
              <w:ind w:left="0" w:right="0" w:firstLine="476"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1"/>
                <w:sz w:val="24"/>
                <w:szCs w:val="24"/>
                <w:highlight w:val="none"/>
                <w14:textFill>
                  <w14:solidFill>
                    <w14:schemeClr w14:val="tx1"/>
                  </w14:solidFill>
                </w14:textFill>
              </w:rPr>
              <w:t>Qnet,ar—收到基低位发热量，25020.32KJ/kg。</w:t>
            </w:r>
          </w:p>
          <w:p w14:paraId="7DDA0209">
            <w:pPr>
              <w:pStyle w:val="10"/>
              <w:keepNext w:val="0"/>
              <w:keepLines w:val="0"/>
              <w:pageBreakBefore w:val="0"/>
              <w:widowControl w:val="0"/>
              <w:kinsoku/>
              <w:wordWrap/>
              <w:overflowPunct/>
              <w:topLinePunct w:val="0"/>
              <w:bidi w:val="0"/>
              <w:adjustRightInd/>
              <w:snapToGrid/>
              <w:spacing w:line="360" w:lineRule="auto"/>
              <w:ind w:left="0" w:right="0" w:firstLine="476"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1"/>
                <w:position w:val="1"/>
                <w:sz w:val="24"/>
                <w:szCs w:val="24"/>
                <w:highlight w:val="none"/>
                <w14:textFill>
                  <w14:solidFill>
                    <w14:schemeClr w14:val="tx1"/>
                  </w14:solidFill>
                </w14:textFill>
              </w:rPr>
              <w:t>经计算，E</w:t>
            </w:r>
            <w:r>
              <w:rPr>
                <w:rFonts w:hint="default" w:ascii="Times New Roman" w:hAnsi="Times New Roman" w:eastAsia="宋体" w:cs="Times New Roman"/>
                <w:b w:val="0"/>
                <w:bCs w:val="0"/>
                <w:color w:val="000000" w:themeColor="text1"/>
                <w:spacing w:val="-1"/>
                <w:sz w:val="24"/>
                <w:szCs w:val="24"/>
                <w:highlight w:val="none"/>
                <w:vertAlign w:val="subscript"/>
                <w14:textFill>
                  <w14:solidFill>
                    <w14:schemeClr w14:val="tx1"/>
                  </w14:solidFill>
                </w14:textFill>
              </w:rPr>
              <w:t>h</w:t>
            </w:r>
            <w:r>
              <w:rPr>
                <w:rFonts w:hint="eastAsia" w:cs="Times New Roman"/>
                <w:b w:val="0"/>
                <w:bCs w:val="0"/>
                <w:color w:val="000000" w:themeColor="text1"/>
                <w:spacing w:val="-1"/>
                <w:sz w:val="24"/>
                <w:szCs w:val="24"/>
                <w:highlight w:val="none"/>
                <w:vertAlign w:val="subscript"/>
                <w:lang w:val="en-US" w:eastAsia="zh-CN"/>
                <w14:textFill>
                  <w14:solidFill>
                    <w14:schemeClr w14:val="tx1"/>
                  </w14:solidFill>
                </w14:textFill>
              </w:rPr>
              <w:t>z</w:t>
            </w:r>
            <w:r>
              <w:rPr>
                <w:rFonts w:hint="default" w:ascii="Times New Roman" w:hAnsi="Times New Roman" w:eastAsia="宋体" w:cs="Times New Roman"/>
                <w:b w:val="0"/>
                <w:bCs w:val="0"/>
                <w:color w:val="000000" w:themeColor="text1"/>
                <w:spacing w:val="-1"/>
                <w:position w:val="1"/>
                <w:sz w:val="24"/>
                <w:szCs w:val="24"/>
                <w:highlight w:val="none"/>
                <w14:textFill>
                  <w14:solidFill>
                    <w14:schemeClr w14:val="tx1"/>
                  </w14:solidFill>
                </w14:textFill>
              </w:rPr>
              <w:t>=</w:t>
            </w:r>
            <w:r>
              <w:rPr>
                <w:rFonts w:hint="default" w:ascii="Times New Roman" w:hAnsi="Times New Roman" w:eastAsia="宋体" w:cs="Times New Roman"/>
                <w:b w:val="0"/>
                <w:bCs w:val="0"/>
                <w:color w:val="000000" w:themeColor="text1"/>
                <w:spacing w:val="-1"/>
                <w:position w:val="1"/>
                <w:sz w:val="24"/>
                <w:szCs w:val="24"/>
                <w:highlight w:val="none"/>
                <w:lang w:val="en-US" w:eastAsia="zh-CN"/>
                <w14:textFill>
                  <w14:solidFill>
                    <w14:schemeClr w14:val="tx1"/>
                  </w14:solidFill>
                </w14:textFill>
              </w:rPr>
              <w:t>4499.3</w:t>
            </w:r>
            <w:r>
              <w:rPr>
                <w:rFonts w:hint="eastAsia" w:cs="Times New Roman"/>
                <w:b w:val="0"/>
                <w:bCs w:val="0"/>
                <w:color w:val="000000" w:themeColor="text1"/>
                <w:spacing w:val="-1"/>
                <w:position w:val="1"/>
                <w:sz w:val="24"/>
                <w:szCs w:val="24"/>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pacing w:val="-1"/>
                <w:position w:val="1"/>
                <w:sz w:val="24"/>
                <w:szCs w:val="24"/>
                <w:highlight w:val="none"/>
                <w14:textFill>
                  <w14:solidFill>
                    <w14:schemeClr w14:val="tx1"/>
                  </w14:solidFill>
                </w14:textFill>
              </w:rPr>
              <w:t>t。</w:t>
            </w:r>
          </w:p>
          <w:p w14:paraId="5859A7D2">
            <w:pPr>
              <w:pStyle w:val="10"/>
              <w:keepNext w:val="0"/>
              <w:keepLines w:val="0"/>
              <w:pageBreakBefore w:val="0"/>
              <w:widowControl w:val="0"/>
              <w:kinsoku/>
              <w:wordWrap/>
              <w:overflowPunct/>
              <w:topLinePunct w:val="0"/>
              <w:bidi w:val="0"/>
              <w:adjustRightInd/>
              <w:snapToGrid/>
              <w:spacing w:line="360" w:lineRule="auto"/>
              <w:ind w:left="0" w:right="0" w:firstLine="536" w:firstLineChars="200"/>
              <w:textAlignment w:val="auto"/>
              <w:rPr>
                <w:rFonts w:hint="default" w:ascii="Times New Roman" w:hAnsi="Times New Roman" w:eastAsia="宋体" w:cs="Times New Roman"/>
                <w:b w:val="0"/>
                <w:bCs w:val="0"/>
                <w:color w:val="000000" w:themeColor="text1"/>
                <w:sz w:val="24"/>
                <w:szCs w:val="24"/>
                <w:highlight w:val="none"/>
                <w:lang w:val="en-US"/>
                <w14:textFill>
                  <w14:solidFill>
                    <w14:schemeClr w14:val="tx1"/>
                  </w14:solidFill>
                </w14:textFill>
              </w:rPr>
            </w:pPr>
            <w:r>
              <w:rPr>
                <w:rFonts w:hint="default" w:ascii="Times New Roman" w:hAnsi="Times New Roman" w:eastAsia="宋体" w:cs="Times New Roman"/>
                <w:b w:val="0"/>
                <w:bCs w:val="0"/>
                <w:color w:val="000000" w:themeColor="text1"/>
                <w:spacing w:val="14"/>
                <w:sz w:val="24"/>
                <w:szCs w:val="24"/>
                <w:highlight w:val="none"/>
                <w:lang w:val="en-US" w:eastAsia="zh-CN"/>
                <w14:textFill>
                  <w14:solidFill>
                    <w14:schemeClr w14:val="tx1"/>
                  </w14:solidFill>
                </w14:textFill>
              </w:rPr>
              <w:t>本项目</w:t>
            </w:r>
            <w:r>
              <w:rPr>
                <w:rFonts w:hint="default" w:ascii="Times New Roman" w:hAnsi="Times New Roman" w:eastAsia="宋体" w:cs="Times New Roman"/>
                <w:b w:val="0"/>
                <w:bCs w:val="0"/>
                <w:color w:val="000000" w:themeColor="text1"/>
                <w:spacing w:val="14"/>
                <w:sz w:val="24"/>
                <w:szCs w:val="24"/>
                <w:highlight w:val="none"/>
                <w14:textFill>
                  <w14:solidFill>
                    <w14:schemeClr w14:val="tx1"/>
                  </w14:solidFill>
                </w14:textFill>
              </w:rPr>
              <w:t>锅炉年产生炉渣量为</w:t>
            </w:r>
            <w:r>
              <w:rPr>
                <w:rFonts w:hint="default" w:ascii="Times New Roman" w:hAnsi="Times New Roman" w:eastAsia="宋体" w:cs="Times New Roman"/>
                <w:b w:val="0"/>
                <w:bCs w:val="0"/>
                <w:color w:val="000000" w:themeColor="text1"/>
                <w:spacing w:val="-1"/>
                <w:position w:val="1"/>
                <w:sz w:val="24"/>
                <w:szCs w:val="24"/>
                <w:highlight w:val="none"/>
                <w:lang w:val="en-US" w:eastAsia="zh-CN"/>
                <w14:textFill>
                  <w14:solidFill>
                    <w14:schemeClr w14:val="tx1"/>
                  </w14:solidFill>
                </w14:textFill>
              </w:rPr>
              <w:t>4499.3</w:t>
            </w:r>
            <w:r>
              <w:rPr>
                <w:rFonts w:hint="eastAsia" w:cs="Times New Roman"/>
                <w:b w:val="0"/>
                <w:bCs w:val="0"/>
                <w:color w:val="000000" w:themeColor="text1"/>
                <w:spacing w:val="-1"/>
                <w:position w:val="1"/>
                <w:sz w:val="24"/>
                <w:szCs w:val="24"/>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pacing w:val="14"/>
                <w:sz w:val="24"/>
                <w:szCs w:val="24"/>
                <w:highlight w:val="none"/>
                <w14:textFill>
                  <w14:solidFill>
                    <w14:schemeClr w14:val="tx1"/>
                  </w14:solidFill>
                </w14:textFill>
              </w:rPr>
              <w:t>t/a</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本项目建成后现有的1台10.5MW（15t）链条炉排燃煤热水锅炉成为备用锅炉。则</w:t>
            </w:r>
            <w:r>
              <w:rPr>
                <w:rFonts w:hint="default" w:ascii="Times New Roman" w:hAnsi="Times New Roman" w:eastAsia="宋体" w:cs="Times New Roman"/>
                <w:b w:val="0"/>
                <w:bCs w:val="0"/>
                <w:color w:val="000000" w:themeColor="text1"/>
                <w:spacing w:val="-4"/>
                <w:sz w:val="24"/>
                <w:szCs w:val="24"/>
                <w:highlight w:val="none"/>
                <w:lang w:val="en-US" w:eastAsia="zh-CN"/>
                <w14:textFill>
                  <w14:solidFill>
                    <w14:schemeClr w14:val="tx1"/>
                  </w14:solidFill>
                </w14:textFill>
              </w:rPr>
              <w:t>本项目建成后</w:t>
            </w:r>
            <w:r>
              <w:rPr>
                <w:rFonts w:hint="default" w:ascii="Times New Roman" w:hAnsi="Times New Roman" w:eastAsia="宋体" w:cs="Times New Roman"/>
                <w:b w:val="0"/>
                <w:bCs w:val="0"/>
                <w:color w:val="000000" w:themeColor="text1"/>
                <w:spacing w:val="-4"/>
                <w:sz w:val="24"/>
                <w:szCs w:val="24"/>
                <w:highlight w:val="none"/>
                <w14:textFill>
                  <w14:solidFill>
                    <w14:schemeClr w14:val="tx1"/>
                  </w14:solidFill>
                </w14:textFill>
              </w:rPr>
              <w:t>全厂</w:t>
            </w:r>
            <w:r>
              <w:rPr>
                <w:rFonts w:hint="default" w:ascii="Times New Roman" w:hAnsi="Times New Roman" w:eastAsia="宋体" w:cs="Times New Roman"/>
                <w:b w:val="0"/>
                <w:bCs w:val="0"/>
                <w:color w:val="000000" w:themeColor="text1"/>
                <w:spacing w:val="14"/>
                <w:sz w:val="24"/>
                <w:szCs w:val="24"/>
                <w:highlight w:val="none"/>
                <w14:textFill>
                  <w14:solidFill>
                    <w14:schemeClr w14:val="tx1"/>
                  </w14:solidFill>
                </w14:textFill>
              </w:rPr>
              <w:t>炉渣</w:t>
            </w:r>
            <w:r>
              <w:rPr>
                <w:rFonts w:hint="default" w:ascii="Times New Roman" w:hAnsi="Times New Roman" w:eastAsia="宋体" w:cs="Times New Roman"/>
                <w:b w:val="0"/>
                <w:bCs w:val="0"/>
                <w:color w:val="000000" w:themeColor="text1"/>
                <w:spacing w:val="-4"/>
                <w:sz w:val="24"/>
                <w:szCs w:val="24"/>
                <w:highlight w:val="none"/>
                <w14:textFill>
                  <w14:solidFill>
                    <w14:schemeClr w14:val="tx1"/>
                  </w14:solidFill>
                </w14:textFill>
              </w:rPr>
              <w:t>年产生量为</w:t>
            </w:r>
            <w:r>
              <w:rPr>
                <w:rFonts w:hint="default" w:ascii="Times New Roman" w:hAnsi="Times New Roman" w:eastAsia="宋体" w:cs="Times New Roman"/>
                <w:b w:val="0"/>
                <w:bCs w:val="0"/>
                <w:color w:val="000000" w:themeColor="text1"/>
                <w:spacing w:val="-1"/>
                <w:position w:val="1"/>
                <w:sz w:val="24"/>
                <w:szCs w:val="24"/>
                <w:highlight w:val="none"/>
                <w:lang w:val="en-US" w:eastAsia="zh-CN"/>
                <w14:textFill>
                  <w14:solidFill>
                    <w14:schemeClr w14:val="tx1"/>
                  </w14:solidFill>
                </w14:textFill>
              </w:rPr>
              <w:t>4499.3</w:t>
            </w:r>
            <w:r>
              <w:rPr>
                <w:rFonts w:hint="eastAsia" w:cs="Times New Roman"/>
                <w:b w:val="0"/>
                <w:bCs w:val="0"/>
                <w:color w:val="000000" w:themeColor="text1"/>
                <w:spacing w:val="-1"/>
                <w:position w:val="1"/>
                <w:sz w:val="24"/>
                <w:szCs w:val="24"/>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pacing w:val="-4"/>
                <w:sz w:val="24"/>
                <w:szCs w:val="24"/>
                <w:highlight w:val="none"/>
                <w14:textFill>
                  <w14:solidFill>
                    <w14:schemeClr w14:val="tx1"/>
                  </w14:solidFill>
                </w14:textFill>
              </w:rPr>
              <w:t>t/a，</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炉渣在链条输送</w:t>
            </w:r>
            <w:r>
              <w:rPr>
                <w:rFonts w:hint="default" w:ascii="Times New Roman" w:hAnsi="Times New Roman" w:eastAsia="宋体" w:cs="Times New Roman"/>
                <w:b w:val="0"/>
                <w:bCs w:val="0"/>
                <w:color w:val="000000" w:themeColor="text1"/>
                <w:spacing w:val="-1"/>
                <w:sz w:val="24"/>
                <w:szCs w:val="24"/>
                <w:highlight w:val="none"/>
                <w14:textFill>
                  <w14:solidFill>
                    <w14:schemeClr w14:val="tx1"/>
                  </w14:solidFill>
                </w14:textFill>
              </w:rPr>
              <w:t>机冷却后清运至储渣棚，</w:t>
            </w:r>
            <w:r>
              <w:rPr>
                <w:rFonts w:hint="default" w:ascii="Times New Roman" w:hAnsi="Times New Roman" w:eastAsia="宋体" w:cs="Times New Roman"/>
                <w:b w:val="0"/>
                <w:bCs w:val="0"/>
                <w:color w:val="000000" w:themeColor="text1"/>
                <w:spacing w:val="-1"/>
                <w:sz w:val="24"/>
                <w:szCs w:val="24"/>
                <w:highlight w:val="none"/>
                <w:lang w:val="en-US" w:eastAsia="zh-CN"/>
                <w14:textFill>
                  <w14:solidFill>
                    <w14:schemeClr w14:val="tx1"/>
                  </w14:solidFill>
                </w14:textFill>
              </w:rPr>
              <w:t>炉渣</w:t>
            </w:r>
            <w:r>
              <w:rPr>
                <w:rFonts w:hint="eastAsia" w:cs="Times New Roman"/>
                <w:b w:val="0"/>
                <w:bCs w:val="0"/>
                <w:color w:val="000000" w:themeColor="text1"/>
                <w:spacing w:val="-1"/>
                <w:sz w:val="24"/>
                <w:szCs w:val="24"/>
                <w:highlight w:val="none"/>
                <w:lang w:val="en-US" w:eastAsia="zh-CN"/>
                <w14:textFill>
                  <w14:solidFill>
                    <w14:schemeClr w14:val="tx1"/>
                  </w14:solidFill>
                </w14:textFill>
              </w:rPr>
              <w:t>暂存</w:t>
            </w:r>
            <w:r>
              <w:rPr>
                <w:rFonts w:hint="default" w:ascii="Times New Roman" w:hAnsi="Times New Roman" w:eastAsia="宋体" w:cs="Times New Roman"/>
                <w:b w:val="0"/>
                <w:bCs w:val="0"/>
                <w:color w:val="000000" w:themeColor="text1"/>
                <w:spacing w:val="-1"/>
                <w:sz w:val="24"/>
                <w:szCs w:val="24"/>
                <w:highlight w:val="none"/>
                <w:lang w:val="en-US" w:eastAsia="zh-CN"/>
                <w14:textFill>
                  <w14:solidFill>
                    <w14:schemeClr w14:val="tx1"/>
                  </w14:solidFill>
                </w14:textFill>
              </w:rPr>
              <w:t>依托现有</w:t>
            </w:r>
            <w:r>
              <w:rPr>
                <w:rFonts w:hint="default" w:ascii="Times New Roman" w:hAnsi="Times New Roman" w:eastAsia="宋体" w:cs="Times New Roman"/>
                <w:b w:val="0"/>
                <w:bCs w:val="0"/>
                <w:color w:val="000000" w:themeColor="text1"/>
                <w:spacing w:val="-1"/>
                <w:sz w:val="24"/>
                <w:szCs w:val="24"/>
                <w:highlight w:val="none"/>
                <w14:textFill>
                  <w14:solidFill>
                    <w14:schemeClr w14:val="tx1"/>
                  </w14:solidFill>
                </w14:textFill>
              </w:rPr>
              <w:t>1座占地面积</w:t>
            </w:r>
            <w:r>
              <w:rPr>
                <w:rFonts w:hint="default" w:ascii="Times New Roman" w:hAnsi="Times New Roman" w:eastAsia="宋体" w:cs="Times New Roman"/>
                <w:b w:val="0"/>
                <w:bCs w:val="0"/>
                <w:color w:val="000000" w:themeColor="text1"/>
                <w:spacing w:val="-1"/>
                <w:sz w:val="24"/>
                <w:szCs w:val="24"/>
                <w:highlight w:val="none"/>
                <w:lang w:val="en-US" w:eastAsia="zh-CN"/>
                <w14:textFill>
                  <w14:solidFill>
                    <w14:schemeClr w14:val="tx1"/>
                  </w14:solidFill>
                </w14:textFill>
              </w:rPr>
              <w:t>330</w:t>
            </w:r>
            <w:r>
              <w:rPr>
                <w:rFonts w:hint="default" w:ascii="Times New Roman" w:hAnsi="Times New Roman" w:eastAsia="宋体" w:cs="Times New Roman"/>
                <w:b w:val="0"/>
                <w:bCs w:val="0"/>
                <w:color w:val="000000" w:themeColor="text1"/>
                <w:spacing w:val="-1"/>
                <w:sz w:val="24"/>
                <w:szCs w:val="24"/>
                <w:highlight w:val="none"/>
                <w14:textFill>
                  <w14:solidFill>
                    <w14:schemeClr w14:val="tx1"/>
                  </w14:solidFill>
                </w14:textFill>
              </w:rPr>
              <w:t>m</w:t>
            </w:r>
            <w:r>
              <w:rPr>
                <w:rFonts w:hint="default" w:ascii="Times New Roman" w:hAnsi="Times New Roman" w:eastAsia="宋体" w:cs="Times New Roman"/>
                <w:b w:val="0"/>
                <w:bCs w:val="0"/>
                <w:color w:val="000000" w:themeColor="text1"/>
                <w:spacing w:val="-1"/>
                <w:sz w:val="24"/>
                <w:szCs w:val="24"/>
                <w:highlight w:val="none"/>
                <w:vertAlign w:val="superscript"/>
                <w14:textFill>
                  <w14:solidFill>
                    <w14:schemeClr w14:val="tx1"/>
                  </w14:solidFill>
                </w14:textFill>
              </w:rPr>
              <w:t>2</w:t>
            </w:r>
            <w:r>
              <w:rPr>
                <w:rFonts w:hint="default" w:ascii="Times New Roman" w:hAnsi="Times New Roman" w:eastAsia="宋体" w:cs="Times New Roman"/>
                <w:b w:val="0"/>
                <w:bCs w:val="0"/>
                <w:color w:val="000000" w:themeColor="text1"/>
                <w:spacing w:val="-1"/>
                <w:sz w:val="24"/>
                <w:szCs w:val="24"/>
                <w:highlight w:val="none"/>
                <w14:textFill>
                  <w14:solidFill>
                    <w14:schemeClr w14:val="tx1"/>
                  </w14:solidFill>
                </w14:textFill>
              </w:rPr>
              <w:t>的储渣棚暂存</w:t>
            </w:r>
            <w:r>
              <w:rPr>
                <w:rFonts w:hint="default" w:ascii="Times New Roman" w:hAnsi="Times New Roman" w:eastAsia="宋体" w:cs="Times New Roman"/>
                <w:b w:val="0"/>
                <w:bCs w:val="0"/>
                <w:color w:val="000000" w:themeColor="text1"/>
                <w:spacing w:val="-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1"/>
                <w:sz w:val="24"/>
                <w:szCs w:val="24"/>
                <w:highlight w:val="none"/>
                <w14:textFill>
                  <w14:solidFill>
                    <w14:schemeClr w14:val="tx1"/>
                  </w14:solidFill>
                </w14:textFill>
              </w:rPr>
              <w:t>炉渣定期由运营单位伊金霍洛旗九泰热力有限责任公司拉运至鄂尔多斯市东胜区环保管理有限公司一般工业固体废物综合填埋场填埋。</w:t>
            </w:r>
          </w:p>
          <w:p w14:paraId="0EE34418">
            <w:pPr>
              <w:pStyle w:val="10"/>
              <w:keepNext w:val="0"/>
              <w:keepLines w:val="0"/>
              <w:pageBreakBefore w:val="0"/>
              <w:widowControl w:val="0"/>
              <w:kinsoku/>
              <w:wordWrap/>
              <w:overflowPunct/>
              <w:topLinePunct w:val="0"/>
              <w:bidi w:val="0"/>
              <w:adjustRightInd/>
              <w:snapToGrid/>
              <w:spacing w:line="360" w:lineRule="auto"/>
              <w:ind w:left="0" w:right="0" w:firstLine="44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eastAsia" w:ascii="Times New Roman" w:hAnsi="Times New Roman" w:eastAsia="宋体" w:cs="Times New Roman"/>
                <w:b w:val="0"/>
                <w:bCs w:val="0"/>
                <w:color w:val="000000" w:themeColor="text1"/>
                <w:spacing w:val="-10"/>
                <w:sz w:val="24"/>
                <w:szCs w:val="24"/>
                <w:highlight w:val="none"/>
                <w:lang w:eastAsia="zh-CN"/>
                <w14:textFill>
                  <w14:solidFill>
                    <w14:schemeClr w14:val="tx1"/>
                  </w14:solidFill>
                </w14:textFill>
              </w:rPr>
              <w:t>（</w:t>
            </w:r>
            <w:r>
              <w:rPr>
                <w:rFonts w:hint="eastAsia" w:ascii="Times New Roman" w:hAnsi="Times New Roman" w:eastAsia="宋体" w:cs="Times New Roman"/>
                <w:b w:val="0"/>
                <w:bCs w:val="0"/>
                <w:color w:val="000000" w:themeColor="text1"/>
                <w:spacing w:val="-10"/>
                <w:sz w:val="24"/>
                <w:szCs w:val="24"/>
                <w:highlight w:val="none"/>
                <w:lang w:val="en-US" w:eastAsia="zh-CN"/>
                <w14:textFill>
                  <w14:solidFill>
                    <w14:schemeClr w14:val="tx1"/>
                  </w14:solidFill>
                </w14:textFill>
              </w:rPr>
              <w:t>2</w:t>
            </w:r>
            <w:r>
              <w:rPr>
                <w:rFonts w:hint="eastAsia" w:ascii="Times New Roman" w:hAnsi="Times New Roman" w:eastAsia="宋体" w:cs="Times New Roman"/>
                <w:b w:val="0"/>
                <w:bCs w:val="0"/>
                <w:color w:val="000000" w:themeColor="text1"/>
                <w:spacing w:val="-10"/>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10"/>
                <w:sz w:val="24"/>
                <w:szCs w:val="24"/>
                <w:highlight w:val="none"/>
                <w14:textFill>
                  <w14:solidFill>
                    <w14:schemeClr w14:val="tx1"/>
                  </w14:solidFill>
                </w14:textFill>
              </w:rPr>
              <w:t>除尘灰</w:t>
            </w:r>
          </w:p>
          <w:p w14:paraId="00DF06AE">
            <w:pPr>
              <w:pStyle w:val="10"/>
              <w:keepNext w:val="0"/>
              <w:keepLines w:val="0"/>
              <w:pageBreakBefore w:val="0"/>
              <w:widowControl w:val="0"/>
              <w:kinsoku/>
              <w:wordWrap/>
              <w:overflowPunct/>
              <w:topLinePunct w:val="0"/>
              <w:bidi w:val="0"/>
              <w:adjustRightInd/>
              <w:snapToGrid/>
              <w:spacing w:line="360" w:lineRule="auto"/>
              <w:ind w:left="0" w:right="0" w:firstLine="480" w:firstLineChars="200"/>
              <w:jc w:val="both"/>
              <w:textAlignment w:val="auto"/>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本项目布袋除尘器进行除尘（除尘效率99%），湿法脱硫协同除尘（协同除尘效率50%），综合除尘效率为99.5%，颗粒物排放量为</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2.30</w:t>
            </w:r>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t/a，颗粒物产生量为</w:t>
            </w:r>
            <w:r>
              <w:rPr>
                <w:rFonts w:hint="eastAsia" w:cs="Times New Roman"/>
                <w:b w:val="0"/>
                <w:bCs w:val="0"/>
                <w:color w:val="000000" w:themeColor="text1"/>
                <w:spacing w:val="0"/>
                <w:sz w:val="24"/>
                <w:szCs w:val="24"/>
                <w:highlight w:val="none"/>
                <w:lang w:val="en-US" w:eastAsia="zh-CN"/>
                <w14:textFill>
                  <w14:solidFill>
                    <w14:schemeClr w14:val="tx1"/>
                  </w14:solidFill>
                </w14:textFill>
              </w:rPr>
              <w:t>460</w:t>
            </w:r>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t/a，除尘灰产生量为：</w:t>
            </w:r>
            <w:r>
              <w:rPr>
                <w:rFonts w:hint="eastAsia" w:cs="Times New Roman"/>
                <w:b w:val="0"/>
                <w:bCs w:val="0"/>
                <w:color w:val="000000" w:themeColor="text1"/>
                <w:spacing w:val="0"/>
                <w:sz w:val="24"/>
                <w:szCs w:val="24"/>
                <w:highlight w:val="none"/>
                <w:lang w:val="en-US" w:eastAsia="zh-CN"/>
                <w14:textFill>
                  <w14:solidFill>
                    <w14:schemeClr w14:val="tx1"/>
                  </w14:solidFill>
                </w14:textFill>
              </w:rPr>
              <w:t>460</w:t>
            </w:r>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×99%=</w:t>
            </w:r>
            <w:r>
              <w:rPr>
                <w:rFonts w:hint="eastAsia" w:cs="Times New Roman"/>
                <w:b w:val="0"/>
                <w:bCs w:val="0"/>
                <w:color w:val="000000" w:themeColor="text1"/>
                <w:spacing w:val="0"/>
                <w:sz w:val="24"/>
                <w:szCs w:val="24"/>
                <w:highlight w:val="none"/>
                <w:lang w:val="en-US" w:eastAsia="zh-CN"/>
                <w14:textFill>
                  <w14:solidFill>
                    <w14:schemeClr w14:val="tx1"/>
                  </w14:solidFill>
                </w14:textFill>
              </w:rPr>
              <w:t>455.4</w:t>
            </w:r>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t/a。</w:t>
            </w:r>
          </w:p>
          <w:p w14:paraId="3AB3DC1A">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kern w:val="0"/>
                <w:sz w:val="24"/>
                <w:szCs w:val="24"/>
                <w:highlight w:val="none"/>
                <w:lang w:val="en-US" w:eastAsia="zh-CN" w:bidi="ar"/>
                <w14:textFill>
                  <w14:solidFill>
                    <w14:schemeClr w14:val="tx1"/>
                  </w14:solidFill>
                </w14:textFill>
              </w:rPr>
              <w:t>本项目建成后现有的1台10.5MW（15t）链条炉排燃煤热水锅炉成为备用锅炉。则</w:t>
            </w:r>
            <w:r>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t>本项目建成后</w:t>
            </w:r>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全厂除尘灰年产生量为</w:t>
            </w:r>
            <w:r>
              <w:rPr>
                <w:rFonts w:hint="eastAsia" w:cs="Times New Roman"/>
                <w:b w:val="0"/>
                <w:bCs w:val="0"/>
                <w:color w:val="000000" w:themeColor="text1"/>
                <w:spacing w:val="0"/>
                <w:sz w:val="24"/>
                <w:szCs w:val="24"/>
                <w:highlight w:val="none"/>
                <w:lang w:val="en-US" w:eastAsia="zh-CN"/>
                <w14:textFill>
                  <w14:solidFill>
                    <w14:schemeClr w14:val="tx1"/>
                  </w14:solidFill>
                </w14:textFill>
              </w:rPr>
              <w:t>455.4</w:t>
            </w:r>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t/a，拌湿后送至灰渣储棚暂存，</w:t>
            </w:r>
            <w:r>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t>除尘灰依托现有</w:t>
            </w:r>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1座占地面积</w:t>
            </w:r>
            <w:r>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t>330</w:t>
            </w:r>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m</w:t>
            </w:r>
            <w:r>
              <w:rPr>
                <w:rFonts w:hint="default" w:ascii="Times New Roman" w:hAnsi="Times New Roman" w:eastAsia="宋体" w:cs="Times New Roman"/>
                <w:b w:val="0"/>
                <w:bCs w:val="0"/>
                <w:color w:val="000000" w:themeColor="text1"/>
                <w:spacing w:val="0"/>
                <w:sz w:val="24"/>
                <w:szCs w:val="24"/>
                <w:highlight w:val="none"/>
                <w:vertAlign w:val="superscript"/>
                <w14:textFill>
                  <w14:solidFill>
                    <w14:schemeClr w14:val="tx1"/>
                  </w14:solidFill>
                </w14:textFill>
              </w:rPr>
              <w:t>2</w:t>
            </w:r>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的储渣棚暂存</w:t>
            </w:r>
            <w:r>
              <w:rPr>
                <w:rFonts w:hint="default" w:ascii="Times New Roman" w:hAnsi="Times New Roman" w:eastAsia="宋体" w:cs="Times New Roman"/>
                <w:b w:val="0"/>
                <w:bCs w:val="0"/>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除尘灰定期由运营单位伊金霍洛旗九泰热力有限责任公司拉运至鄂尔多斯市东胜区环保管理有限公司一般工业固体废物综合填埋场填埋。</w:t>
            </w:r>
          </w:p>
          <w:p w14:paraId="77089FA8">
            <w:pPr>
              <w:pStyle w:val="10"/>
              <w:keepNext w:val="0"/>
              <w:keepLines w:val="0"/>
              <w:pageBreakBefore w:val="0"/>
              <w:widowControl w:val="0"/>
              <w:kinsoku/>
              <w:wordWrap/>
              <w:overflowPunct/>
              <w:topLinePunct w:val="0"/>
              <w:bidi w:val="0"/>
              <w:adjustRightInd/>
              <w:snapToGrid/>
              <w:spacing w:line="360" w:lineRule="auto"/>
              <w:ind w:left="0" w:right="0" w:firstLine="456"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eastAsia" w:ascii="Times New Roman" w:hAnsi="Times New Roman" w:eastAsia="宋体" w:cs="Times New Roman"/>
                <w:b w:val="0"/>
                <w:bCs w:val="0"/>
                <w:color w:val="000000" w:themeColor="text1"/>
                <w:spacing w:val="-6"/>
                <w:sz w:val="24"/>
                <w:szCs w:val="24"/>
                <w:highlight w:val="none"/>
                <w:lang w:eastAsia="zh-CN"/>
                <w14:textFill>
                  <w14:solidFill>
                    <w14:schemeClr w14:val="tx1"/>
                  </w14:solidFill>
                </w14:textFill>
              </w:rPr>
              <w:t>（</w:t>
            </w:r>
            <w:r>
              <w:rPr>
                <w:rFonts w:hint="eastAsia" w:ascii="Times New Roman" w:hAnsi="Times New Roman" w:eastAsia="宋体" w:cs="Times New Roman"/>
                <w:b w:val="0"/>
                <w:bCs w:val="0"/>
                <w:color w:val="000000" w:themeColor="text1"/>
                <w:spacing w:val="-6"/>
                <w:sz w:val="24"/>
                <w:szCs w:val="24"/>
                <w:highlight w:val="none"/>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pacing w:val="-6"/>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6"/>
                <w:sz w:val="24"/>
                <w:szCs w:val="24"/>
                <w:highlight w:val="none"/>
                <w14:textFill>
                  <w14:solidFill>
                    <w14:schemeClr w14:val="tx1"/>
                  </w14:solidFill>
                </w14:textFill>
              </w:rPr>
              <w:t>脱硫石膏</w:t>
            </w:r>
          </w:p>
          <w:p w14:paraId="3194B9C8">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根据《污染源源强核算技术指南 锅炉》（HJ991-2018）中的规定，采用石灰石-石膏法等湿法烟气脱硫工艺时，脱硫副产物核算方法如下：</w:t>
            </w:r>
          </w:p>
          <w:p w14:paraId="2F77D05D">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drawing>
                <wp:inline distT="0" distB="0" distL="114300" distR="114300">
                  <wp:extent cx="2210435" cy="581025"/>
                  <wp:effectExtent l="0" t="0" r="18415" b="9525"/>
                  <wp:docPr id="183" name="图片 183" descr="a75b58a7-79cc-4464-940f-33807044fc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descr="a75b58a7-79cc-4464-940f-33807044fc3c"/>
                          <pic:cNvPicPr>
                            <a:picLocks noChangeAspect="1"/>
                          </pic:cNvPicPr>
                        </pic:nvPicPr>
                        <pic:blipFill>
                          <a:blip r:embed="rId19"/>
                          <a:stretch>
                            <a:fillRect/>
                          </a:stretch>
                        </pic:blipFill>
                        <pic:spPr>
                          <a:xfrm>
                            <a:off x="0" y="0"/>
                            <a:ext cx="2210435" cy="581025"/>
                          </a:xfrm>
                          <a:prstGeom prst="rect">
                            <a:avLst/>
                          </a:prstGeom>
                        </pic:spPr>
                      </pic:pic>
                    </a:graphicData>
                  </a:graphic>
                </wp:inline>
              </w:drawing>
            </w:r>
          </w:p>
          <w:p w14:paraId="41C8AA74">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式中：E—核算时段内脱硫副产物产生量，t；</w:t>
            </w:r>
          </w:p>
          <w:p w14:paraId="6B87D3BA">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MF—脱硫副产物摩尔质量；取值为172。</w:t>
            </w:r>
          </w:p>
          <w:p w14:paraId="0B090B28">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ES—核算时段内二氧化硫脱除量，t；</w:t>
            </w:r>
          </w:p>
          <w:p w14:paraId="57F0B835">
            <w:pPr>
              <w:pStyle w:val="10"/>
              <w:keepNext w:val="0"/>
              <w:keepLines w:val="0"/>
              <w:pageBreakBefore w:val="0"/>
              <w:widowControl w:val="0"/>
              <w:kinsoku/>
              <w:wordWrap/>
              <w:overflowPunct/>
              <w:topLinePunct w:val="0"/>
              <w:bidi w:val="0"/>
              <w:adjustRightInd/>
              <w:snapToGrid/>
              <w:spacing w:line="360" w:lineRule="auto"/>
              <w:ind w:left="0" w:right="0" w:firstLine="480" w:firstLineChars="200"/>
              <w:jc w:val="both"/>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Cs —脱硫副产物含水率，%，副产物</w:t>
            </w:r>
            <w:r>
              <w:rPr>
                <w:rFonts w:hint="default"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为</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石膏</w:t>
            </w:r>
            <w:r>
              <w:rPr>
                <w:rFonts w:hint="default"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时</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含水率一般≦10%；取值10。</w:t>
            </w:r>
          </w:p>
          <w:p w14:paraId="158DCF18">
            <w:pPr>
              <w:pStyle w:val="10"/>
              <w:keepNext w:val="0"/>
              <w:keepLines w:val="0"/>
              <w:pageBreakBefore w:val="0"/>
              <w:widowControl w:val="0"/>
              <w:kinsoku/>
              <w:wordWrap/>
              <w:overflowPunct/>
              <w:topLinePunct w:val="0"/>
              <w:bidi w:val="0"/>
              <w:adjustRightInd/>
              <w:snapToGrid/>
              <w:spacing w:line="360" w:lineRule="auto"/>
              <w:ind w:left="0" w:right="0" w:firstLine="480" w:firstLineChars="200"/>
              <w:jc w:val="both"/>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Cg—脱硫副产物纯度，%，副产物为石膏时纯度一般≥90%；取值90。ES采用下式计算</w:t>
            </w:r>
          </w:p>
          <w:p w14:paraId="0774C610">
            <w:pPr>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drawing>
                <wp:inline distT="0" distB="0" distL="114300" distR="114300">
                  <wp:extent cx="3095625" cy="409575"/>
                  <wp:effectExtent l="0" t="0" r="9525" b="9525"/>
                  <wp:docPr id="184" name="图片 184" descr="3f8c0e1d-0c54-47fb-ab1c-6cdc77356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descr="3f8c0e1d-0c54-47fb-ab1c-6cdc773565ca"/>
                          <pic:cNvPicPr>
                            <a:picLocks noChangeAspect="1"/>
                          </pic:cNvPicPr>
                        </pic:nvPicPr>
                        <pic:blipFill>
                          <a:blip r:embed="rId20"/>
                          <a:stretch>
                            <a:fillRect/>
                          </a:stretch>
                        </pic:blipFill>
                        <pic:spPr>
                          <a:xfrm>
                            <a:off x="0" y="0"/>
                            <a:ext cx="3095625" cy="409575"/>
                          </a:xfrm>
                          <a:prstGeom prst="rect">
                            <a:avLst/>
                          </a:prstGeom>
                        </pic:spPr>
                      </pic:pic>
                    </a:graphicData>
                  </a:graphic>
                </wp:inline>
              </w:drawing>
            </w:r>
          </w:p>
          <w:p w14:paraId="506689A8">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式中：K —燃料中的硫燃烧后氧化成二氧化硫的份额，量纲一的量，取0.8</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5；</w:t>
            </w:r>
          </w:p>
          <w:p w14:paraId="38740480">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R—核算时段内锅炉燃料耗量，</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240</w:t>
            </w:r>
            <w:r>
              <w:rPr>
                <w:rFonts w:hint="eastAsia"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00</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t；</w:t>
            </w:r>
          </w:p>
          <w:p w14:paraId="1647F5F6">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q4 —锅炉机械不完全燃烧热损失，% ，本次取</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10</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w:t>
            </w:r>
          </w:p>
          <w:p w14:paraId="29CEF5B9">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ηs —脱硫效率，%；取9</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0</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w:t>
            </w:r>
          </w:p>
          <w:p w14:paraId="551DBB7A">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Sar —收到基硫的质量分数，% ，取</w:t>
            </w:r>
            <w:r>
              <w:rPr>
                <w:rFonts w:hint="default"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0.45</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w:t>
            </w:r>
          </w:p>
          <w:p w14:paraId="19483752">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kern w:val="0"/>
                <w:sz w:val="24"/>
                <w:szCs w:val="24"/>
                <w:highlight w:val="none"/>
                <w:lang w:val="en-US" w:eastAsia="zh-CN" w:bidi="ar"/>
                <w14:textFill>
                  <w14:solidFill>
                    <w14:schemeClr w14:val="tx1"/>
                  </w14:solidFill>
                </w14:textFill>
              </w:rPr>
              <w:t>本项目建成后</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全厂锅炉脱硫系统的最终脱硫产物是脱硫石膏478.91t/a，暂存于</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脱硫工艺楼石膏库</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，定期由运营单位伊金霍洛旗九泰热力有限责任公司拉运至鄂尔多斯市东胜区环保管理有限公司一般工业固体废物综合填埋场填埋。</w:t>
            </w:r>
          </w:p>
          <w:p w14:paraId="203A1A8F">
            <w:pPr>
              <w:pStyle w:val="10"/>
              <w:keepNext w:val="0"/>
              <w:keepLines w:val="0"/>
              <w:pageBreakBefore w:val="0"/>
              <w:widowControl w:val="0"/>
              <w:kinsoku/>
              <w:wordWrap/>
              <w:overflowPunct/>
              <w:topLinePunct w:val="0"/>
              <w:bidi w:val="0"/>
              <w:adjustRightInd/>
              <w:snapToGrid/>
              <w:spacing w:line="360" w:lineRule="auto"/>
              <w:ind w:left="0" w:right="0" w:firstLine="456"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eastAsia" w:ascii="Times New Roman" w:hAnsi="Times New Roman" w:eastAsia="宋体" w:cs="Times New Roman"/>
                <w:b w:val="0"/>
                <w:bCs w:val="0"/>
                <w:color w:val="000000" w:themeColor="text1"/>
                <w:spacing w:val="-6"/>
                <w:sz w:val="24"/>
                <w:szCs w:val="24"/>
                <w:highlight w:val="none"/>
                <w:lang w:eastAsia="zh-CN"/>
                <w14:textFill>
                  <w14:solidFill>
                    <w14:schemeClr w14:val="tx1"/>
                  </w14:solidFill>
                </w14:textFill>
              </w:rPr>
              <w:t>（</w:t>
            </w:r>
            <w:r>
              <w:rPr>
                <w:rFonts w:hint="eastAsia" w:ascii="Times New Roman" w:hAnsi="Times New Roman" w:eastAsia="宋体" w:cs="Times New Roman"/>
                <w:b w:val="0"/>
                <w:bCs w:val="0"/>
                <w:color w:val="000000" w:themeColor="text1"/>
                <w:spacing w:val="-6"/>
                <w:sz w:val="24"/>
                <w:szCs w:val="24"/>
                <w:highlight w:val="none"/>
                <w:lang w:val="en-US" w:eastAsia="zh-CN"/>
                <w14:textFill>
                  <w14:solidFill>
                    <w14:schemeClr w14:val="tx1"/>
                  </w14:solidFill>
                </w14:textFill>
              </w:rPr>
              <w:t>4</w:t>
            </w:r>
            <w:r>
              <w:rPr>
                <w:rFonts w:hint="eastAsia" w:ascii="Times New Roman" w:hAnsi="Times New Roman" w:eastAsia="宋体" w:cs="Times New Roman"/>
                <w:b w:val="0"/>
                <w:bCs w:val="0"/>
                <w:color w:val="000000" w:themeColor="text1"/>
                <w:spacing w:val="-6"/>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废离子交换树脂</w:t>
            </w:r>
          </w:p>
          <w:p w14:paraId="7B621985">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根据《固体废物分类与代码</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目录</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》，软水制备过程产生的废离子交换树脂属于 SW59 其他工业固体废物中的废吸附剂，原水为市政供水管网的自来水，不属于工业废水，本项目废离子交换树脂为一般固废，产生量为</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0.3</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t/a，由厂家定期</w:t>
            </w:r>
            <w:r>
              <w:rPr>
                <w:rFonts w:hint="eastAsia"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更换</w:t>
            </w:r>
            <w:r>
              <w:rPr>
                <w:rFonts w:hint="default" w:ascii="Times New Roman" w:hAnsi="Times New Roman" w:eastAsia="宋体" w:cs="Times New Roman"/>
                <w:b w:val="0"/>
                <w:bCs w:val="0"/>
                <w:color w:val="000000" w:themeColor="text1"/>
                <w:spacing w:val="0"/>
                <w:w w:val="100"/>
                <w:position w:val="0"/>
                <w:sz w:val="24"/>
                <w:szCs w:val="24"/>
                <w:highlight w:val="none"/>
                <w14:textFill>
                  <w14:solidFill>
                    <w14:schemeClr w14:val="tx1"/>
                  </w14:solidFill>
                </w14:textFill>
              </w:rPr>
              <w:t>回收。</w:t>
            </w:r>
          </w:p>
          <w:p w14:paraId="469BF5D0">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eastAsia"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t>（</w:t>
            </w:r>
            <w:r>
              <w:rPr>
                <w:rFonts w:hint="eastAsia"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5</w:t>
            </w:r>
            <w:r>
              <w:rPr>
                <w:rFonts w:hint="eastAsia" w:ascii="Times New Roman" w:hAnsi="Times New Roman" w:eastAsia="宋体" w:cs="Times New Roman"/>
                <w:b w:val="0"/>
                <w:bCs w:val="0"/>
                <w:color w:val="000000" w:themeColor="text1"/>
                <w:spacing w:val="0"/>
                <w:w w:val="100"/>
                <w:position w:val="0"/>
                <w:sz w:val="24"/>
                <w:szCs w:val="24"/>
                <w:highlight w:val="none"/>
                <w:lang w:eastAsia="zh-CN"/>
                <w14:textFill>
                  <w14:solidFill>
                    <w14:schemeClr w14:val="tx1"/>
                  </w14:solidFill>
                </w14:textFill>
              </w:rPr>
              <w:t>）</w:t>
            </w:r>
            <w:r>
              <w:rPr>
                <w:rFonts w:hint="eastAsia"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 xml:space="preserve">废催化剂 </w:t>
            </w:r>
          </w:p>
          <w:p w14:paraId="368E1210">
            <w:pPr>
              <w:pStyle w:val="10"/>
              <w:keepNext w:val="0"/>
              <w:keepLines w:val="0"/>
              <w:pageBreakBefore w:val="0"/>
              <w:widowControl w:val="0"/>
              <w:kinsoku/>
              <w:wordWrap/>
              <w:overflowPunct/>
              <w:topLinePunct w:val="0"/>
              <w:bidi w:val="0"/>
              <w:adjustRightInd/>
              <w:snapToGrid/>
              <w:spacing w:line="360" w:lineRule="auto"/>
              <w:ind w:left="0" w:right="0" w:firstLine="480" w:firstLineChars="200"/>
              <w:textAlignment w:val="auto"/>
              <w:rPr>
                <w:rFonts w:hint="eastAsia"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本项目锅炉烟气SNCR+SCR联合脱硝系统中，更换催化剂，会产生废催化剂，预计本项目产生量为</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4.8t</w:t>
            </w:r>
            <w:r>
              <w:rPr>
                <w:rFonts w:hint="eastAsia"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/a，根据《国家危险废物名录》（2025年版），废催化剂属于危险废物，废物类别为HW50类“废催化剂”，废物代码772-007-50，危险特性“T”；暂存于危废暂存间，定期</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交由</w:t>
            </w:r>
            <w:r>
              <w:rPr>
                <w:rFonts w:hint="eastAsia"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有资质的单位</w:t>
            </w:r>
            <w:r>
              <w:rPr>
                <w:rFonts w:hint="eastAsia" w:cs="Times New Roman"/>
                <w:b w:val="0"/>
                <w:bCs w:val="0"/>
                <w:color w:val="000000" w:themeColor="text1"/>
                <w:spacing w:val="0"/>
                <w:w w:val="100"/>
                <w:position w:val="0"/>
                <w:sz w:val="24"/>
                <w:szCs w:val="24"/>
                <w:highlight w:val="none"/>
                <w:lang w:val="en-US" w:eastAsia="zh-CN"/>
                <w14:textFill>
                  <w14:solidFill>
                    <w14:schemeClr w14:val="tx1"/>
                  </w14:solidFill>
                </w14:textFill>
              </w:rPr>
              <w:t>处置</w:t>
            </w:r>
            <w:r>
              <w:rPr>
                <w:rFonts w:hint="eastAsia" w:ascii="Times New Roman" w:hAnsi="Times New Roman" w:eastAsia="宋体" w:cs="Times New Roman"/>
                <w:b w:val="0"/>
                <w:bCs w:val="0"/>
                <w:color w:val="000000" w:themeColor="text1"/>
                <w:spacing w:val="0"/>
                <w:w w:val="100"/>
                <w:position w:val="0"/>
                <w:sz w:val="24"/>
                <w:szCs w:val="24"/>
                <w:highlight w:val="none"/>
                <w:lang w:val="en-US" w:eastAsia="zh-CN"/>
                <w14:textFill>
                  <w14:solidFill>
                    <w14:schemeClr w14:val="tx1"/>
                  </w14:solidFill>
                </w14:textFill>
              </w:rPr>
              <w:t>。</w:t>
            </w:r>
          </w:p>
          <w:p w14:paraId="15495ABA">
            <w:pPr>
              <w:widowControl/>
              <w:numPr>
                <w:ilvl w:val="0"/>
                <w:numId w:val="19"/>
              </w:numPr>
              <w:spacing w:line="360" w:lineRule="auto"/>
              <w:ind w:firstLine="480" w:firstLineChars="200"/>
              <w:rPr>
                <w:rFonts w:ascii="Times New Roman" w:hAnsi="Times New Roman" w:cs="Times New Roman"/>
                <w:color w:val="000000" w:themeColor="text1"/>
                <w:sz w:val="24"/>
                <w:szCs w:val="24"/>
                <w:highlight w:val="none"/>
                <w:lang w:bidi="ar"/>
                <w14:textFill>
                  <w14:solidFill>
                    <w14:schemeClr w14:val="tx1"/>
                  </w14:solidFill>
                </w14:textFill>
              </w:rPr>
            </w:pPr>
            <w:r>
              <w:rPr>
                <w:color w:val="000000" w:themeColor="text1"/>
                <w:sz w:val="24"/>
                <w:szCs w:val="24"/>
                <w:highlight w:val="none"/>
                <w14:textFill>
                  <w14:solidFill>
                    <w14:schemeClr w14:val="tx1"/>
                  </w14:solidFill>
                </w14:textFill>
              </w:rPr>
              <w:t>设备定期维护过</w:t>
            </w:r>
            <w:r>
              <w:rPr>
                <w:rFonts w:hint="eastAsia"/>
                <w:color w:val="000000" w:themeColor="text1"/>
                <w:sz w:val="24"/>
                <w:szCs w:val="24"/>
                <w:highlight w:val="none"/>
                <w:lang w:eastAsia="zh-CN"/>
                <w14:textFill>
                  <w14:solidFill>
                    <w14:schemeClr w14:val="tx1"/>
                  </w14:solidFill>
                </w14:textFill>
              </w:rPr>
              <w:t>程中</w:t>
            </w:r>
            <w:r>
              <w:rPr>
                <w:rFonts w:ascii="Times New Roman" w:hAnsi="Times New Roman" w:cs="Times New Roman"/>
                <w:color w:val="000000" w:themeColor="text1"/>
                <w:sz w:val="24"/>
                <w:szCs w:val="24"/>
                <w:highlight w:val="none"/>
                <w14:textFill>
                  <w14:solidFill>
                    <w14:schemeClr w14:val="tx1"/>
                  </w14:solidFill>
                </w14:textFill>
              </w:rPr>
              <w:t>产生一定量废机油，产生量约为</w:t>
            </w:r>
            <w:r>
              <w:rPr>
                <w:rFonts w:ascii="Times New Roman" w:hAnsi="Times New Roman" w:cs="Times New Roman"/>
                <w:color w:val="000000" w:themeColor="text1"/>
                <w:sz w:val="24"/>
                <w:szCs w:val="24"/>
                <w:highlight w:val="none"/>
                <w:lang w:val="en-US"/>
                <w14:textFill>
                  <w14:solidFill>
                    <w14:schemeClr w14:val="tx1"/>
                  </w14:solidFill>
                </w14:textFill>
              </w:rPr>
              <w:t>0.</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w:t>
            </w:r>
            <w:r>
              <w:rPr>
                <w:rFonts w:ascii="Times New Roman" w:hAnsi="Times New Roman" w:cs="Times New Roman"/>
                <w:color w:val="000000" w:themeColor="text1"/>
                <w:sz w:val="24"/>
                <w:szCs w:val="24"/>
                <w:highlight w:val="none"/>
                <w14:textFill>
                  <w14:solidFill>
                    <w14:schemeClr w14:val="tx1"/>
                  </w14:solidFill>
                </w14:textFill>
              </w:rPr>
              <w:t>t/a；</w:t>
            </w:r>
            <w:r>
              <w:rPr>
                <w:rFonts w:ascii="Times New Roman" w:hAnsi="Times New Roman" w:cs="Times New Roman"/>
                <w:color w:val="000000" w:themeColor="text1"/>
                <w:sz w:val="24"/>
                <w:highlight w:val="none"/>
                <w14:textFill>
                  <w14:solidFill>
                    <w14:schemeClr w14:val="tx1"/>
                  </w14:solidFill>
                </w14:textFill>
              </w:rPr>
              <w:t>项目盛装废机油的过程中会产生废机油桶以及新机油产生的废桶，产生量约为</w:t>
            </w:r>
            <w:r>
              <w:rPr>
                <w:rFonts w:hint="eastAsia" w:ascii="Times New Roman" w:hAnsi="Times New Roman" w:cs="Times New Roman"/>
                <w:color w:val="000000" w:themeColor="text1"/>
                <w:sz w:val="24"/>
                <w:highlight w:val="none"/>
                <w:lang w:val="en-US"/>
                <w14:textFill>
                  <w14:solidFill>
                    <w14:schemeClr w14:val="tx1"/>
                  </w14:solidFill>
                </w14:textFill>
              </w:rPr>
              <w:t>0.0</w:t>
            </w:r>
            <w:r>
              <w:rPr>
                <w:rFonts w:hint="eastAsia" w:ascii="Times New Roman" w:hAnsi="Times New Roman" w:cs="Times New Roman"/>
                <w:color w:val="000000" w:themeColor="text1"/>
                <w:sz w:val="24"/>
                <w:highlight w:val="none"/>
                <w:lang w:val="en-US" w:eastAsia="zh-CN"/>
                <w14:textFill>
                  <w14:solidFill>
                    <w14:schemeClr w14:val="tx1"/>
                  </w14:solidFill>
                </w14:textFill>
              </w:rPr>
              <w:t>5</w:t>
            </w:r>
            <w:r>
              <w:rPr>
                <w:rFonts w:hint="eastAsia" w:ascii="Times New Roman" w:hAnsi="Times New Roman" w:cs="Times New Roman"/>
                <w:color w:val="000000" w:themeColor="text1"/>
                <w:sz w:val="24"/>
                <w:highlight w:val="none"/>
                <w:lang w:val="en-US"/>
                <w14:textFill>
                  <w14:solidFill>
                    <w14:schemeClr w14:val="tx1"/>
                  </w14:solidFill>
                </w14:textFill>
              </w:rPr>
              <w:t>t</w:t>
            </w:r>
            <w:r>
              <w:rPr>
                <w:rFonts w:ascii="Times New Roman" w:hAnsi="Times New Roman" w:cs="Times New Roman"/>
                <w:color w:val="000000" w:themeColor="text1"/>
                <w:sz w:val="24"/>
                <w:highlight w:val="none"/>
                <w14:textFill>
                  <w14:solidFill>
                    <w14:schemeClr w14:val="tx1"/>
                  </w14:solidFill>
                </w14:textFill>
              </w:rPr>
              <w:t>/a。</w:t>
            </w:r>
            <w:r>
              <w:rPr>
                <w:rFonts w:ascii="Times New Roman" w:hAnsi="Times New Roman" w:cs="Times New Roman"/>
                <w:bCs/>
                <w:color w:val="000000" w:themeColor="text1"/>
                <w:sz w:val="24"/>
                <w:szCs w:val="24"/>
                <w:highlight w:val="none"/>
                <w14:textFill>
                  <w14:solidFill>
                    <w14:schemeClr w14:val="tx1"/>
                  </w14:solidFill>
                </w14:textFill>
              </w:rPr>
              <w:t>项目废机油属于《国家危险废物名录》（</w:t>
            </w:r>
            <w:r>
              <w:rPr>
                <w:rFonts w:ascii="Times New Roman" w:hAnsi="Times New Roman" w:cs="Times New Roman"/>
                <w:bCs/>
                <w:color w:val="000000" w:themeColor="text1"/>
                <w:sz w:val="24"/>
                <w:szCs w:val="24"/>
                <w:highlight w:val="none"/>
                <w:lang w:val="en-US"/>
                <w14:textFill>
                  <w14:solidFill>
                    <w14:schemeClr w14:val="tx1"/>
                  </w14:solidFill>
                </w14:textFill>
              </w:rPr>
              <w:t>2025年版</w:t>
            </w:r>
            <w:r>
              <w:rPr>
                <w:rFonts w:ascii="Times New Roman" w:hAnsi="Times New Roman" w:cs="Times New Roman"/>
                <w:bCs/>
                <w:color w:val="000000" w:themeColor="text1"/>
                <w:sz w:val="24"/>
                <w:szCs w:val="24"/>
                <w:highlight w:val="none"/>
                <w14:textFill>
                  <w14:solidFill>
                    <w14:schemeClr w14:val="tx1"/>
                  </w14:solidFill>
                </w14:textFill>
              </w:rPr>
              <w:t>）中HW08废矿物油与含矿物油废物（900-214-08车辆、轮船及其它机械维修过程中产生的废发动机油、制动器油、自动变速器油、齿轮油等废润滑油）</w:t>
            </w:r>
            <w:r>
              <w:rPr>
                <w:rFonts w:hint="eastAsia" w:ascii="Times New Roman" w:hAnsi="Times New Roman" w:cs="Times New Roman"/>
                <w:bCs/>
                <w:color w:val="000000" w:themeColor="text1"/>
                <w:sz w:val="24"/>
                <w:szCs w:val="24"/>
                <w:highlight w:val="none"/>
                <w14:textFill>
                  <w14:solidFill>
                    <w14:schemeClr w14:val="tx1"/>
                  </w14:solidFill>
                </w14:textFill>
              </w:rPr>
              <w:t>，</w:t>
            </w:r>
            <w:r>
              <w:rPr>
                <w:color w:val="000000" w:themeColor="text1"/>
                <w:sz w:val="24"/>
                <w:highlight w:val="none"/>
                <w14:textFill>
                  <w14:solidFill>
                    <w14:schemeClr w14:val="tx1"/>
                  </w14:solidFill>
                </w14:textFill>
              </w:rPr>
              <w:t>危险特性为“</w:t>
            </w:r>
            <w:r>
              <w:rPr>
                <w:rFonts w:hint="eastAsia" w:ascii="Times New Roman" w:hAnsi="Times New Roman" w:cs="Times New Roman"/>
                <w:color w:val="000000" w:themeColor="text1"/>
                <w:sz w:val="24"/>
                <w:szCs w:val="24"/>
                <w:highlight w:val="none"/>
                <w:lang w:bidi="ar"/>
                <w14:textFill>
                  <w14:solidFill>
                    <w14:schemeClr w14:val="tx1"/>
                  </w14:solidFill>
                </w14:textFill>
              </w:rPr>
              <w:t>T，I</w:t>
            </w:r>
            <w:r>
              <w:rPr>
                <w:color w:val="000000" w:themeColor="text1"/>
                <w:sz w:val="24"/>
                <w:highlight w:val="none"/>
                <w14:textFill>
                  <w14:solidFill>
                    <w14:schemeClr w14:val="tx1"/>
                  </w14:solidFill>
                </w14:textFill>
              </w:rPr>
              <w:t>”</w:t>
            </w:r>
            <w:r>
              <w:rPr>
                <w:rFonts w:ascii="Times New Roman" w:hAnsi="Times New Roman" w:cs="Times New Roman"/>
                <w:bCs/>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lang w:bidi="ar"/>
                <w14:textFill>
                  <w14:solidFill>
                    <w14:schemeClr w14:val="tx1"/>
                  </w14:solidFill>
                </w14:textFill>
              </w:rPr>
              <w:t>废油桶</w:t>
            </w:r>
            <w:r>
              <w:rPr>
                <w:rFonts w:hint="eastAsia" w:ascii="Times New Roman" w:hAnsi="Times New Roman" w:cs="Times New Roman"/>
                <w:color w:val="000000" w:themeColor="text1"/>
                <w:sz w:val="24"/>
                <w:szCs w:val="24"/>
                <w:highlight w:val="none"/>
                <w:lang w:val="en-US" w:bidi="ar"/>
                <w14:textFill>
                  <w14:solidFill>
                    <w14:schemeClr w14:val="tx1"/>
                  </w14:solidFill>
                </w14:textFill>
              </w:rPr>
              <w:t>危废类别为</w:t>
            </w:r>
            <w:r>
              <w:rPr>
                <w:rFonts w:ascii="Times New Roman" w:hAnsi="Times New Roman" w:cs="Times New Roman"/>
                <w:bCs/>
                <w:color w:val="000000" w:themeColor="text1"/>
                <w:sz w:val="24"/>
                <w:szCs w:val="24"/>
                <w:highlight w:val="none"/>
                <w14:textFill>
                  <w14:solidFill>
                    <w14:schemeClr w14:val="tx1"/>
                  </w14:solidFill>
                </w14:textFill>
              </w:rPr>
              <w:t>HW08废矿物油与含矿物油废物</w:t>
            </w:r>
            <w:r>
              <w:rPr>
                <w:rFonts w:hint="eastAsia" w:ascii="Times New Roman" w:hAnsi="Times New Roman" w:cs="Times New Roman"/>
                <w:bCs/>
                <w:color w:val="000000" w:themeColor="text1"/>
                <w:sz w:val="24"/>
                <w:szCs w:val="24"/>
                <w:highlight w:val="none"/>
                <w14:textFill>
                  <w14:solidFill>
                    <w14:schemeClr w14:val="tx1"/>
                  </w14:solidFill>
                </w14:textFill>
              </w:rPr>
              <w:t>，</w:t>
            </w:r>
            <w:r>
              <w:rPr>
                <w:rFonts w:hint="eastAsia" w:ascii="Times New Roman" w:hAnsi="Times New Roman" w:cs="Times New Roman"/>
                <w:bCs/>
                <w:color w:val="000000" w:themeColor="text1"/>
                <w:sz w:val="24"/>
                <w:szCs w:val="24"/>
                <w:highlight w:val="none"/>
                <w:lang w:val="en-US"/>
                <w14:textFill>
                  <w14:solidFill>
                    <w14:schemeClr w14:val="tx1"/>
                  </w14:solidFill>
                </w14:textFill>
              </w:rPr>
              <w:t>废物</w:t>
            </w:r>
            <w:r>
              <w:rPr>
                <w:rFonts w:ascii="Times New Roman" w:hAnsi="Times New Roman" w:cs="Times New Roman"/>
                <w:color w:val="000000" w:themeColor="text1"/>
                <w:sz w:val="24"/>
                <w:szCs w:val="24"/>
                <w:highlight w:val="none"/>
                <w:lang w:bidi="ar"/>
                <w14:textFill>
                  <w14:solidFill>
                    <w14:schemeClr w14:val="tx1"/>
                  </w14:solidFill>
                </w14:textFill>
              </w:rPr>
              <w:t>代码为900-249-08（其他生产、销售、使用过程中产生的废矿物油及沾染矿物油的废弃包装物）</w:t>
            </w:r>
            <w:r>
              <w:rPr>
                <w:rFonts w:hint="eastAsia" w:ascii="Times New Roman" w:hAnsi="Times New Roman" w:cs="Times New Roman"/>
                <w:color w:val="000000" w:themeColor="text1"/>
                <w:sz w:val="24"/>
                <w:szCs w:val="24"/>
                <w:highlight w:val="none"/>
                <w:lang w:bidi="ar"/>
                <w14:textFill>
                  <w14:solidFill>
                    <w14:schemeClr w14:val="tx1"/>
                  </w14:solidFill>
                </w14:textFill>
              </w:rPr>
              <w:t>，</w:t>
            </w:r>
            <w:r>
              <w:rPr>
                <w:color w:val="000000" w:themeColor="text1"/>
                <w:sz w:val="24"/>
                <w:highlight w:val="none"/>
                <w14:textFill>
                  <w14:solidFill>
                    <w14:schemeClr w14:val="tx1"/>
                  </w14:solidFill>
                </w14:textFill>
              </w:rPr>
              <w:t>危险特性为“</w:t>
            </w:r>
            <w:r>
              <w:rPr>
                <w:rFonts w:hint="eastAsia" w:ascii="Times New Roman" w:hAnsi="Times New Roman" w:cs="Times New Roman"/>
                <w:color w:val="000000" w:themeColor="text1"/>
                <w:sz w:val="24"/>
                <w:szCs w:val="24"/>
                <w:highlight w:val="none"/>
                <w:lang w:bidi="ar"/>
                <w14:textFill>
                  <w14:solidFill>
                    <w14:schemeClr w14:val="tx1"/>
                  </w14:solidFill>
                </w14:textFill>
              </w:rPr>
              <w:t>T，I</w:t>
            </w:r>
            <w:r>
              <w:rPr>
                <w:color w:val="000000" w:themeColor="text1"/>
                <w:sz w:val="24"/>
                <w:highlight w:val="none"/>
                <w14:textFill>
                  <w14:solidFill>
                    <w14:schemeClr w14:val="tx1"/>
                  </w14:solidFill>
                </w14:textFill>
              </w:rPr>
              <w:t>”</w:t>
            </w:r>
            <w:r>
              <w:rPr>
                <w:rFonts w:ascii="Times New Roman" w:hAnsi="Times New Roman" w:cs="Times New Roman"/>
                <w:color w:val="000000" w:themeColor="text1"/>
                <w:sz w:val="24"/>
                <w:szCs w:val="24"/>
                <w:highlight w:val="none"/>
                <w:lang w:bidi="ar"/>
                <w14:textFill>
                  <w14:solidFill>
                    <w14:schemeClr w14:val="tx1"/>
                  </w14:solidFill>
                </w14:textFill>
              </w:rPr>
              <w:t>，</w:t>
            </w:r>
            <w:r>
              <w:rPr>
                <w:rFonts w:hint="eastAsia" w:ascii="Times New Roman" w:hAnsi="Times New Roman" w:cs="Times New Roman"/>
                <w:color w:val="000000" w:themeColor="text1"/>
                <w:sz w:val="24"/>
                <w:szCs w:val="24"/>
                <w:highlight w:val="none"/>
                <w:lang w:val="en-US" w:bidi="ar"/>
                <w14:textFill>
                  <w14:solidFill>
                    <w14:schemeClr w14:val="tx1"/>
                  </w14:solidFill>
                </w14:textFill>
              </w:rPr>
              <w:t>本项目</w:t>
            </w:r>
            <w:r>
              <w:rPr>
                <w:rFonts w:hint="eastAsia"/>
                <w:bCs/>
                <w:color w:val="000000" w:themeColor="text1"/>
                <w:sz w:val="24"/>
                <w:highlight w:val="none"/>
                <w:lang w:val="en-US"/>
                <w14:textFill>
                  <w14:solidFill>
                    <w14:schemeClr w14:val="tx1"/>
                  </w14:solidFill>
                </w14:textFill>
              </w:rPr>
              <w:t>废机油、</w:t>
            </w:r>
            <w:r>
              <w:rPr>
                <w:rFonts w:hint="eastAsia"/>
                <w:color w:val="000000" w:themeColor="text1"/>
                <w:sz w:val="24"/>
                <w:highlight w:val="none"/>
                <w14:textFill>
                  <w14:solidFill>
                    <w14:schemeClr w14:val="tx1"/>
                  </w14:solidFill>
                </w14:textFill>
              </w:rPr>
              <w:t>废油桶</w:t>
            </w:r>
            <w:r>
              <w:rPr>
                <w:rFonts w:hint="eastAsia"/>
                <w:color w:val="000000" w:themeColor="text1"/>
                <w:sz w:val="24"/>
                <w:highlight w:val="none"/>
                <w:lang w:val="en-US" w:eastAsia="zh-CN"/>
                <w14:textFill>
                  <w14:solidFill>
                    <w14:schemeClr w14:val="tx1"/>
                  </w14:solidFill>
                </w14:textFill>
              </w:rPr>
              <w:t>暂存于</w:t>
            </w:r>
            <w:r>
              <w:rPr>
                <w:rFonts w:hint="eastAsia"/>
                <w:color w:val="000000" w:themeColor="text1"/>
                <w:sz w:val="24"/>
                <w:highlight w:val="none"/>
                <w14:textFill>
                  <w14:solidFill>
                    <w14:schemeClr w14:val="tx1"/>
                  </w14:solidFill>
                </w14:textFill>
              </w:rPr>
              <w:t>危废暂存</w:t>
            </w:r>
            <w:r>
              <w:rPr>
                <w:rFonts w:hint="eastAsia"/>
                <w:color w:val="000000" w:themeColor="text1"/>
                <w:sz w:val="24"/>
                <w:highlight w:val="none"/>
                <w:lang w:val="en-US" w:eastAsia="zh-CN"/>
                <w14:textFill>
                  <w14:solidFill>
                    <w14:schemeClr w14:val="tx1"/>
                  </w14:solidFill>
                </w14:textFill>
              </w:rPr>
              <w:t>间</w:t>
            </w:r>
            <w:r>
              <w:rPr>
                <w:rFonts w:hint="eastAsia"/>
                <w:color w:val="000000" w:themeColor="text1"/>
                <w:sz w:val="24"/>
                <w:highlight w:val="none"/>
                <w14:textFill>
                  <w14:solidFill>
                    <w14:schemeClr w14:val="tx1"/>
                  </w14:solidFill>
                </w14:textFill>
              </w:rPr>
              <w:t>，定期交由有资质单位处置</w:t>
            </w:r>
            <w:r>
              <w:rPr>
                <w:rFonts w:ascii="Times New Roman" w:hAnsi="Times New Roman" w:cs="Times New Roman"/>
                <w:color w:val="000000" w:themeColor="text1"/>
                <w:sz w:val="24"/>
                <w:szCs w:val="24"/>
                <w:highlight w:val="none"/>
                <w:lang w:bidi="ar"/>
                <w14:textFill>
                  <w14:solidFill>
                    <w14:schemeClr w14:val="tx1"/>
                  </w14:solidFill>
                </w14:textFill>
              </w:rPr>
              <w:t>。</w:t>
            </w:r>
          </w:p>
          <w:p w14:paraId="05BDCD7D">
            <w:pPr>
              <w:widowControl/>
              <w:spacing w:line="360" w:lineRule="auto"/>
              <w:ind w:firstLine="480" w:firstLineChars="200"/>
              <w:rPr>
                <w:rFonts w:ascii="Times New Roman" w:hAnsi="Times New Roman" w:cs="Times New Roman"/>
                <w:color w:val="000000" w:themeColor="text1"/>
                <w:sz w:val="24"/>
                <w:szCs w:val="24"/>
                <w:highlight w:val="none"/>
                <w:lang w:bidi="ar"/>
                <w14:textFill>
                  <w14:solidFill>
                    <w14:schemeClr w14:val="tx1"/>
                  </w14:solidFill>
                </w14:textFill>
              </w:rPr>
            </w:pPr>
            <w:r>
              <w:rPr>
                <w:color w:val="000000" w:themeColor="text1"/>
                <w:sz w:val="24"/>
                <w:highlight w:val="none"/>
                <w14:textFill>
                  <w14:solidFill>
                    <w14:schemeClr w14:val="tx1"/>
                  </w14:solidFill>
                </w14:textFill>
              </w:rPr>
              <w:t>本项目拟建设1座占地面积为</w:t>
            </w:r>
            <w:r>
              <w:rPr>
                <w:rFonts w:hint="eastAsia"/>
                <w:color w:val="000000" w:themeColor="text1"/>
                <w:sz w:val="24"/>
                <w:highlight w:val="none"/>
                <w:lang w:val="en-US" w:eastAsia="zh-CN"/>
                <w14:textFill>
                  <w14:solidFill>
                    <w14:schemeClr w14:val="tx1"/>
                  </w14:solidFill>
                </w14:textFill>
              </w:rPr>
              <w:t>10</w:t>
            </w:r>
            <w:r>
              <w:rPr>
                <w:color w:val="000000" w:themeColor="text1"/>
                <w:sz w:val="24"/>
                <w:highlight w:val="none"/>
                <w14:textFill>
                  <w14:solidFill>
                    <w14:schemeClr w14:val="tx1"/>
                  </w14:solidFill>
                </w14:textFill>
              </w:rPr>
              <w:t>m</w:t>
            </w:r>
            <w:r>
              <w:rPr>
                <w:color w:val="000000" w:themeColor="text1"/>
                <w:sz w:val="24"/>
                <w:highlight w:val="none"/>
                <w:vertAlign w:val="superscript"/>
                <w14:textFill>
                  <w14:solidFill>
                    <w14:schemeClr w14:val="tx1"/>
                  </w14:solidFill>
                </w14:textFill>
              </w:rPr>
              <w:t>2</w:t>
            </w:r>
            <w:r>
              <w:rPr>
                <w:rFonts w:hint="eastAsia"/>
                <w:color w:val="000000" w:themeColor="text1"/>
                <w:sz w:val="24"/>
                <w:highlight w:val="none"/>
                <w14:textFill>
                  <w14:solidFill>
                    <w14:schemeClr w14:val="tx1"/>
                  </w14:solidFill>
                </w14:textFill>
              </w:rPr>
              <w:t>的危废暂存间</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危废暂存间</w:t>
            </w:r>
            <w:r>
              <w:rPr>
                <w:color w:val="000000" w:themeColor="text1"/>
                <w:kern w:val="0"/>
                <w:sz w:val="24"/>
                <w:highlight w:val="none"/>
                <w14:textFill>
                  <w14:solidFill>
                    <w14:schemeClr w14:val="tx1"/>
                  </w14:solidFill>
                </w14:textFill>
              </w:rPr>
              <w:t>严格按照《危险废物贮存污染控制标准》（GB18597-2023）</w:t>
            </w:r>
            <w:r>
              <w:rPr>
                <w:rFonts w:hint="eastAsia"/>
                <w:color w:val="000000" w:themeColor="text1"/>
                <w:sz w:val="24"/>
                <w:szCs w:val="24"/>
                <w:highlight w:val="none"/>
                <w:lang w:val="en-US" w:eastAsia="zh-CN"/>
                <w14:textFill>
                  <w14:solidFill>
                    <w14:schemeClr w14:val="tx1"/>
                  </w14:solidFill>
                </w14:textFill>
              </w:rPr>
              <w:t>中</w:t>
            </w:r>
            <w:r>
              <w:rPr>
                <w:color w:val="000000" w:themeColor="text1"/>
                <w:kern w:val="0"/>
                <w:sz w:val="24"/>
                <w:highlight w:val="none"/>
                <w14:textFill>
                  <w14:solidFill>
                    <w14:schemeClr w14:val="tx1"/>
                  </w14:solidFill>
                </w14:textFill>
              </w:rPr>
              <w:t>相关要求建设</w:t>
            </w:r>
            <w:r>
              <w:rPr>
                <w:color w:val="000000" w:themeColor="text1"/>
                <w:sz w:val="24"/>
                <w:highlight w:val="none"/>
                <w14:textFill>
                  <w14:solidFill>
                    <w14:schemeClr w14:val="tx1"/>
                  </w14:solidFill>
                </w14:textFill>
              </w:rPr>
              <w:t>。</w:t>
            </w:r>
          </w:p>
          <w:p w14:paraId="516768CD">
            <w:pPr>
              <w:pStyle w:val="10"/>
              <w:keepNext w:val="0"/>
              <w:keepLines w:val="0"/>
              <w:pageBreakBefore w:val="0"/>
              <w:widowControl w:val="0"/>
              <w:kinsoku/>
              <w:wordWrap/>
              <w:overflowPunct/>
              <w:topLinePunct w:val="0"/>
              <w:bidi w:val="0"/>
              <w:adjustRightInd/>
              <w:snapToGrid/>
              <w:spacing w:line="360" w:lineRule="auto"/>
              <w:ind w:right="0"/>
              <w:textAlignment w:val="auto"/>
              <w:rPr>
                <w:rFonts w:hint="eastAsia"/>
                <w:color w:val="000000" w:themeColor="text1"/>
                <w:highlight w:val="none"/>
                <w14:textFill>
                  <w14:solidFill>
                    <w14:schemeClr w14:val="tx1"/>
                  </w14:solidFill>
                </w14:textFill>
              </w:rPr>
            </w:pPr>
            <w:r>
              <w:rPr>
                <w:color w:val="000000" w:themeColor="text1"/>
                <w:kern w:val="0"/>
                <w:sz w:val="24"/>
                <w:highlight w:val="none"/>
                <w14:textFill>
                  <w14:solidFill>
                    <w14:schemeClr w14:val="tx1"/>
                  </w14:solidFill>
                </w14:textFill>
              </w:rPr>
              <w:t>（</w:t>
            </w:r>
            <w:r>
              <w:rPr>
                <w:rFonts w:hint="eastAsia"/>
                <w:color w:val="000000" w:themeColor="text1"/>
                <w:kern w:val="0"/>
                <w:sz w:val="24"/>
                <w:highlight w:val="none"/>
                <w:lang w:val="en-US" w:eastAsia="zh-CN"/>
                <w14:textFill>
                  <w14:solidFill>
                    <w14:schemeClr w14:val="tx1"/>
                  </w14:solidFill>
                </w14:textFill>
              </w:rPr>
              <w:t>7</w:t>
            </w:r>
            <w:r>
              <w:rPr>
                <w:color w:val="000000" w:themeColor="text1"/>
                <w:kern w:val="0"/>
                <w:sz w:val="24"/>
                <w:highlight w:val="none"/>
                <w14:textFill>
                  <w14:solidFill>
                    <w14:schemeClr w14:val="tx1"/>
                  </w14:solidFill>
                </w14:textFill>
              </w:rPr>
              <w:t>）生活垃圾</w:t>
            </w:r>
            <w:r>
              <w:rPr>
                <w:rFonts w:hint="eastAsia"/>
                <w:color w:val="000000" w:themeColor="text1"/>
                <w:kern w:val="0"/>
                <w:sz w:val="24"/>
                <w:highlight w:val="none"/>
                <w:lang w:eastAsia="zh-CN"/>
                <w14:textFill>
                  <w14:solidFill>
                    <w14:schemeClr w14:val="tx1"/>
                  </w14:solidFill>
                </w14:textFill>
              </w:rPr>
              <w:t>：</w:t>
            </w:r>
            <w:r>
              <w:rPr>
                <w:rFonts w:ascii="Times New Roman" w:hAnsi="Times New Roman" w:eastAsia="宋体" w:cs="Times New Roman"/>
                <w:color w:val="000000" w:themeColor="text1"/>
                <w:sz w:val="24"/>
                <w:szCs w:val="24"/>
                <w:highlight w:val="none"/>
                <w14:textFill>
                  <w14:solidFill>
                    <w14:schemeClr w14:val="tx1"/>
                  </w14:solidFill>
                </w14:textFill>
              </w:rPr>
              <w:t>本项目不新增劳动定员，</w:t>
            </w:r>
            <w:r>
              <w:rPr>
                <w:rFonts w:hint="eastAsia" w:cs="Times New Roman"/>
                <w:color w:val="000000" w:themeColor="text1"/>
                <w:spacing w:val="10"/>
                <w:sz w:val="24"/>
                <w:szCs w:val="24"/>
                <w:highlight w:val="none"/>
                <w:lang w:val="en-US" w:eastAsia="zh-CN"/>
                <w14:textFill>
                  <w14:solidFill>
                    <w14:schemeClr w14:val="tx1"/>
                  </w14:solidFill>
                </w14:textFill>
              </w:rPr>
              <w:t>本项目建成后年运行时间变更为212天</w:t>
            </w:r>
            <w:r>
              <w:rPr>
                <w:color w:val="000000" w:themeColor="text1"/>
                <w:kern w:val="0"/>
                <w:highlight w:val="none"/>
                <w14:textFill>
                  <w14:solidFill>
                    <w14:schemeClr w14:val="tx1"/>
                  </w14:solidFill>
                </w14:textFill>
              </w:rPr>
              <w:t>，生活垃圾产生量按0.5kg/人•d，则员工生活垃圾</w:t>
            </w:r>
            <w:r>
              <w:rPr>
                <w:rFonts w:hint="eastAsia"/>
                <w:color w:val="000000" w:themeColor="text1"/>
                <w:kern w:val="0"/>
                <w:highlight w:val="none"/>
                <w14:textFill>
                  <w14:solidFill>
                    <w14:schemeClr w14:val="tx1"/>
                  </w14:solidFill>
                </w14:textFill>
              </w:rPr>
              <w:t>产生量为</w:t>
            </w:r>
            <w:r>
              <w:rPr>
                <w:rFonts w:hint="eastAsia"/>
                <w:color w:val="000000" w:themeColor="text1"/>
                <w:kern w:val="0"/>
                <w:highlight w:val="none"/>
                <w:lang w:val="en-US" w:eastAsia="zh-CN"/>
                <w14:textFill>
                  <w14:solidFill>
                    <w14:schemeClr w14:val="tx1"/>
                  </w14:solidFill>
                </w14:textFill>
              </w:rPr>
              <w:t>0.636</w:t>
            </w:r>
            <w:r>
              <w:rPr>
                <w:color w:val="000000" w:themeColor="text1"/>
                <w:kern w:val="0"/>
                <w:highlight w:val="none"/>
                <w14:textFill>
                  <w14:solidFill>
                    <w14:schemeClr w14:val="tx1"/>
                  </w14:solidFill>
                </w14:textFill>
              </w:rPr>
              <w:t>t/a，</w:t>
            </w:r>
            <w:r>
              <w:rPr>
                <w:rFonts w:hint="eastAsia"/>
                <w:color w:val="000000" w:themeColor="text1"/>
                <w:highlight w:val="none"/>
                <w14:textFill>
                  <w14:solidFill>
                    <w14:schemeClr w14:val="tx1"/>
                  </w14:solidFill>
                </w14:textFill>
              </w:rPr>
              <w:t>本项目运营过程中产生的生活垃圾分类收集后，由当地环卫部门统一清运处理处置。</w:t>
            </w:r>
          </w:p>
          <w:p w14:paraId="428654AE">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综上所述，</w:t>
            </w:r>
            <w:r>
              <w:rPr>
                <w:color w:val="000000" w:themeColor="text1"/>
                <w:sz w:val="24"/>
                <w:highlight w:val="none"/>
                <w14:textFill>
                  <w14:solidFill>
                    <w14:schemeClr w14:val="tx1"/>
                  </w14:solidFill>
                </w14:textFill>
              </w:rPr>
              <w:t>固废妥善处置和综合利用后，对周边环境影响较小。</w:t>
            </w:r>
          </w:p>
          <w:p w14:paraId="6CCE9C66">
            <w:pPr>
              <w:pStyle w:val="85"/>
              <w:tabs>
                <w:tab w:val="left" w:pos="5355"/>
                <w:tab w:val="left" w:pos="6300"/>
              </w:tabs>
              <w:jc w:val="both"/>
              <w:rPr>
                <w:rFonts w:hint="eastAsia" w:eastAsia="宋体"/>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本项目固体废物</w:t>
            </w:r>
            <w:r>
              <w:rPr>
                <w:rFonts w:hint="eastAsia"/>
                <w:color w:val="000000" w:themeColor="text1"/>
                <w:highlight w:val="none"/>
                <w14:textFill>
                  <w14:solidFill>
                    <w14:schemeClr w14:val="tx1"/>
                  </w14:solidFill>
                </w14:textFill>
              </w:rPr>
              <w:t>产生及处置</w:t>
            </w:r>
            <w:r>
              <w:rPr>
                <w:color w:val="000000" w:themeColor="text1"/>
                <w:highlight w:val="none"/>
                <w14:textFill>
                  <w14:solidFill>
                    <w14:schemeClr w14:val="tx1"/>
                  </w14:solidFill>
                </w14:textFill>
              </w:rPr>
              <w:t>情况一览表，详见表4</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5</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危险废物类别、代码及处理措施一览表见表</w:t>
            </w:r>
            <w:r>
              <w:rPr>
                <w:rFonts w:hint="eastAsia"/>
                <w:color w:val="000000" w:themeColor="text1"/>
                <w:highlight w:val="none"/>
                <w14:textFill>
                  <w14:solidFill>
                    <w14:schemeClr w14:val="tx1"/>
                  </w14:solidFill>
                </w14:textFill>
              </w:rPr>
              <w:t>4-6</w:t>
            </w:r>
            <w:r>
              <w:rPr>
                <w:rFonts w:hint="eastAsia"/>
                <w:color w:val="000000" w:themeColor="text1"/>
                <w:highlight w:val="none"/>
                <w:lang w:eastAsia="zh-CN"/>
                <w14:textFill>
                  <w14:solidFill>
                    <w14:schemeClr w14:val="tx1"/>
                  </w14:solidFill>
                </w14:textFill>
              </w:rPr>
              <w:t>。</w:t>
            </w:r>
          </w:p>
          <w:p w14:paraId="21065909">
            <w:pPr>
              <w:adjustRightInd w:val="0"/>
              <w:snapToGrid w:val="0"/>
              <w:jc w:val="center"/>
              <w:rPr>
                <w:bCs/>
                <w:color w:val="000000" w:themeColor="text1"/>
                <w:kern w:val="0"/>
                <w:szCs w:val="21"/>
                <w:highlight w:val="none"/>
                <w14:textFill>
                  <w14:solidFill>
                    <w14:schemeClr w14:val="tx1"/>
                  </w14:solidFill>
                </w14:textFill>
              </w:rPr>
            </w:pPr>
            <w:r>
              <w:rPr>
                <w:rFonts w:hint="eastAsia"/>
                <w:bCs/>
                <w:color w:val="000000" w:themeColor="text1"/>
                <w:kern w:val="0"/>
                <w:szCs w:val="21"/>
                <w:highlight w:val="none"/>
                <w14:textFill>
                  <w14:solidFill>
                    <w14:schemeClr w14:val="tx1"/>
                  </w14:solidFill>
                </w14:textFill>
              </w:rPr>
              <w:t>表</w:t>
            </w:r>
            <w:r>
              <w:rPr>
                <w:bCs/>
                <w:color w:val="000000" w:themeColor="text1"/>
                <w:kern w:val="0"/>
                <w:szCs w:val="21"/>
                <w:highlight w:val="none"/>
                <w14:textFill>
                  <w14:solidFill>
                    <w14:schemeClr w14:val="tx1"/>
                  </w14:solidFill>
                </w14:textFill>
              </w:rPr>
              <w:t>4-</w:t>
            </w:r>
            <w:r>
              <w:rPr>
                <w:rFonts w:hint="eastAsia"/>
                <w:bCs/>
                <w:color w:val="000000" w:themeColor="text1"/>
                <w:kern w:val="0"/>
                <w:szCs w:val="21"/>
                <w:highlight w:val="none"/>
                <w14:textFill>
                  <w14:solidFill>
                    <w14:schemeClr w14:val="tx1"/>
                  </w14:solidFill>
                </w14:textFill>
              </w:rPr>
              <w:t>5</w:t>
            </w:r>
            <w:r>
              <w:rPr>
                <w:bCs/>
                <w:color w:val="000000" w:themeColor="text1"/>
                <w:kern w:val="0"/>
                <w:szCs w:val="21"/>
                <w:highlight w:val="none"/>
                <w14:textFill>
                  <w14:solidFill>
                    <w14:schemeClr w14:val="tx1"/>
                  </w14:solidFill>
                </w14:textFill>
              </w:rPr>
              <w:t xml:space="preserve">  </w:t>
            </w:r>
            <w:r>
              <w:rPr>
                <w:rFonts w:hint="eastAsia"/>
                <w:bCs/>
                <w:color w:val="000000" w:themeColor="text1"/>
                <w:kern w:val="0"/>
                <w:szCs w:val="21"/>
                <w:highlight w:val="none"/>
                <w14:textFill>
                  <w14:solidFill>
                    <w14:schemeClr w14:val="tx1"/>
                  </w14:solidFill>
                </w14:textFill>
              </w:rPr>
              <w:t>本项目固体废物产生及处置情况</w:t>
            </w:r>
          </w:p>
          <w:tbl>
            <w:tblPr>
              <w:tblStyle w:val="24"/>
              <w:tblW w:w="798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59"/>
              <w:gridCol w:w="1077"/>
              <w:gridCol w:w="1091"/>
              <w:gridCol w:w="873"/>
              <w:gridCol w:w="1105"/>
              <w:gridCol w:w="3382"/>
            </w:tblGrid>
            <w:tr w14:paraId="286968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87" w:type="pct"/>
                  <w:tcBorders>
                    <w:tl2br w:val="nil"/>
                    <w:tr2bl w:val="nil"/>
                  </w:tcBorders>
                  <w:vAlign w:val="center"/>
                </w:tcPr>
                <w:p w14:paraId="3463C456">
                  <w:pPr>
                    <w:adjustRightInd w:val="0"/>
                    <w:snapToGrid w:val="0"/>
                    <w:jc w:val="center"/>
                    <w:rPr>
                      <w:bCs/>
                      <w:color w:val="000000" w:themeColor="text1"/>
                      <w:kern w:val="0"/>
                      <w:sz w:val="21"/>
                      <w:szCs w:val="21"/>
                      <w:highlight w:val="none"/>
                      <w14:textFill>
                        <w14:solidFill>
                          <w14:schemeClr w14:val="tx1"/>
                        </w14:solidFill>
                      </w14:textFill>
                    </w:rPr>
                  </w:pPr>
                  <w:r>
                    <w:rPr>
                      <w:rFonts w:hint="eastAsia"/>
                      <w:bCs/>
                      <w:color w:val="000000" w:themeColor="text1"/>
                      <w:kern w:val="0"/>
                      <w:sz w:val="21"/>
                      <w:szCs w:val="21"/>
                      <w:highlight w:val="none"/>
                      <w14:textFill>
                        <w14:solidFill>
                          <w14:schemeClr w14:val="tx1"/>
                        </w14:solidFill>
                      </w14:textFill>
                    </w:rPr>
                    <w:t>序号</w:t>
                  </w:r>
                </w:p>
              </w:tc>
              <w:tc>
                <w:tcPr>
                  <w:tcW w:w="674" w:type="pct"/>
                  <w:tcBorders>
                    <w:tl2br w:val="nil"/>
                    <w:tr2bl w:val="nil"/>
                  </w:tcBorders>
                  <w:vAlign w:val="center"/>
                </w:tcPr>
                <w:p w14:paraId="61DD2B11">
                  <w:pPr>
                    <w:adjustRightInd w:val="0"/>
                    <w:snapToGrid w:val="0"/>
                    <w:jc w:val="center"/>
                    <w:rPr>
                      <w:rFonts w:hint="eastAsia" w:eastAsia="宋体"/>
                      <w:bCs/>
                      <w:color w:val="000000" w:themeColor="text1"/>
                      <w:kern w:val="0"/>
                      <w:sz w:val="21"/>
                      <w:szCs w:val="21"/>
                      <w:highlight w:val="none"/>
                      <w:lang w:val="en-US" w:eastAsia="zh-CN"/>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产生环节</w:t>
                  </w:r>
                </w:p>
              </w:tc>
              <w:tc>
                <w:tcPr>
                  <w:tcW w:w="682" w:type="pct"/>
                  <w:tcBorders>
                    <w:tl2br w:val="nil"/>
                    <w:tr2bl w:val="nil"/>
                  </w:tcBorders>
                  <w:shd w:val="clear" w:color="auto" w:fill="auto"/>
                  <w:vAlign w:val="center"/>
                </w:tcPr>
                <w:p w14:paraId="3524BF4D">
                  <w:pPr>
                    <w:adjustRightInd w:val="0"/>
                    <w:snapToGrid w:val="0"/>
                    <w:jc w:val="center"/>
                    <w:rPr>
                      <w:rFonts w:hint="eastAsia"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bCs/>
                      <w:color w:val="000000" w:themeColor="text1"/>
                      <w:kern w:val="0"/>
                      <w:sz w:val="21"/>
                      <w:szCs w:val="21"/>
                      <w:highlight w:val="none"/>
                      <w14:textFill>
                        <w14:solidFill>
                          <w14:schemeClr w14:val="tx1"/>
                        </w14:solidFill>
                      </w14:textFill>
                    </w:rPr>
                    <w:t>名称</w:t>
                  </w:r>
                </w:p>
              </w:tc>
              <w:tc>
                <w:tcPr>
                  <w:tcW w:w="546" w:type="pct"/>
                  <w:tcBorders>
                    <w:tl2br w:val="nil"/>
                    <w:tr2bl w:val="nil"/>
                  </w:tcBorders>
                  <w:vAlign w:val="center"/>
                </w:tcPr>
                <w:p w14:paraId="656A9F5F">
                  <w:pPr>
                    <w:adjustRightInd w:val="0"/>
                    <w:snapToGrid w:val="0"/>
                    <w:jc w:val="center"/>
                    <w:rPr>
                      <w:bCs/>
                      <w:color w:val="000000" w:themeColor="text1"/>
                      <w:kern w:val="0"/>
                      <w:sz w:val="21"/>
                      <w:szCs w:val="21"/>
                      <w:highlight w:val="none"/>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产生量</w:t>
                  </w:r>
                  <w:r>
                    <w:rPr>
                      <w:rFonts w:hint="eastAsia"/>
                      <w:bCs/>
                      <w:color w:val="000000" w:themeColor="text1"/>
                      <w:kern w:val="0"/>
                      <w:sz w:val="21"/>
                      <w:szCs w:val="21"/>
                      <w:highlight w:val="none"/>
                      <w14:textFill>
                        <w14:solidFill>
                          <w14:schemeClr w14:val="tx1"/>
                        </w14:solidFill>
                      </w14:textFill>
                    </w:rPr>
                    <w:t>（</w:t>
                  </w:r>
                  <w:r>
                    <w:rPr>
                      <w:bCs/>
                      <w:color w:val="000000" w:themeColor="text1"/>
                      <w:kern w:val="0"/>
                      <w:sz w:val="21"/>
                      <w:szCs w:val="21"/>
                      <w:highlight w:val="none"/>
                      <w14:textFill>
                        <w14:solidFill>
                          <w14:schemeClr w14:val="tx1"/>
                        </w14:solidFill>
                      </w14:textFill>
                    </w:rPr>
                    <w:t>t/a</w:t>
                  </w:r>
                  <w:r>
                    <w:rPr>
                      <w:rFonts w:hint="eastAsia"/>
                      <w:bCs/>
                      <w:color w:val="000000" w:themeColor="text1"/>
                      <w:kern w:val="0"/>
                      <w:sz w:val="21"/>
                      <w:szCs w:val="21"/>
                      <w:highlight w:val="none"/>
                      <w14:textFill>
                        <w14:solidFill>
                          <w14:schemeClr w14:val="tx1"/>
                        </w14:solidFill>
                      </w14:textFill>
                    </w:rPr>
                    <w:t>）</w:t>
                  </w:r>
                </w:p>
              </w:tc>
              <w:tc>
                <w:tcPr>
                  <w:tcW w:w="691" w:type="pct"/>
                  <w:tcBorders>
                    <w:tl2br w:val="nil"/>
                    <w:tr2bl w:val="nil"/>
                  </w:tcBorders>
                  <w:vAlign w:val="center"/>
                </w:tcPr>
                <w:p w14:paraId="6DA23560">
                  <w:pPr>
                    <w:adjustRightInd w:val="0"/>
                    <w:snapToGrid w:val="0"/>
                    <w:jc w:val="center"/>
                    <w:rPr>
                      <w:bCs/>
                      <w:color w:val="000000" w:themeColor="text1"/>
                      <w:kern w:val="0"/>
                      <w:sz w:val="21"/>
                      <w:szCs w:val="21"/>
                      <w:highlight w:val="none"/>
                      <w14:textFill>
                        <w14:solidFill>
                          <w14:schemeClr w14:val="tx1"/>
                        </w14:solidFill>
                      </w14:textFill>
                    </w:rPr>
                  </w:pPr>
                  <w:r>
                    <w:rPr>
                      <w:rFonts w:hint="eastAsia"/>
                      <w:bCs/>
                      <w:color w:val="000000" w:themeColor="text1"/>
                      <w:kern w:val="0"/>
                      <w:sz w:val="21"/>
                      <w:szCs w:val="21"/>
                      <w:highlight w:val="none"/>
                      <w14:textFill>
                        <w14:solidFill>
                          <w14:schemeClr w14:val="tx1"/>
                        </w14:solidFill>
                      </w14:textFill>
                    </w:rPr>
                    <w:t>固废类别</w:t>
                  </w:r>
                </w:p>
              </w:tc>
              <w:tc>
                <w:tcPr>
                  <w:tcW w:w="2117" w:type="pct"/>
                  <w:tcBorders>
                    <w:tl2br w:val="nil"/>
                    <w:tr2bl w:val="nil"/>
                  </w:tcBorders>
                  <w:vAlign w:val="center"/>
                </w:tcPr>
                <w:p w14:paraId="69861279">
                  <w:pPr>
                    <w:adjustRightInd w:val="0"/>
                    <w:snapToGrid w:val="0"/>
                    <w:jc w:val="center"/>
                    <w:rPr>
                      <w:bCs/>
                      <w:color w:val="000000" w:themeColor="text1"/>
                      <w:kern w:val="0"/>
                      <w:sz w:val="21"/>
                      <w:szCs w:val="21"/>
                      <w:highlight w:val="none"/>
                      <w14:textFill>
                        <w14:solidFill>
                          <w14:schemeClr w14:val="tx1"/>
                        </w14:solidFill>
                      </w14:textFill>
                    </w:rPr>
                  </w:pPr>
                  <w:r>
                    <w:rPr>
                      <w:rFonts w:hint="eastAsia"/>
                      <w:bCs/>
                      <w:color w:val="000000" w:themeColor="text1"/>
                      <w:kern w:val="0"/>
                      <w:sz w:val="21"/>
                      <w:szCs w:val="21"/>
                      <w:highlight w:val="none"/>
                      <w14:textFill>
                        <w14:solidFill>
                          <w14:schemeClr w14:val="tx1"/>
                        </w14:solidFill>
                      </w14:textFill>
                    </w:rPr>
                    <w:t>处置方式</w:t>
                  </w:r>
                </w:p>
              </w:tc>
            </w:tr>
            <w:tr w14:paraId="1E38AE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287" w:type="pct"/>
                  <w:tcBorders>
                    <w:tl2br w:val="nil"/>
                    <w:tr2bl w:val="nil"/>
                  </w:tcBorders>
                  <w:shd w:val="clear" w:color="auto" w:fill="auto"/>
                  <w:vAlign w:val="center"/>
                </w:tcPr>
                <w:p w14:paraId="3EBE898D">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bCs/>
                      <w:color w:val="000000" w:themeColor="text1"/>
                      <w:kern w:val="0"/>
                      <w:sz w:val="21"/>
                      <w:szCs w:val="21"/>
                      <w:highlight w:val="none"/>
                      <w14:textFill>
                        <w14:solidFill>
                          <w14:schemeClr w14:val="tx1"/>
                        </w14:solidFill>
                      </w14:textFill>
                    </w:rPr>
                    <w:t>1</w:t>
                  </w:r>
                </w:p>
              </w:tc>
              <w:tc>
                <w:tcPr>
                  <w:tcW w:w="674" w:type="pct"/>
                  <w:tcBorders>
                    <w:tl2br w:val="nil"/>
                    <w:tr2bl w:val="nil"/>
                  </w:tcBorders>
                  <w:vAlign w:val="center"/>
                </w:tcPr>
                <w:p w14:paraId="418830BF">
                  <w:pPr>
                    <w:adjustRightInd w:val="0"/>
                    <w:snapToGrid w:val="0"/>
                    <w:jc w:val="center"/>
                    <w:rPr>
                      <w:rFonts w:hint="eastAsia" w:eastAsia="宋体"/>
                      <w:bCs/>
                      <w:color w:val="000000" w:themeColor="text1"/>
                      <w:kern w:val="0"/>
                      <w:sz w:val="21"/>
                      <w:szCs w:val="21"/>
                      <w:highlight w:val="none"/>
                      <w:lang w:val="en-US" w:eastAsia="zh-CN"/>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锅炉</w:t>
                  </w:r>
                </w:p>
              </w:tc>
              <w:tc>
                <w:tcPr>
                  <w:tcW w:w="682" w:type="pct"/>
                  <w:tcBorders>
                    <w:tl2br w:val="nil"/>
                    <w:tr2bl w:val="nil"/>
                  </w:tcBorders>
                  <w:shd w:val="clear" w:color="auto" w:fill="auto"/>
                  <w:vAlign w:val="center"/>
                </w:tcPr>
                <w:p w14:paraId="23C27F7A">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21"/>
                      <w:szCs w:val="21"/>
                      <w:highlight w:val="none"/>
                      <w14:textFill>
                        <w14:solidFill>
                          <w14:schemeClr w14:val="tx1"/>
                        </w14:solidFill>
                      </w14:textFill>
                    </w:rPr>
                    <w:t>炉渣</w:t>
                  </w:r>
                </w:p>
              </w:tc>
              <w:tc>
                <w:tcPr>
                  <w:tcW w:w="546" w:type="pct"/>
                  <w:tcBorders>
                    <w:tl2br w:val="nil"/>
                    <w:tr2bl w:val="nil"/>
                  </w:tcBorders>
                  <w:vAlign w:val="center"/>
                </w:tcPr>
                <w:p w14:paraId="4910E21D">
                  <w:pPr>
                    <w:adjustRightInd w:val="0"/>
                    <w:snapToGrid w:val="0"/>
                    <w:jc w:val="center"/>
                    <w:rPr>
                      <w:bCs/>
                      <w:color w:val="000000" w:themeColor="text1"/>
                      <w:kern w:val="0"/>
                      <w:sz w:val="21"/>
                      <w:szCs w:val="21"/>
                      <w:highlight w:val="none"/>
                      <w14:textFill>
                        <w14:solidFill>
                          <w14:schemeClr w14:val="tx1"/>
                        </w14:solidFill>
                      </w14:textFill>
                    </w:rPr>
                  </w:pPr>
                  <w:r>
                    <w:rPr>
                      <w:rFonts w:hint="default"/>
                      <w:bCs/>
                      <w:color w:val="000000" w:themeColor="text1"/>
                      <w:kern w:val="0"/>
                      <w:sz w:val="21"/>
                      <w:szCs w:val="21"/>
                      <w:highlight w:val="none"/>
                      <w:lang w:val="en-US" w:eastAsia="zh-CN"/>
                      <w14:textFill>
                        <w14:solidFill>
                          <w14:schemeClr w14:val="tx1"/>
                        </w14:solidFill>
                      </w14:textFill>
                    </w:rPr>
                    <w:t>4499.3</w:t>
                  </w:r>
                  <w:r>
                    <w:rPr>
                      <w:rFonts w:hint="eastAsia"/>
                      <w:bCs/>
                      <w:color w:val="000000" w:themeColor="text1"/>
                      <w:kern w:val="0"/>
                      <w:sz w:val="21"/>
                      <w:szCs w:val="21"/>
                      <w:highlight w:val="none"/>
                      <w:lang w:val="en-US" w:eastAsia="zh-CN"/>
                      <w14:textFill>
                        <w14:solidFill>
                          <w14:schemeClr w14:val="tx1"/>
                        </w14:solidFill>
                      </w14:textFill>
                    </w:rPr>
                    <w:t>2</w:t>
                  </w:r>
                </w:p>
              </w:tc>
              <w:tc>
                <w:tcPr>
                  <w:tcW w:w="691" w:type="pct"/>
                  <w:vMerge w:val="restart"/>
                  <w:tcBorders>
                    <w:tl2br w:val="nil"/>
                    <w:tr2bl w:val="nil"/>
                  </w:tcBorders>
                  <w:vAlign w:val="center"/>
                </w:tcPr>
                <w:p w14:paraId="16CC49E4">
                  <w:pPr>
                    <w:adjustRightInd w:val="0"/>
                    <w:snapToGrid w:val="0"/>
                    <w:jc w:val="center"/>
                    <w:rPr>
                      <w:bCs/>
                      <w:color w:val="000000" w:themeColor="text1"/>
                      <w:kern w:val="0"/>
                      <w:sz w:val="21"/>
                      <w:szCs w:val="21"/>
                      <w:highlight w:val="none"/>
                      <w14:textFill>
                        <w14:solidFill>
                          <w14:schemeClr w14:val="tx1"/>
                        </w14:solidFill>
                      </w14:textFill>
                    </w:rPr>
                  </w:pPr>
                  <w:r>
                    <w:rPr>
                      <w:rFonts w:hint="eastAsia"/>
                      <w:bCs/>
                      <w:color w:val="000000" w:themeColor="text1"/>
                      <w:kern w:val="0"/>
                      <w:sz w:val="21"/>
                      <w:szCs w:val="21"/>
                      <w:highlight w:val="none"/>
                      <w14:textFill>
                        <w14:solidFill>
                          <w14:schemeClr w14:val="tx1"/>
                        </w14:solidFill>
                      </w14:textFill>
                    </w:rPr>
                    <w:t>一般固体废物</w:t>
                  </w:r>
                </w:p>
              </w:tc>
              <w:tc>
                <w:tcPr>
                  <w:tcW w:w="2117" w:type="pct"/>
                  <w:vMerge w:val="restart"/>
                  <w:tcBorders>
                    <w:tl2br w:val="nil"/>
                    <w:tr2bl w:val="nil"/>
                  </w:tcBorders>
                  <w:vAlign w:val="center"/>
                </w:tcPr>
                <w:p w14:paraId="18EBB478">
                  <w:pPr>
                    <w:adjustRightInd w:val="0"/>
                    <w:snapToGrid w:val="0"/>
                    <w:jc w:val="center"/>
                    <w:rPr>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脱硫石膏</w:t>
                  </w:r>
                  <w:r>
                    <w:rPr>
                      <w:rFonts w:hint="eastAsia" w:cs="Times New Roman"/>
                      <w:bCs/>
                      <w:color w:val="000000" w:themeColor="text1"/>
                      <w:sz w:val="21"/>
                      <w:szCs w:val="21"/>
                      <w:highlight w:val="none"/>
                      <w:lang w:val="en-US" w:eastAsia="zh-CN"/>
                      <w14:textFill>
                        <w14:solidFill>
                          <w14:schemeClr w14:val="tx1"/>
                        </w14:solidFill>
                      </w14:textFill>
                    </w:rPr>
                    <w:t>暂存于脱硫工艺楼石膏库</w:t>
                  </w:r>
                  <w:r>
                    <w:rPr>
                      <w:rFonts w:hint="eastAsia" w:cs="Times New Roman"/>
                      <w:bCs/>
                      <w:color w:val="000000" w:themeColor="text1"/>
                      <w:sz w:val="21"/>
                      <w:szCs w:val="21"/>
                      <w:highlight w:val="none"/>
                      <w:lang w:eastAsia="zh-CN"/>
                      <w14:textFill>
                        <w14:solidFill>
                          <w14:schemeClr w14:val="tx1"/>
                        </w14:solidFill>
                      </w14:textFill>
                    </w:rPr>
                    <w:t>，</w:t>
                  </w:r>
                  <w:r>
                    <w:rPr>
                      <w:rFonts w:hint="eastAsia" w:cs="Times New Roman"/>
                      <w:bCs/>
                      <w:color w:val="000000" w:themeColor="text1"/>
                      <w:sz w:val="21"/>
                      <w:szCs w:val="21"/>
                      <w:highlight w:val="none"/>
                      <w:lang w:val="en-US" w:eastAsia="zh-CN"/>
                      <w14:textFill>
                        <w14:solidFill>
                          <w14:schemeClr w14:val="tx1"/>
                        </w14:solidFill>
                      </w14:textFill>
                    </w:rPr>
                    <w:t>炉渣、除尘灰依托现有</w:t>
                  </w:r>
                  <w:r>
                    <w:rPr>
                      <w:rFonts w:hint="default" w:ascii="Times New Roman" w:hAnsi="Times New Roman" w:eastAsia="宋体" w:cs="Times New Roman"/>
                      <w:bCs/>
                      <w:color w:val="000000" w:themeColor="text1"/>
                      <w:sz w:val="21"/>
                      <w:szCs w:val="21"/>
                      <w:highlight w:val="none"/>
                      <w14:textFill>
                        <w14:solidFill>
                          <w14:schemeClr w14:val="tx1"/>
                        </w14:solidFill>
                      </w14:textFill>
                    </w:rPr>
                    <w:t>1座占地面积</w:t>
                  </w:r>
                  <w:r>
                    <w:rPr>
                      <w:rFonts w:hint="eastAsia" w:cs="Times New Roman"/>
                      <w:bCs/>
                      <w:color w:val="000000" w:themeColor="text1"/>
                      <w:sz w:val="21"/>
                      <w:szCs w:val="21"/>
                      <w:highlight w:val="none"/>
                      <w:lang w:val="en-US" w:eastAsia="zh-CN"/>
                      <w14:textFill>
                        <w14:solidFill>
                          <w14:schemeClr w14:val="tx1"/>
                        </w14:solidFill>
                      </w14:textFill>
                    </w:rPr>
                    <w:t>330</w:t>
                  </w:r>
                  <w:r>
                    <w:rPr>
                      <w:rFonts w:hint="default" w:ascii="Times New Roman" w:hAnsi="Times New Roman" w:eastAsia="宋体" w:cs="Times New Roman"/>
                      <w:bCs/>
                      <w:color w:val="000000" w:themeColor="text1"/>
                      <w:sz w:val="21"/>
                      <w:szCs w:val="21"/>
                      <w:highlight w:val="none"/>
                      <w14:textFill>
                        <w14:solidFill>
                          <w14:schemeClr w14:val="tx1"/>
                        </w14:solidFill>
                      </w14:textFill>
                    </w:rPr>
                    <w:t>m</w:t>
                  </w:r>
                  <w:r>
                    <w:rPr>
                      <w:rFonts w:hint="default" w:ascii="Times New Roman" w:hAnsi="Times New Roman" w:eastAsia="宋体" w:cs="Times New Roman"/>
                      <w:bCs/>
                      <w:color w:val="000000" w:themeColor="text1"/>
                      <w:sz w:val="21"/>
                      <w:szCs w:val="21"/>
                      <w:highlight w:val="none"/>
                      <w:vertAlign w:val="superscript"/>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14:textFill>
                        <w14:solidFill>
                          <w14:schemeClr w14:val="tx1"/>
                        </w14:solidFill>
                      </w14:textFill>
                    </w:rPr>
                    <w:t>的储渣棚暂存，分区堆放</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炉渣</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除尘灰</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脱硫石膏定期由运营单位伊金霍洛旗九泰热力有限责任公司拉运至鄂尔多斯市东胜区环保管理有限公司一般工业固体废物综合填埋场填埋。</w:t>
                  </w:r>
                </w:p>
              </w:tc>
            </w:tr>
            <w:tr w14:paraId="53C001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4" w:hRule="atLeast"/>
                <w:jc w:val="center"/>
              </w:trPr>
              <w:tc>
                <w:tcPr>
                  <w:tcW w:w="287" w:type="pct"/>
                  <w:tcBorders>
                    <w:tl2br w:val="nil"/>
                    <w:tr2bl w:val="nil"/>
                  </w:tcBorders>
                  <w:shd w:val="clear" w:color="auto" w:fill="auto"/>
                  <w:vAlign w:val="center"/>
                </w:tcPr>
                <w:p w14:paraId="5E789550">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bCs/>
                      <w:color w:val="000000" w:themeColor="text1"/>
                      <w:kern w:val="0"/>
                      <w:sz w:val="21"/>
                      <w:szCs w:val="21"/>
                      <w:highlight w:val="none"/>
                      <w14:textFill>
                        <w14:solidFill>
                          <w14:schemeClr w14:val="tx1"/>
                        </w14:solidFill>
                      </w14:textFill>
                    </w:rPr>
                    <w:t>2</w:t>
                  </w:r>
                </w:p>
              </w:tc>
              <w:tc>
                <w:tcPr>
                  <w:tcW w:w="674" w:type="pct"/>
                  <w:tcBorders>
                    <w:tl2br w:val="nil"/>
                    <w:tr2bl w:val="nil"/>
                  </w:tcBorders>
                  <w:shd w:val="clear" w:color="auto" w:fill="auto"/>
                  <w:vAlign w:val="center"/>
                </w:tcPr>
                <w:p w14:paraId="2C072F9C">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cs="Times New Roman"/>
                      <w:bCs/>
                      <w:color w:val="000000" w:themeColor="text1"/>
                      <w:kern w:val="0"/>
                      <w:sz w:val="21"/>
                      <w:szCs w:val="21"/>
                      <w:highlight w:val="none"/>
                      <w:lang w:val="en-US" w:eastAsia="zh-CN" w:bidi="ar-SA"/>
                      <w14:textFill>
                        <w14:solidFill>
                          <w14:schemeClr w14:val="tx1"/>
                        </w14:solidFill>
                      </w14:textFill>
                    </w:rPr>
                    <w:t>除尘系统</w:t>
                  </w:r>
                </w:p>
              </w:tc>
              <w:tc>
                <w:tcPr>
                  <w:tcW w:w="682" w:type="pct"/>
                  <w:tcBorders>
                    <w:tl2br w:val="nil"/>
                    <w:tr2bl w:val="nil"/>
                  </w:tcBorders>
                  <w:shd w:val="clear" w:color="auto" w:fill="auto"/>
                  <w:vAlign w:val="center"/>
                </w:tcPr>
                <w:p w14:paraId="2BA3DD85">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3"/>
                      <w:sz w:val="21"/>
                      <w:szCs w:val="21"/>
                      <w:highlight w:val="none"/>
                      <w14:textFill>
                        <w14:solidFill>
                          <w14:schemeClr w14:val="tx1"/>
                        </w14:solidFill>
                      </w14:textFill>
                    </w:rPr>
                    <w:t>除尘灰</w:t>
                  </w:r>
                </w:p>
              </w:tc>
              <w:tc>
                <w:tcPr>
                  <w:tcW w:w="546" w:type="pct"/>
                  <w:tcBorders>
                    <w:tl2br w:val="nil"/>
                    <w:tr2bl w:val="nil"/>
                  </w:tcBorders>
                  <w:vAlign w:val="center"/>
                </w:tcPr>
                <w:p w14:paraId="312ED2BA">
                  <w:pPr>
                    <w:adjustRightInd w:val="0"/>
                    <w:snapToGrid w:val="0"/>
                    <w:jc w:val="center"/>
                    <w:rPr>
                      <w:bCs/>
                      <w:color w:val="000000" w:themeColor="text1"/>
                      <w:kern w:val="0"/>
                      <w:sz w:val="21"/>
                      <w:szCs w:val="21"/>
                      <w:highlight w:val="none"/>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455.4</w:t>
                  </w:r>
                </w:p>
              </w:tc>
              <w:tc>
                <w:tcPr>
                  <w:tcW w:w="691" w:type="pct"/>
                  <w:vMerge w:val="continue"/>
                  <w:tcBorders>
                    <w:tl2br w:val="nil"/>
                    <w:tr2bl w:val="nil"/>
                  </w:tcBorders>
                  <w:vAlign w:val="center"/>
                </w:tcPr>
                <w:p w14:paraId="2EB56C25">
                  <w:pPr>
                    <w:adjustRightInd w:val="0"/>
                    <w:snapToGrid w:val="0"/>
                    <w:jc w:val="center"/>
                    <w:rPr>
                      <w:bCs/>
                      <w:color w:val="000000" w:themeColor="text1"/>
                      <w:kern w:val="0"/>
                      <w:sz w:val="21"/>
                      <w:szCs w:val="21"/>
                      <w:highlight w:val="none"/>
                      <w14:textFill>
                        <w14:solidFill>
                          <w14:schemeClr w14:val="tx1"/>
                        </w14:solidFill>
                      </w14:textFill>
                    </w:rPr>
                  </w:pPr>
                </w:p>
              </w:tc>
              <w:tc>
                <w:tcPr>
                  <w:tcW w:w="2117" w:type="pct"/>
                  <w:vMerge w:val="continue"/>
                  <w:tcBorders>
                    <w:tl2br w:val="nil"/>
                    <w:tr2bl w:val="nil"/>
                  </w:tcBorders>
                  <w:vAlign w:val="center"/>
                </w:tcPr>
                <w:p w14:paraId="3AEF800C">
                  <w:pPr>
                    <w:adjustRightInd w:val="0"/>
                    <w:snapToGrid w:val="0"/>
                    <w:jc w:val="center"/>
                    <w:rPr>
                      <w:bCs/>
                      <w:color w:val="000000" w:themeColor="text1"/>
                      <w:kern w:val="0"/>
                      <w:sz w:val="21"/>
                      <w:szCs w:val="21"/>
                      <w:highlight w:val="none"/>
                      <w14:textFill>
                        <w14:solidFill>
                          <w14:schemeClr w14:val="tx1"/>
                        </w14:solidFill>
                      </w14:textFill>
                    </w:rPr>
                  </w:pPr>
                </w:p>
              </w:tc>
            </w:tr>
            <w:tr w14:paraId="507CA1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287" w:type="pct"/>
                  <w:tcBorders>
                    <w:tl2br w:val="nil"/>
                    <w:tr2bl w:val="nil"/>
                  </w:tcBorders>
                  <w:shd w:val="clear" w:color="auto" w:fill="auto"/>
                  <w:vAlign w:val="center"/>
                </w:tcPr>
                <w:p w14:paraId="474B3373">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bCs/>
                      <w:color w:val="000000" w:themeColor="text1"/>
                      <w:kern w:val="0"/>
                      <w:sz w:val="21"/>
                      <w:szCs w:val="21"/>
                      <w:highlight w:val="none"/>
                      <w14:textFill>
                        <w14:solidFill>
                          <w14:schemeClr w14:val="tx1"/>
                        </w14:solidFill>
                      </w14:textFill>
                    </w:rPr>
                    <w:t>3</w:t>
                  </w:r>
                </w:p>
              </w:tc>
              <w:tc>
                <w:tcPr>
                  <w:tcW w:w="674" w:type="pct"/>
                  <w:tcBorders>
                    <w:tl2br w:val="nil"/>
                    <w:tr2bl w:val="nil"/>
                  </w:tcBorders>
                  <w:shd w:val="clear" w:color="auto" w:fill="auto"/>
                  <w:vAlign w:val="center"/>
                </w:tcPr>
                <w:p w14:paraId="04541819">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cs="Times New Roman"/>
                      <w:bCs/>
                      <w:color w:val="000000" w:themeColor="text1"/>
                      <w:kern w:val="0"/>
                      <w:sz w:val="21"/>
                      <w:szCs w:val="21"/>
                      <w:highlight w:val="none"/>
                      <w:lang w:val="en-US" w:eastAsia="zh-CN" w:bidi="ar-SA"/>
                      <w14:textFill>
                        <w14:solidFill>
                          <w14:schemeClr w14:val="tx1"/>
                        </w14:solidFill>
                      </w14:textFill>
                    </w:rPr>
                    <w:t>脱硫系统</w:t>
                  </w:r>
                </w:p>
              </w:tc>
              <w:tc>
                <w:tcPr>
                  <w:tcW w:w="682" w:type="pct"/>
                  <w:tcBorders>
                    <w:tl2br w:val="nil"/>
                    <w:tr2bl w:val="nil"/>
                  </w:tcBorders>
                  <w:shd w:val="clear" w:color="auto" w:fill="auto"/>
                  <w:vAlign w:val="center"/>
                </w:tcPr>
                <w:p w14:paraId="2E4641E5">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4"/>
                      <w:sz w:val="21"/>
                      <w:szCs w:val="21"/>
                      <w:highlight w:val="none"/>
                      <w14:textFill>
                        <w14:solidFill>
                          <w14:schemeClr w14:val="tx1"/>
                        </w14:solidFill>
                      </w14:textFill>
                    </w:rPr>
                    <w:t>脱硫石膏</w:t>
                  </w:r>
                </w:p>
              </w:tc>
              <w:tc>
                <w:tcPr>
                  <w:tcW w:w="546" w:type="pct"/>
                  <w:tcBorders>
                    <w:tl2br w:val="nil"/>
                    <w:tr2bl w:val="nil"/>
                  </w:tcBorders>
                  <w:vAlign w:val="center"/>
                </w:tcPr>
                <w:p w14:paraId="0643C90D">
                  <w:pPr>
                    <w:adjustRightInd w:val="0"/>
                    <w:snapToGrid w:val="0"/>
                    <w:jc w:val="center"/>
                    <w:rPr>
                      <w:bCs/>
                      <w:color w:val="000000" w:themeColor="text1"/>
                      <w:kern w:val="0"/>
                      <w:sz w:val="21"/>
                      <w:szCs w:val="21"/>
                      <w:highlight w:val="none"/>
                      <w14:textFill>
                        <w14:solidFill>
                          <w14:schemeClr w14:val="tx1"/>
                        </w14:solidFill>
                      </w14:textFill>
                    </w:rPr>
                  </w:pPr>
                  <w:r>
                    <w:rPr>
                      <w:rFonts w:hint="default"/>
                      <w:bCs/>
                      <w:color w:val="000000" w:themeColor="text1"/>
                      <w:kern w:val="0"/>
                      <w:sz w:val="21"/>
                      <w:szCs w:val="21"/>
                      <w:highlight w:val="none"/>
                      <w14:textFill>
                        <w14:solidFill>
                          <w14:schemeClr w14:val="tx1"/>
                        </w14:solidFill>
                      </w14:textFill>
                    </w:rPr>
                    <w:t>478.91</w:t>
                  </w:r>
                </w:p>
              </w:tc>
              <w:tc>
                <w:tcPr>
                  <w:tcW w:w="691" w:type="pct"/>
                  <w:vMerge w:val="continue"/>
                  <w:tcBorders>
                    <w:tl2br w:val="nil"/>
                    <w:tr2bl w:val="nil"/>
                  </w:tcBorders>
                  <w:vAlign w:val="center"/>
                </w:tcPr>
                <w:p w14:paraId="2D98CFE8">
                  <w:pPr>
                    <w:adjustRightInd w:val="0"/>
                    <w:snapToGrid w:val="0"/>
                    <w:jc w:val="center"/>
                    <w:rPr>
                      <w:bCs/>
                      <w:color w:val="000000" w:themeColor="text1"/>
                      <w:kern w:val="0"/>
                      <w:sz w:val="21"/>
                      <w:szCs w:val="21"/>
                      <w:highlight w:val="none"/>
                      <w14:textFill>
                        <w14:solidFill>
                          <w14:schemeClr w14:val="tx1"/>
                        </w14:solidFill>
                      </w14:textFill>
                    </w:rPr>
                  </w:pPr>
                </w:p>
              </w:tc>
              <w:tc>
                <w:tcPr>
                  <w:tcW w:w="2117" w:type="pct"/>
                  <w:vMerge w:val="continue"/>
                  <w:tcBorders>
                    <w:tl2br w:val="nil"/>
                    <w:tr2bl w:val="nil"/>
                  </w:tcBorders>
                  <w:vAlign w:val="center"/>
                </w:tcPr>
                <w:p w14:paraId="3C08D565">
                  <w:pPr>
                    <w:adjustRightInd w:val="0"/>
                    <w:snapToGrid w:val="0"/>
                    <w:jc w:val="center"/>
                    <w:rPr>
                      <w:bCs/>
                      <w:color w:val="000000" w:themeColor="text1"/>
                      <w:kern w:val="0"/>
                      <w:sz w:val="21"/>
                      <w:szCs w:val="21"/>
                      <w:highlight w:val="none"/>
                      <w14:textFill>
                        <w14:solidFill>
                          <w14:schemeClr w14:val="tx1"/>
                        </w14:solidFill>
                      </w14:textFill>
                    </w:rPr>
                  </w:pPr>
                </w:p>
              </w:tc>
            </w:tr>
            <w:tr w14:paraId="26BF2E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287" w:type="pct"/>
                  <w:tcBorders>
                    <w:tl2br w:val="nil"/>
                    <w:tr2bl w:val="nil"/>
                  </w:tcBorders>
                  <w:shd w:val="clear" w:color="auto" w:fill="auto"/>
                  <w:vAlign w:val="center"/>
                </w:tcPr>
                <w:p w14:paraId="2B98AB2D">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bCs/>
                      <w:color w:val="000000" w:themeColor="text1"/>
                      <w:kern w:val="0"/>
                      <w:sz w:val="21"/>
                      <w:szCs w:val="21"/>
                      <w:highlight w:val="none"/>
                      <w14:textFill>
                        <w14:solidFill>
                          <w14:schemeClr w14:val="tx1"/>
                        </w14:solidFill>
                      </w14:textFill>
                    </w:rPr>
                    <w:t>4</w:t>
                  </w:r>
                </w:p>
              </w:tc>
              <w:tc>
                <w:tcPr>
                  <w:tcW w:w="674" w:type="pct"/>
                  <w:tcBorders>
                    <w:tl2br w:val="nil"/>
                    <w:tr2bl w:val="nil"/>
                  </w:tcBorders>
                  <w:shd w:val="clear" w:color="auto" w:fill="auto"/>
                  <w:vAlign w:val="center"/>
                </w:tcPr>
                <w:p w14:paraId="79A8CFEF">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cs="Times New Roman"/>
                      <w:bCs/>
                      <w:color w:val="000000" w:themeColor="text1"/>
                      <w:kern w:val="0"/>
                      <w:sz w:val="21"/>
                      <w:szCs w:val="21"/>
                      <w:highlight w:val="none"/>
                      <w:lang w:val="en-US" w:eastAsia="zh-CN" w:bidi="ar-SA"/>
                      <w14:textFill>
                        <w14:solidFill>
                          <w14:schemeClr w14:val="tx1"/>
                        </w14:solidFill>
                      </w14:textFill>
                    </w:rPr>
                    <w:t>软水系统</w:t>
                  </w:r>
                </w:p>
              </w:tc>
              <w:tc>
                <w:tcPr>
                  <w:tcW w:w="682" w:type="pct"/>
                  <w:tcBorders>
                    <w:tl2br w:val="nil"/>
                    <w:tr2bl w:val="nil"/>
                  </w:tcBorders>
                  <w:shd w:val="clear" w:color="auto" w:fill="auto"/>
                  <w:vAlign w:val="center"/>
                </w:tcPr>
                <w:p w14:paraId="64A9647E">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21"/>
                      <w:szCs w:val="21"/>
                      <w:highlight w:val="none"/>
                      <w14:textFill>
                        <w14:solidFill>
                          <w14:schemeClr w14:val="tx1"/>
                        </w14:solidFill>
                      </w14:textFill>
                    </w:rPr>
                    <w:t>废</w:t>
                  </w:r>
                  <w:r>
                    <w:rPr>
                      <w:rFonts w:hint="default" w:ascii="Times New Roman" w:hAnsi="Times New Roman" w:eastAsia="宋体" w:cs="Times New Roman"/>
                      <w:b w:val="0"/>
                      <w:bCs w:val="0"/>
                      <w:color w:val="000000" w:themeColor="text1"/>
                      <w:spacing w:val="0"/>
                      <w:sz w:val="21"/>
                      <w:szCs w:val="21"/>
                      <w:highlight w:val="none"/>
                      <w:lang w:val="en-US" w:eastAsia="zh-CN"/>
                      <w14:textFill>
                        <w14:solidFill>
                          <w14:schemeClr w14:val="tx1"/>
                        </w14:solidFill>
                      </w14:textFill>
                    </w:rPr>
                    <w:t>离子交换</w:t>
                  </w:r>
                  <w:r>
                    <w:rPr>
                      <w:rFonts w:hint="default" w:ascii="Times New Roman" w:hAnsi="Times New Roman" w:eastAsia="宋体" w:cs="Times New Roman"/>
                      <w:b w:val="0"/>
                      <w:bCs w:val="0"/>
                      <w:color w:val="000000" w:themeColor="text1"/>
                      <w:spacing w:val="0"/>
                      <w:sz w:val="21"/>
                      <w:szCs w:val="21"/>
                      <w:highlight w:val="none"/>
                      <w14:textFill>
                        <w14:solidFill>
                          <w14:schemeClr w14:val="tx1"/>
                        </w14:solidFill>
                      </w14:textFill>
                    </w:rPr>
                    <w:t>树脂</w:t>
                  </w:r>
                </w:p>
              </w:tc>
              <w:tc>
                <w:tcPr>
                  <w:tcW w:w="546" w:type="pct"/>
                  <w:tcBorders>
                    <w:tl2br w:val="nil"/>
                    <w:tr2bl w:val="nil"/>
                  </w:tcBorders>
                  <w:vAlign w:val="center"/>
                </w:tcPr>
                <w:p w14:paraId="5641912D">
                  <w:pPr>
                    <w:adjustRightInd w:val="0"/>
                    <w:snapToGrid w:val="0"/>
                    <w:jc w:val="center"/>
                    <w:rPr>
                      <w:bCs/>
                      <w:color w:val="000000" w:themeColor="text1"/>
                      <w:kern w:val="0"/>
                      <w:sz w:val="21"/>
                      <w:szCs w:val="21"/>
                      <w:highlight w:val="none"/>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0.3</w:t>
                  </w:r>
                </w:p>
              </w:tc>
              <w:tc>
                <w:tcPr>
                  <w:tcW w:w="691" w:type="pct"/>
                  <w:vMerge w:val="continue"/>
                  <w:tcBorders>
                    <w:tl2br w:val="nil"/>
                    <w:tr2bl w:val="nil"/>
                  </w:tcBorders>
                  <w:vAlign w:val="center"/>
                </w:tcPr>
                <w:p w14:paraId="30810ECE">
                  <w:pPr>
                    <w:adjustRightInd w:val="0"/>
                    <w:snapToGrid w:val="0"/>
                    <w:jc w:val="center"/>
                    <w:rPr>
                      <w:bCs/>
                      <w:color w:val="000000" w:themeColor="text1"/>
                      <w:kern w:val="0"/>
                      <w:sz w:val="21"/>
                      <w:szCs w:val="21"/>
                      <w:highlight w:val="none"/>
                      <w14:textFill>
                        <w14:solidFill>
                          <w14:schemeClr w14:val="tx1"/>
                        </w14:solidFill>
                      </w14:textFill>
                    </w:rPr>
                  </w:pPr>
                </w:p>
              </w:tc>
              <w:tc>
                <w:tcPr>
                  <w:tcW w:w="2117" w:type="pct"/>
                  <w:tcBorders>
                    <w:tl2br w:val="nil"/>
                    <w:tr2bl w:val="nil"/>
                  </w:tcBorders>
                  <w:vAlign w:val="center"/>
                </w:tcPr>
                <w:p w14:paraId="73A67666">
                  <w:pPr>
                    <w:adjustRightInd w:val="0"/>
                    <w:snapToGrid w:val="0"/>
                    <w:jc w:val="center"/>
                    <w:rPr>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由设备厂家更换并回收。</w:t>
                  </w:r>
                </w:p>
              </w:tc>
            </w:tr>
            <w:tr w14:paraId="366E53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287" w:type="pct"/>
                  <w:tcBorders>
                    <w:tl2br w:val="nil"/>
                    <w:tr2bl w:val="nil"/>
                  </w:tcBorders>
                  <w:shd w:val="clear" w:color="auto" w:fill="auto"/>
                  <w:vAlign w:val="center"/>
                </w:tcPr>
                <w:p w14:paraId="38C77AEE">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bCs/>
                      <w:color w:val="000000" w:themeColor="text1"/>
                      <w:kern w:val="0"/>
                      <w:sz w:val="21"/>
                      <w:szCs w:val="21"/>
                      <w:highlight w:val="none"/>
                      <w14:textFill>
                        <w14:solidFill>
                          <w14:schemeClr w14:val="tx1"/>
                        </w14:solidFill>
                      </w14:textFill>
                    </w:rPr>
                    <w:t>5</w:t>
                  </w:r>
                </w:p>
              </w:tc>
              <w:tc>
                <w:tcPr>
                  <w:tcW w:w="674" w:type="pct"/>
                  <w:tcBorders>
                    <w:tl2br w:val="nil"/>
                    <w:tr2bl w:val="nil"/>
                  </w:tcBorders>
                  <w:shd w:val="clear" w:color="auto" w:fill="auto"/>
                  <w:vAlign w:val="center"/>
                </w:tcPr>
                <w:p w14:paraId="59BA77E9">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cs="Times New Roman"/>
                      <w:bCs/>
                      <w:color w:val="000000" w:themeColor="text1"/>
                      <w:kern w:val="0"/>
                      <w:sz w:val="21"/>
                      <w:szCs w:val="21"/>
                      <w:highlight w:val="none"/>
                      <w:lang w:val="en-US" w:eastAsia="zh-CN" w:bidi="ar-SA"/>
                      <w14:textFill>
                        <w14:solidFill>
                          <w14:schemeClr w14:val="tx1"/>
                        </w14:solidFill>
                      </w14:textFill>
                    </w:rPr>
                    <w:t>脱硝系统</w:t>
                  </w:r>
                </w:p>
              </w:tc>
              <w:tc>
                <w:tcPr>
                  <w:tcW w:w="682" w:type="pct"/>
                  <w:tcBorders>
                    <w:tl2br w:val="nil"/>
                    <w:tr2bl w:val="nil"/>
                  </w:tcBorders>
                  <w:shd w:val="clear" w:color="auto" w:fill="auto"/>
                  <w:vAlign w:val="center"/>
                </w:tcPr>
                <w:p w14:paraId="7FCA4D79">
                  <w:pPr>
                    <w:adjustRightInd w:val="0"/>
                    <w:snapToGrid w:val="0"/>
                    <w:jc w:val="center"/>
                    <w:rPr>
                      <w:rFonts w:hint="eastAsia"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pacing w:val="0"/>
                      <w:sz w:val="21"/>
                      <w:szCs w:val="21"/>
                      <w:highlight w:val="none"/>
                      <w:lang w:val="en-US" w:eastAsia="zh-CN"/>
                      <w14:textFill>
                        <w14:solidFill>
                          <w14:schemeClr w14:val="tx1"/>
                        </w14:solidFill>
                      </w14:textFill>
                    </w:rPr>
                    <w:t>废催化剂</w:t>
                  </w:r>
                </w:p>
              </w:tc>
              <w:tc>
                <w:tcPr>
                  <w:tcW w:w="546" w:type="pct"/>
                  <w:tcBorders>
                    <w:tl2br w:val="nil"/>
                    <w:tr2bl w:val="nil"/>
                  </w:tcBorders>
                  <w:vAlign w:val="center"/>
                </w:tcPr>
                <w:p w14:paraId="331E5698">
                  <w:pPr>
                    <w:adjustRightInd w:val="0"/>
                    <w:snapToGrid w:val="0"/>
                    <w:jc w:val="center"/>
                    <w:rPr>
                      <w:rFonts w:hint="default" w:eastAsia="宋体"/>
                      <w:bCs/>
                      <w:color w:val="000000" w:themeColor="text1"/>
                      <w:kern w:val="0"/>
                      <w:sz w:val="21"/>
                      <w:szCs w:val="21"/>
                      <w:highlight w:val="none"/>
                      <w:lang w:val="en-US" w:eastAsia="zh-CN"/>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4.8</w:t>
                  </w:r>
                </w:p>
              </w:tc>
              <w:tc>
                <w:tcPr>
                  <w:tcW w:w="691" w:type="pct"/>
                  <w:vMerge w:val="restart"/>
                  <w:tcBorders>
                    <w:tl2br w:val="nil"/>
                    <w:tr2bl w:val="nil"/>
                  </w:tcBorders>
                  <w:vAlign w:val="center"/>
                </w:tcPr>
                <w:p w14:paraId="577E74A4">
                  <w:pPr>
                    <w:adjustRightInd w:val="0"/>
                    <w:snapToGrid w:val="0"/>
                    <w:jc w:val="center"/>
                    <w:rPr>
                      <w:bCs/>
                      <w:color w:val="000000" w:themeColor="text1"/>
                      <w:kern w:val="0"/>
                      <w:sz w:val="21"/>
                      <w:szCs w:val="21"/>
                      <w:highlight w:val="none"/>
                      <w14:textFill>
                        <w14:solidFill>
                          <w14:schemeClr w14:val="tx1"/>
                        </w14:solidFill>
                      </w14:textFill>
                    </w:rPr>
                  </w:pPr>
                  <w:r>
                    <w:rPr>
                      <w:rFonts w:hint="eastAsia"/>
                      <w:bCs/>
                      <w:color w:val="000000" w:themeColor="text1"/>
                      <w:kern w:val="0"/>
                      <w:sz w:val="21"/>
                      <w:szCs w:val="21"/>
                      <w:highlight w:val="none"/>
                      <w14:textFill>
                        <w14:solidFill>
                          <w14:schemeClr w14:val="tx1"/>
                        </w14:solidFill>
                      </w14:textFill>
                    </w:rPr>
                    <w:t>危险废物</w:t>
                  </w:r>
                </w:p>
              </w:tc>
              <w:tc>
                <w:tcPr>
                  <w:tcW w:w="2117" w:type="pct"/>
                  <w:vMerge w:val="restart"/>
                  <w:tcBorders>
                    <w:tl2br w:val="nil"/>
                    <w:tr2bl w:val="nil"/>
                  </w:tcBorders>
                  <w:vAlign w:val="center"/>
                </w:tcPr>
                <w:p w14:paraId="180E1ACA">
                  <w:pPr>
                    <w:adjustRightInd w:val="0"/>
                    <w:snapToGrid w:val="0"/>
                    <w:jc w:val="center"/>
                    <w:rPr>
                      <w:bCs/>
                      <w:color w:val="000000" w:themeColor="text1"/>
                      <w:kern w:val="0"/>
                      <w:sz w:val="21"/>
                      <w:szCs w:val="21"/>
                      <w:highlight w:val="none"/>
                      <w14:textFill>
                        <w14:solidFill>
                          <w14:schemeClr w14:val="tx1"/>
                        </w14:solidFill>
                      </w14:textFill>
                    </w:rPr>
                  </w:pPr>
                  <w: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t>暂存于危废暂存间，定期</w:t>
                  </w:r>
                  <w:r>
                    <w:rPr>
                      <w:rFonts w:hint="eastAsia" w:cs="Times New Roman"/>
                      <w:b w:val="0"/>
                      <w:bCs w:val="0"/>
                      <w:color w:val="000000" w:themeColor="text1"/>
                      <w:spacing w:val="0"/>
                      <w:w w:val="100"/>
                      <w:position w:val="0"/>
                      <w:sz w:val="21"/>
                      <w:szCs w:val="21"/>
                      <w:highlight w:val="none"/>
                      <w:lang w:val="en-US" w:eastAsia="zh-CN"/>
                      <w14:textFill>
                        <w14:solidFill>
                          <w14:schemeClr w14:val="tx1"/>
                        </w14:solidFill>
                      </w14:textFill>
                    </w:rPr>
                    <w:t>交由</w:t>
                  </w:r>
                  <w: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t>有资质的单位</w:t>
                  </w:r>
                  <w:r>
                    <w:rPr>
                      <w:rFonts w:hint="eastAsia" w:cs="Times New Roman"/>
                      <w:b w:val="0"/>
                      <w:bCs w:val="0"/>
                      <w:color w:val="000000" w:themeColor="text1"/>
                      <w:spacing w:val="0"/>
                      <w:w w:val="100"/>
                      <w:position w:val="0"/>
                      <w:sz w:val="21"/>
                      <w:szCs w:val="21"/>
                      <w:highlight w:val="none"/>
                      <w:lang w:val="en-US" w:eastAsia="zh-CN"/>
                      <w14:textFill>
                        <w14:solidFill>
                          <w14:schemeClr w14:val="tx1"/>
                        </w14:solidFill>
                      </w14:textFill>
                    </w:rPr>
                    <w:t>处置</w:t>
                  </w:r>
                  <w: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t>。</w:t>
                  </w:r>
                </w:p>
              </w:tc>
            </w:tr>
            <w:tr w14:paraId="7ECB75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5" w:hRule="atLeast"/>
                <w:jc w:val="center"/>
              </w:trPr>
              <w:tc>
                <w:tcPr>
                  <w:tcW w:w="287" w:type="pct"/>
                  <w:tcBorders>
                    <w:tl2br w:val="nil"/>
                    <w:tr2bl w:val="nil"/>
                  </w:tcBorders>
                  <w:shd w:val="clear" w:color="auto" w:fill="auto"/>
                  <w:vAlign w:val="center"/>
                </w:tcPr>
                <w:p w14:paraId="45A8322D">
                  <w:pPr>
                    <w:adjustRightInd w:val="0"/>
                    <w:snapToGrid w:val="0"/>
                    <w:jc w:val="center"/>
                    <w:rPr>
                      <w:rFonts w:hint="eastAsia"/>
                      <w:bCs/>
                      <w:color w:val="000000" w:themeColor="text1"/>
                      <w:kern w:val="0"/>
                      <w:sz w:val="21"/>
                      <w:szCs w:val="21"/>
                      <w:highlight w:val="none"/>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6</w:t>
                  </w:r>
                </w:p>
              </w:tc>
              <w:tc>
                <w:tcPr>
                  <w:tcW w:w="674" w:type="pct"/>
                  <w:vMerge w:val="restart"/>
                  <w:tcBorders>
                    <w:tl2br w:val="nil"/>
                    <w:tr2bl w:val="nil"/>
                  </w:tcBorders>
                  <w:shd w:val="clear" w:color="auto" w:fill="auto"/>
                  <w:vAlign w:val="center"/>
                </w:tcPr>
                <w:p w14:paraId="75BEBB81">
                  <w:pPr>
                    <w:adjustRightInd w:val="0"/>
                    <w:snapToGrid w:val="0"/>
                    <w:jc w:val="center"/>
                    <w:rPr>
                      <w:rFonts w:hint="default" w:cs="Times New Roman"/>
                      <w:bCs/>
                      <w:color w:val="000000" w:themeColor="text1"/>
                      <w:kern w:val="0"/>
                      <w:sz w:val="21"/>
                      <w:szCs w:val="21"/>
                      <w:highlight w:val="none"/>
                      <w:lang w:val="en-US" w:eastAsia="zh-CN" w:bidi="ar-SA"/>
                      <w14:textFill>
                        <w14:solidFill>
                          <w14:schemeClr w14:val="tx1"/>
                        </w14:solidFill>
                      </w14:textFill>
                    </w:rPr>
                  </w:pPr>
                  <w:r>
                    <w:rPr>
                      <w:rFonts w:hint="eastAsia" w:cs="Times New Roman"/>
                      <w:bCs/>
                      <w:color w:val="000000" w:themeColor="text1"/>
                      <w:kern w:val="0"/>
                      <w:sz w:val="21"/>
                      <w:szCs w:val="21"/>
                      <w:highlight w:val="none"/>
                      <w:lang w:val="en-US" w:eastAsia="zh-CN" w:bidi="ar-SA"/>
                      <w14:textFill>
                        <w14:solidFill>
                          <w14:schemeClr w14:val="tx1"/>
                        </w14:solidFill>
                      </w14:textFill>
                    </w:rPr>
                    <w:t>设备维修</w:t>
                  </w:r>
                </w:p>
              </w:tc>
              <w:tc>
                <w:tcPr>
                  <w:tcW w:w="682" w:type="pct"/>
                  <w:tcBorders>
                    <w:tl2br w:val="nil"/>
                    <w:tr2bl w:val="nil"/>
                  </w:tcBorders>
                  <w:shd w:val="clear" w:color="auto" w:fill="auto"/>
                  <w:vAlign w:val="center"/>
                </w:tcPr>
                <w:p w14:paraId="77607E6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废机油</w:t>
                  </w:r>
                </w:p>
              </w:tc>
              <w:tc>
                <w:tcPr>
                  <w:tcW w:w="546" w:type="pct"/>
                  <w:tcBorders>
                    <w:tl2br w:val="nil"/>
                    <w:tr2bl w:val="nil"/>
                  </w:tcBorders>
                  <w:shd w:val="clear" w:color="auto" w:fill="auto"/>
                  <w:vAlign w:val="center"/>
                </w:tcPr>
                <w:p w14:paraId="5441BDA2">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1</w:t>
                  </w:r>
                </w:p>
              </w:tc>
              <w:tc>
                <w:tcPr>
                  <w:tcW w:w="691" w:type="pct"/>
                  <w:vMerge w:val="continue"/>
                  <w:tcBorders>
                    <w:tl2br w:val="nil"/>
                    <w:tr2bl w:val="nil"/>
                  </w:tcBorders>
                  <w:vAlign w:val="center"/>
                </w:tcPr>
                <w:p w14:paraId="694932D5">
                  <w:pPr>
                    <w:adjustRightInd w:val="0"/>
                    <w:snapToGrid w:val="0"/>
                    <w:jc w:val="center"/>
                    <w:rPr>
                      <w:rFonts w:hint="eastAsia"/>
                      <w:bCs/>
                      <w:color w:val="000000" w:themeColor="text1"/>
                      <w:kern w:val="0"/>
                      <w:sz w:val="21"/>
                      <w:szCs w:val="21"/>
                      <w:highlight w:val="none"/>
                      <w14:textFill>
                        <w14:solidFill>
                          <w14:schemeClr w14:val="tx1"/>
                        </w14:solidFill>
                      </w14:textFill>
                    </w:rPr>
                  </w:pPr>
                </w:p>
              </w:tc>
              <w:tc>
                <w:tcPr>
                  <w:tcW w:w="2117" w:type="pct"/>
                  <w:vMerge w:val="continue"/>
                  <w:tcBorders>
                    <w:tl2br w:val="nil"/>
                    <w:tr2bl w:val="nil"/>
                  </w:tcBorders>
                  <w:vAlign w:val="center"/>
                </w:tcPr>
                <w:p w14:paraId="2B42D4DC">
                  <w:pPr>
                    <w:adjustRightInd w:val="0"/>
                    <w:snapToGrid w:val="0"/>
                    <w:jc w:val="cente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pPr>
                </w:p>
              </w:tc>
            </w:tr>
            <w:tr w14:paraId="3EBFDF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287" w:type="pct"/>
                  <w:tcBorders>
                    <w:tl2br w:val="nil"/>
                    <w:tr2bl w:val="nil"/>
                  </w:tcBorders>
                  <w:shd w:val="clear" w:color="auto" w:fill="auto"/>
                  <w:vAlign w:val="center"/>
                </w:tcPr>
                <w:p w14:paraId="6768F791">
                  <w:pPr>
                    <w:adjustRightInd w:val="0"/>
                    <w:snapToGrid w:val="0"/>
                    <w:jc w:val="center"/>
                    <w:rPr>
                      <w:rFonts w:hint="eastAsia" w:eastAsia="宋体"/>
                      <w:bCs/>
                      <w:color w:val="000000" w:themeColor="text1"/>
                      <w:kern w:val="0"/>
                      <w:sz w:val="21"/>
                      <w:szCs w:val="21"/>
                      <w:highlight w:val="none"/>
                      <w:lang w:val="en-US" w:eastAsia="zh-CN"/>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7</w:t>
                  </w:r>
                </w:p>
              </w:tc>
              <w:tc>
                <w:tcPr>
                  <w:tcW w:w="674" w:type="pct"/>
                  <w:vMerge w:val="continue"/>
                  <w:tcBorders>
                    <w:tl2br w:val="nil"/>
                    <w:tr2bl w:val="nil"/>
                  </w:tcBorders>
                  <w:shd w:val="clear" w:color="auto" w:fill="auto"/>
                  <w:vAlign w:val="center"/>
                </w:tcPr>
                <w:p w14:paraId="3228B8BD">
                  <w:pPr>
                    <w:adjustRightInd w:val="0"/>
                    <w:snapToGrid w:val="0"/>
                    <w:jc w:val="center"/>
                    <w:rPr>
                      <w:rFonts w:hint="eastAsia" w:cs="Times New Roman"/>
                      <w:bCs/>
                      <w:color w:val="000000" w:themeColor="text1"/>
                      <w:kern w:val="0"/>
                      <w:sz w:val="21"/>
                      <w:szCs w:val="21"/>
                      <w:highlight w:val="none"/>
                      <w:lang w:val="en-US" w:eastAsia="zh-CN" w:bidi="ar-SA"/>
                      <w14:textFill>
                        <w14:solidFill>
                          <w14:schemeClr w14:val="tx1"/>
                        </w14:solidFill>
                      </w14:textFill>
                    </w:rPr>
                  </w:pPr>
                </w:p>
              </w:tc>
              <w:tc>
                <w:tcPr>
                  <w:tcW w:w="682" w:type="pct"/>
                  <w:tcBorders>
                    <w:tl2br w:val="nil"/>
                    <w:tr2bl w:val="nil"/>
                  </w:tcBorders>
                  <w:shd w:val="clear" w:color="auto" w:fill="auto"/>
                  <w:vAlign w:val="center"/>
                </w:tcPr>
                <w:p w14:paraId="0F8033D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废油桶</w:t>
                  </w:r>
                </w:p>
              </w:tc>
              <w:tc>
                <w:tcPr>
                  <w:tcW w:w="546" w:type="pct"/>
                  <w:tcBorders>
                    <w:tl2br w:val="nil"/>
                    <w:tr2bl w:val="nil"/>
                  </w:tcBorders>
                  <w:shd w:val="clear" w:color="auto" w:fill="auto"/>
                  <w:vAlign w:val="center"/>
                </w:tcPr>
                <w:p w14:paraId="453D20BB">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0.0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w:t>
                  </w:r>
                </w:p>
              </w:tc>
              <w:tc>
                <w:tcPr>
                  <w:tcW w:w="691" w:type="pct"/>
                  <w:vMerge w:val="continue"/>
                  <w:tcBorders>
                    <w:tl2br w:val="nil"/>
                    <w:tr2bl w:val="nil"/>
                  </w:tcBorders>
                  <w:vAlign w:val="center"/>
                </w:tcPr>
                <w:p w14:paraId="38D524D8">
                  <w:pPr>
                    <w:adjustRightInd w:val="0"/>
                    <w:snapToGrid w:val="0"/>
                    <w:jc w:val="center"/>
                    <w:rPr>
                      <w:rFonts w:hint="eastAsia"/>
                      <w:bCs/>
                      <w:color w:val="000000" w:themeColor="text1"/>
                      <w:kern w:val="0"/>
                      <w:sz w:val="21"/>
                      <w:szCs w:val="21"/>
                      <w:highlight w:val="none"/>
                      <w14:textFill>
                        <w14:solidFill>
                          <w14:schemeClr w14:val="tx1"/>
                        </w14:solidFill>
                      </w14:textFill>
                    </w:rPr>
                  </w:pPr>
                </w:p>
              </w:tc>
              <w:tc>
                <w:tcPr>
                  <w:tcW w:w="2117" w:type="pct"/>
                  <w:vMerge w:val="continue"/>
                  <w:tcBorders>
                    <w:tl2br w:val="nil"/>
                    <w:tr2bl w:val="nil"/>
                  </w:tcBorders>
                  <w:vAlign w:val="center"/>
                </w:tcPr>
                <w:p w14:paraId="2E6783C1">
                  <w:pPr>
                    <w:adjustRightInd w:val="0"/>
                    <w:snapToGrid w:val="0"/>
                    <w:jc w:val="cente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pPr>
                </w:p>
              </w:tc>
            </w:tr>
            <w:tr w14:paraId="02F04D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4" w:hRule="atLeast"/>
                <w:jc w:val="center"/>
              </w:trPr>
              <w:tc>
                <w:tcPr>
                  <w:tcW w:w="287" w:type="pct"/>
                  <w:tcBorders>
                    <w:tl2br w:val="nil"/>
                    <w:tr2bl w:val="nil"/>
                  </w:tcBorders>
                  <w:vAlign w:val="center"/>
                </w:tcPr>
                <w:p w14:paraId="383B35BC">
                  <w:pPr>
                    <w:adjustRightInd w:val="0"/>
                    <w:snapToGrid w:val="0"/>
                    <w:jc w:val="center"/>
                    <w:rPr>
                      <w:rFonts w:hint="default" w:eastAsia="宋体"/>
                      <w:bCs/>
                      <w:color w:val="000000" w:themeColor="text1"/>
                      <w:kern w:val="0"/>
                      <w:sz w:val="21"/>
                      <w:szCs w:val="21"/>
                      <w:highlight w:val="none"/>
                      <w:lang w:val="en-US" w:eastAsia="zh-CN"/>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8</w:t>
                  </w:r>
                </w:p>
              </w:tc>
              <w:tc>
                <w:tcPr>
                  <w:tcW w:w="674" w:type="pct"/>
                  <w:tcBorders>
                    <w:tl2br w:val="nil"/>
                    <w:tr2bl w:val="nil"/>
                  </w:tcBorders>
                  <w:shd w:val="clear" w:color="auto" w:fill="auto"/>
                  <w:vAlign w:val="center"/>
                </w:tcPr>
                <w:p w14:paraId="3DB36603">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cs="Times New Roman"/>
                      <w:bCs/>
                      <w:color w:val="000000" w:themeColor="text1"/>
                      <w:kern w:val="0"/>
                      <w:sz w:val="21"/>
                      <w:szCs w:val="21"/>
                      <w:highlight w:val="none"/>
                      <w:lang w:val="en-US" w:eastAsia="zh-CN" w:bidi="ar-SA"/>
                      <w14:textFill>
                        <w14:solidFill>
                          <w14:schemeClr w14:val="tx1"/>
                        </w14:solidFill>
                      </w14:textFill>
                    </w:rPr>
                    <w:t>办公生活</w:t>
                  </w:r>
                </w:p>
              </w:tc>
              <w:tc>
                <w:tcPr>
                  <w:tcW w:w="682" w:type="pct"/>
                  <w:tcBorders>
                    <w:tl2br w:val="nil"/>
                    <w:tr2bl w:val="nil"/>
                  </w:tcBorders>
                  <w:shd w:val="clear" w:color="auto" w:fill="auto"/>
                  <w:vAlign w:val="center"/>
                </w:tcPr>
                <w:p w14:paraId="402B13C8">
                  <w:pPr>
                    <w:adjustRightInd w:val="0"/>
                    <w:snapToGrid w:val="0"/>
                    <w:jc w:val="center"/>
                    <w:rPr>
                      <w:rFonts w:hint="eastAsia"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pacing w:val="0"/>
                      <w:sz w:val="21"/>
                      <w:szCs w:val="21"/>
                      <w:highlight w:val="none"/>
                      <w:lang w:val="en-US" w:eastAsia="zh-CN"/>
                      <w14:textFill>
                        <w14:solidFill>
                          <w14:schemeClr w14:val="tx1"/>
                        </w14:solidFill>
                      </w14:textFill>
                    </w:rPr>
                    <w:t>生活垃圾</w:t>
                  </w:r>
                </w:p>
              </w:tc>
              <w:tc>
                <w:tcPr>
                  <w:tcW w:w="546" w:type="pct"/>
                  <w:tcBorders>
                    <w:tl2br w:val="nil"/>
                    <w:tr2bl w:val="nil"/>
                  </w:tcBorders>
                  <w:vAlign w:val="center"/>
                </w:tcPr>
                <w:p w14:paraId="6A48C6FB">
                  <w:pPr>
                    <w:adjustRightInd w:val="0"/>
                    <w:snapToGrid w:val="0"/>
                    <w:jc w:val="center"/>
                    <w:rPr>
                      <w:rFonts w:hint="default"/>
                      <w:bCs/>
                      <w:color w:val="000000" w:themeColor="text1"/>
                      <w:kern w:val="0"/>
                      <w:sz w:val="21"/>
                      <w:szCs w:val="21"/>
                      <w:highlight w:val="none"/>
                      <w:lang w:val="en-US"/>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0.636</w:t>
                  </w:r>
                </w:p>
              </w:tc>
              <w:tc>
                <w:tcPr>
                  <w:tcW w:w="691" w:type="pct"/>
                  <w:tcBorders>
                    <w:tl2br w:val="nil"/>
                    <w:tr2bl w:val="nil"/>
                  </w:tcBorders>
                  <w:vAlign w:val="center"/>
                </w:tcPr>
                <w:p w14:paraId="4B9D38AF">
                  <w:pPr>
                    <w:adjustRightInd w:val="0"/>
                    <w:snapToGrid w:val="0"/>
                    <w:jc w:val="center"/>
                    <w:rPr>
                      <w:bCs/>
                      <w:color w:val="000000" w:themeColor="text1"/>
                      <w:kern w:val="0"/>
                      <w:sz w:val="21"/>
                      <w:szCs w:val="21"/>
                      <w:highlight w:val="none"/>
                      <w14:textFill>
                        <w14:solidFill>
                          <w14:schemeClr w14:val="tx1"/>
                        </w14:solidFill>
                      </w14:textFill>
                    </w:rPr>
                  </w:pPr>
                  <w:r>
                    <w:rPr>
                      <w:rFonts w:hint="eastAsia" w:ascii="Times New Roman" w:hAnsi="Times New Roman" w:eastAsia="宋体" w:cs="Times New Roman"/>
                      <w:b w:val="0"/>
                      <w:bCs w:val="0"/>
                      <w:color w:val="000000" w:themeColor="text1"/>
                      <w:spacing w:val="0"/>
                      <w:sz w:val="21"/>
                      <w:szCs w:val="21"/>
                      <w:highlight w:val="none"/>
                      <w:lang w:val="en-US" w:eastAsia="zh-CN"/>
                      <w14:textFill>
                        <w14:solidFill>
                          <w14:schemeClr w14:val="tx1"/>
                        </w14:solidFill>
                      </w14:textFill>
                    </w:rPr>
                    <w:t>生活垃圾</w:t>
                  </w:r>
                </w:p>
              </w:tc>
              <w:tc>
                <w:tcPr>
                  <w:tcW w:w="2117" w:type="pct"/>
                  <w:tcBorders>
                    <w:tl2br w:val="nil"/>
                    <w:tr2bl w:val="nil"/>
                  </w:tcBorders>
                  <w:vAlign w:val="center"/>
                </w:tcPr>
                <w:p w14:paraId="56CEDE24">
                  <w:pPr>
                    <w:adjustRightInd w:val="0"/>
                    <w:snapToGrid w:val="0"/>
                    <w:jc w:val="center"/>
                    <w:rPr>
                      <w:bCs/>
                      <w:color w:val="000000" w:themeColor="text1"/>
                      <w:kern w:val="0"/>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分类收集后，由当地环卫部门统一清运处置。</w:t>
                  </w:r>
                </w:p>
              </w:tc>
            </w:tr>
            <w:tr w14:paraId="0C5C9D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44" w:type="pct"/>
                  <w:gridSpan w:val="3"/>
                  <w:tcBorders>
                    <w:tl2br w:val="nil"/>
                    <w:tr2bl w:val="nil"/>
                  </w:tcBorders>
                  <w:vAlign w:val="center"/>
                </w:tcPr>
                <w:p w14:paraId="35424CC1">
                  <w:pPr>
                    <w:adjustRightInd w:val="0"/>
                    <w:snapToGrid w:val="0"/>
                    <w:jc w:val="center"/>
                    <w:rPr>
                      <w:bCs/>
                      <w:color w:val="000000" w:themeColor="text1"/>
                      <w:kern w:val="0"/>
                      <w:szCs w:val="21"/>
                      <w:highlight w:val="none"/>
                      <w14:textFill>
                        <w14:solidFill>
                          <w14:schemeClr w14:val="tx1"/>
                        </w14:solidFill>
                      </w14:textFill>
                    </w:rPr>
                  </w:pPr>
                  <w:r>
                    <w:rPr>
                      <w:rFonts w:hint="eastAsia"/>
                      <w:bCs/>
                      <w:color w:val="000000" w:themeColor="text1"/>
                      <w:kern w:val="0"/>
                      <w:szCs w:val="21"/>
                      <w:highlight w:val="none"/>
                      <w14:textFill>
                        <w14:solidFill>
                          <w14:schemeClr w14:val="tx1"/>
                        </w14:solidFill>
                      </w14:textFill>
                    </w:rPr>
                    <w:t>合计</w:t>
                  </w:r>
                </w:p>
              </w:tc>
              <w:tc>
                <w:tcPr>
                  <w:tcW w:w="546" w:type="pct"/>
                  <w:tcBorders>
                    <w:tl2br w:val="nil"/>
                    <w:tr2bl w:val="nil"/>
                  </w:tcBorders>
                  <w:vAlign w:val="center"/>
                </w:tcPr>
                <w:p w14:paraId="398F00DE">
                  <w:pPr>
                    <w:adjustRightInd w:val="0"/>
                    <w:snapToGrid w:val="0"/>
                    <w:jc w:val="center"/>
                    <w:rPr>
                      <w:bCs/>
                      <w:color w:val="000000" w:themeColor="text1"/>
                      <w:kern w:val="0"/>
                      <w:szCs w:val="21"/>
                      <w:highlight w:val="none"/>
                      <w14:textFill>
                        <w14:solidFill>
                          <w14:schemeClr w14:val="tx1"/>
                        </w14:solidFill>
                      </w14:textFill>
                    </w:rPr>
                  </w:pPr>
                </w:p>
              </w:tc>
              <w:tc>
                <w:tcPr>
                  <w:tcW w:w="691" w:type="pct"/>
                  <w:tcBorders>
                    <w:tl2br w:val="nil"/>
                    <w:tr2bl w:val="nil"/>
                  </w:tcBorders>
                  <w:vAlign w:val="center"/>
                </w:tcPr>
                <w:p w14:paraId="1E4CA338">
                  <w:pPr>
                    <w:adjustRightInd w:val="0"/>
                    <w:snapToGrid w:val="0"/>
                    <w:jc w:val="center"/>
                    <w:rPr>
                      <w:bCs/>
                      <w:color w:val="000000" w:themeColor="text1"/>
                      <w:kern w:val="0"/>
                      <w:szCs w:val="21"/>
                      <w:highlight w:val="none"/>
                      <w14:textFill>
                        <w14:solidFill>
                          <w14:schemeClr w14:val="tx1"/>
                        </w14:solidFill>
                      </w14:textFill>
                    </w:rPr>
                  </w:pPr>
                  <w:r>
                    <w:rPr>
                      <w:rFonts w:hint="eastAsia"/>
                      <w:bCs/>
                      <w:color w:val="000000" w:themeColor="text1"/>
                      <w:kern w:val="0"/>
                      <w:szCs w:val="21"/>
                      <w:highlight w:val="none"/>
                      <w14:textFill>
                        <w14:solidFill>
                          <w14:schemeClr w14:val="tx1"/>
                        </w14:solidFill>
                      </w14:textFill>
                    </w:rPr>
                    <w:t>/</w:t>
                  </w:r>
                </w:p>
              </w:tc>
              <w:tc>
                <w:tcPr>
                  <w:tcW w:w="2117" w:type="pct"/>
                  <w:tcBorders>
                    <w:tl2br w:val="nil"/>
                    <w:tr2bl w:val="nil"/>
                  </w:tcBorders>
                  <w:vAlign w:val="center"/>
                </w:tcPr>
                <w:p w14:paraId="0AF400AC">
                  <w:pPr>
                    <w:adjustRightInd w:val="0"/>
                    <w:snapToGrid w:val="0"/>
                    <w:jc w:val="center"/>
                    <w:rPr>
                      <w:bCs/>
                      <w:color w:val="000000" w:themeColor="text1"/>
                      <w:kern w:val="0"/>
                      <w:szCs w:val="21"/>
                      <w:highlight w:val="none"/>
                      <w14:textFill>
                        <w14:solidFill>
                          <w14:schemeClr w14:val="tx1"/>
                        </w14:solidFill>
                      </w14:textFill>
                    </w:rPr>
                  </w:pPr>
                  <w:r>
                    <w:rPr>
                      <w:rFonts w:hint="eastAsia"/>
                      <w:bCs/>
                      <w:color w:val="000000" w:themeColor="text1"/>
                      <w:kern w:val="0"/>
                      <w:szCs w:val="21"/>
                      <w:highlight w:val="none"/>
                      <w14:textFill>
                        <w14:solidFill>
                          <w14:schemeClr w14:val="tx1"/>
                        </w14:solidFill>
                      </w14:textFill>
                    </w:rPr>
                    <w:t>/</w:t>
                  </w:r>
                </w:p>
              </w:tc>
            </w:tr>
          </w:tbl>
          <w:p w14:paraId="7192D737">
            <w:pPr>
              <w:adjustRightInd w:val="0"/>
              <w:snapToGrid w:val="0"/>
              <w:jc w:val="center"/>
              <w:rPr>
                <w:bCs/>
                <w:color w:val="000000" w:themeColor="text1"/>
                <w:kern w:val="0"/>
                <w:szCs w:val="21"/>
                <w:highlight w:val="none"/>
                <w14:textFill>
                  <w14:solidFill>
                    <w14:schemeClr w14:val="tx1"/>
                  </w14:solidFill>
                </w14:textFill>
              </w:rPr>
            </w:pPr>
            <w:r>
              <w:rPr>
                <w:rFonts w:hint="eastAsia"/>
                <w:bCs/>
                <w:color w:val="000000" w:themeColor="text1"/>
                <w:kern w:val="0"/>
                <w:szCs w:val="21"/>
                <w:highlight w:val="none"/>
                <w14:textFill>
                  <w14:solidFill>
                    <w14:schemeClr w14:val="tx1"/>
                  </w14:solidFill>
                </w14:textFill>
              </w:rPr>
              <w:t>表4-6 危险废物产生及处置情况一览表</w:t>
            </w:r>
          </w:p>
          <w:tbl>
            <w:tblPr>
              <w:tblStyle w:val="24"/>
              <w:tblW w:w="802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10"/>
              <w:gridCol w:w="671"/>
              <w:gridCol w:w="439"/>
              <w:gridCol w:w="854"/>
              <w:gridCol w:w="450"/>
              <w:gridCol w:w="900"/>
              <w:gridCol w:w="532"/>
              <w:gridCol w:w="682"/>
              <w:gridCol w:w="627"/>
              <w:gridCol w:w="559"/>
              <w:gridCol w:w="1149"/>
              <w:gridCol w:w="650"/>
            </w:tblGrid>
            <w:tr w14:paraId="3DFA5D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17" w:type="pct"/>
                  <w:tcBorders>
                    <w:tl2br w:val="nil"/>
                    <w:tr2bl w:val="nil"/>
                  </w:tcBorders>
                  <w:shd w:val="clear" w:color="auto" w:fill="auto"/>
                  <w:vAlign w:val="center"/>
                </w:tcPr>
                <w:p w14:paraId="0CE90EB5">
                  <w:pPr>
                    <w:adjustRightInd w:val="0"/>
                    <w:snapToGrid w:val="0"/>
                    <w:ind w:left="-105" w:leftChars="-50" w:right="-105" w:rightChars="-50"/>
                    <w:jc w:val="center"/>
                    <w:rPr>
                      <w:bCs/>
                      <w:color w:val="000000" w:themeColor="text1"/>
                      <w:kern w:val="0"/>
                      <w:szCs w:val="21"/>
                      <w:highlight w:val="none"/>
                      <w14:textFill>
                        <w14:solidFill>
                          <w14:schemeClr w14:val="tx1"/>
                        </w14:solidFill>
                      </w14:textFill>
                    </w:rPr>
                  </w:pPr>
                  <w:r>
                    <w:rPr>
                      <w:bCs/>
                      <w:color w:val="000000" w:themeColor="text1"/>
                      <w:kern w:val="0"/>
                      <w:szCs w:val="21"/>
                      <w:highlight w:val="none"/>
                      <w14:textFill>
                        <w14:solidFill>
                          <w14:schemeClr w14:val="tx1"/>
                        </w14:solidFill>
                      </w14:textFill>
                    </w:rPr>
                    <w:t>产生环节</w:t>
                  </w:r>
                </w:p>
              </w:tc>
              <w:tc>
                <w:tcPr>
                  <w:tcW w:w="418" w:type="pct"/>
                  <w:tcBorders>
                    <w:tl2br w:val="nil"/>
                    <w:tr2bl w:val="nil"/>
                  </w:tcBorders>
                  <w:shd w:val="clear" w:color="auto" w:fill="auto"/>
                  <w:vAlign w:val="center"/>
                </w:tcPr>
                <w:p w14:paraId="06996743">
                  <w:pPr>
                    <w:adjustRightInd w:val="0"/>
                    <w:snapToGrid w:val="0"/>
                    <w:ind w:left="-105" w:leftChars="-50" w:right="-105" w:rightChars="-50"/>
                    <w:jc w:val="center"/>
                    <w:rPr>
                      <w:bCs/>
                      <w:color w:val="000000" w:themeColor="text1"/>
                      <w:kern w:val="0"/>
                      <w:szCs w:val="21"/>
                      <w:highlight w:val="none"/>
                      <w14:textFill>
                        <w14:solidFill>
                          <w14:schemeClr w14:val="tx1"/>
                        </w14:solidFill>
                      </w14:textFill>
                    </w:rPr>
                  </w:pPr>
                  <w:r>
                    <w:rPr>
                      <w:bCs/>
                      <w:color w:val="000000" w:themeColor="text1"/>
                      <w:kern w:val="0"/>
                      <w:szCs w:val="21"/>
                      <w:highlight w:val="none"/>
                      <w14:textFill>
                        <w14:solidFill>
                          <w14:schemeClr w14:val="tx1"/>
                        </w14:solidFill>
                      </w14:textFill>
                    </w:rPr>
                    <w:t>固废名称</w:t>
                  </w:r>
                </w:p>
              </w:tc>
              <w:tc>
                <w:tcPr>
                  <w:tcW w:w="273" w:type="pct"/>
                  <w:tcBorders>
                    <w:tl2br w:val="nil"/>
                    <w:tr2bl w:val="nil"/>
                  </w:tcBorders>
                  <w:shd w:val="clear" w:color="auto" w:fill="auto"/>
                  <w:vAlign w:val="center"/>
                </w:tcPr>
                <w:p w14:paraId="37E52B80">
                  <w:pPr>
                    <w:adjustRightInd w:val="0"/>
                    <w:snapToGrid w:val="0"/>
                    <w:ind w:left="-105" w:leftChars="-50" w:right="-105" w:rightChars="-50"/>
                    <w:jc w:val="center"/>
                    <w:rPr>
                      <w:bCs/>
                      <w:color w:val="000000" w:themeColor="text1"/>
                      <w:kern w:val="0"/>
                      <w:szCs w:val="21"/>
                      <w:highlight w:val="none"/>
                      <w14:textFill>
                        <w14:solidFill>
                          <w14:schemeClr w14:val="tx1"/>
                        </w14:solidFill>
                      </w14:textFill>
                    </w:rPr>
                  </w:pPr>
                  <w:r>
                    <w:rPr>
                      <w:bCs/>
                      <w:color w:val="000000" w:themeColor="text1"/>
                      <w:kern w:val="0"/>
                      <w:szCs w:val="21"/>
                      <w:highlight w:val="none"/>
                      <w14:textFill>
                        <w14:solidFill>
                          <w14:schemeClr w14:val="tx1"/>
                        </w14:solidFill>
                      </w14:textFill>
                    </w:rPr>
                    <w:t>属性</w:t>
                  </w:r>
                </w:p>
              </w:tc>
              <w:tc>
                <w:tcPr>
                  <w:tcW w:w="532" w:type="pct"/>
                  <w:tcBorders>
                    <w:tl2br w:val="nil"/>
                    <w:tr2bl w:val="nil"/>
                  </w:tcBorders>
                  <w:shd w:val="clear" w:color="auto" w:fill="auto"/>
                  <w:vAlign w:val="center"/>
                </w:tcPr>
                <w:p w14:paraId="10E6A3E7">
                  <w:pPr>
                    <w:adjustRightInd w:val="0"/>
                    <w:snapToGrid w:val="0"/>
                    <w:ind w:left="-105" w:leftChars="-50" w:right="-105" w:rightChars="-50"/>
                    <w:jc w:val="center"/>
                    <w:rPr>
                      <w:bCs/>
                      <w:color w:val="000000" w:themeColor="text1"/>
                      <w:kern w:val="0"/>
                      <w:szCs w:val="21"/>
                      <w:highlight w:val="none"/>
                      <w14:textFill>
                        <w14:solidFill>
                          <w14:schemeClr w14:val="tx1"/>
                        </w14:solidFill>
                      </w14:textFill>
                    </w:rPr>
                  </w:pPr>
                  <w:r>
                    <w:rPr>
                      <w:bCs/>
                      <w:color w:val="000000" w:themeColor="text1"/>
                      <w:kern w:val="0"/>
                      <w:szCs w:val="21"/>
                      <w:highlight w:val="none"/>
                      <w14:textFill>
                        <w14:solidFill>
                          <w14:schemeClr w14:val="tx1"/>
                        </w14:solidFill>
                      </w14:textFill>
                    </w:rPr>
                    <w:t>废物代码</w:t>
                  </w:r>
                </w:p>
              </w:tc>
              <w:tc>
                <w:tcPr>
                  <w:tcW w:w="280" w:type="pct"/>
                  <w:tcBorders>
                    <w:tl2br w:val="nil"/>
                    <w:tr2bl w:val="nil"/>
                  </w:tcBorders>
                  <w:shd w:val="clear" w:color="auto" w:fill="auto"/>
                  <w:vAlign w:val="center"/>
                </w:tcPr>
                <w:p w14:paraId="3EAAEBED">
                  <w:pPr>
                    <w:adjustRightInd w:val="0"/>
                    <w:snapToGrid w:val="0"/>
                    <w:ind w:left="-105" w:leftChars="-50" w:right="-105" w:rightChars="-50"/>
                    <w:jc w:val="center"/>
                    <w:rPr>
                      <w:bCs/>
                      <w:color w:val="000000" w:themeColor="text1"/>
                      <w:kern w:val="0"/>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类别</w:t>
                  </w:r>
                </w:p>
              </w:tc>
              <w:tc>
                <w:tcPr>
                  <w:tcW w:w="560" w:type="pct"/>
                  <w:tcBorders>
                    <w:tl2br w:val="nil"/>
                    <w:tr2bl w:val="nil"/>
                  </w:tcBorders>
                  <w:shd w:val="clear" w:color="auto" w:fill="auto"/>
                  <w:vAlign w:val="center"/>
                </w:tcPr>
                <w:p w14:paraId="42E71378">
                  <w:pPr>
                    <w:adjustRightInd w:val="0"/>
                    <w:snapToGrid w:val="0"/>
                    <w:ind w:left="-105" w:leftChars="-50" w:right="-105" w:rightChars="-50"/>
                    <w:jc w:val="center"/>
                    <w:rPr>
                      <w:bCs/>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t>主要有毒有害物质</w:t>
                  </w:r>
                </w:p>
              </w:tc>
              <w:tc>
                <w:tcPr>
                  <w:tcW w:w="331" w:type="pct"/>
                  <w:tcBorders>
                    <w:tl2br w:val="nil"/>
                    <w:tr2bl w:val="nil"/>
                  </w:tcBorders>
                  <w:shd w:val="clear" w:color="auto" w:fill="auto"/>
                  <w:vAlign w:val="center"/>
                </w:tcPr>
                <w:p w14:paraId="36C4147F">
                  <w:pPr>
                    <w:adjustRightInd w:val="0"/>
                    <w:snapToGrid w:val="0"/>
                    <w:ind w:left="-105" w:leftChars="-50" w:right="-105" w:rightChars="-50"/>
                    <w:jc w:val="center"/>
                    <w:rPr>
                      <w:bCs/>
                      <w:color w:val="000000" w:themeColor="text1"/>
                      <w:kern w:val="0"/>
                      <w:szCs w:val="21"/>
                      <w:highlight w:val="none"/>
                      <w14:textFill>
                        <w14:solidFill>
                          <w14:schemeClr w14:val="tx1"/>
                        </w14:solidFill>
                      </w14:textFill>
                    </w:rPr>
                  </w:pPr>
                  <w:r>
                    <w:rPr>
                      <w:bCs/>
                      <w:color w:val="000000" w:themeColor="text1"/>
                      <w:kern w:val="0"/>
                      <w:szCs w:val="21"/>
                      <w:highlight w:val="none"/>
                      <w14:textFill>
                        <w14:solidFill>
                          <w14:schemeClr w14:val="tx1"/>
                        </w14:solidFill>
                      </w14:textFill>
                    </w:rPr>
                    <w:t>物理性状</w:t>
                  </w:r>
                </w:p>
              </w:tc>
              <w:tc>
                <w:tcPr>
                  <w:tcW w:w="425" w:type="pct"/>
                  <w:tcBorders>
                    <w:tl2br w:val="nil"/>
                    <w:tr2bl w:val="nil"/>
                  </w:tcBorders>
                  <w:shd w:val="clear" w:color="auto" w:fill="auto"/>
                  <w:vAlign w:val="center"/>
                </w:tcPr>
                <w:p w14:paraId="12102492">
                  <w:pPr>
                    <w:adjustRightInd w:val="0"/>
                    <w:snapToGrid w:val="0"/>
                    <w:ind w:left="-105" w:leftChars="-50" w:right="-105" w:rightChars="-50"/>
                    <w:jc w:val="center"/>
                    <w:rPr>
                      <w:bCs/>
                      <w:color w:val="000000" w:themeColor="text1"/>
                      <w:kern w:val="0"/>
                      <w:szCs w:val="21"/>
                      <w:highlight w:val="none"/>
                      <w14:textFill>
                        <w14:solidFill>
                          <w14:schemeClr w14:val="tx1"/>
                        </w14:solidFill>
                      </w14:textFill>
                    </w:rPr>
                  </w:pPr>
                  <w:r>
                    <w:rPr>
                      <w:bCs/>
                      <w:color w:val="000000" w:themeColor="text1"/>
                      <w:kern w:val="0"/>
                      <w:szCs w:val="21"/>
                      <w:highlight w:val="none"/>
                      <w14:textFill>
                        <w14:solidFill>
                          <w14:schemeClr w14:val="tx1"/>
                        </w14:solidFill>
                      </w14:textFill>
                    </w:rPr>
                    <w:t>环境危险特性</w:t>
                  </w:r>
                </w:p>
              </w:tc>
              <w:tc>
                <w:tcPr>
                  <w:tcW w:w="390" w:type="pct"/>
                  <w:tcBorders>
                    <w:tl2br w:val="nil"/>
                    <w:tr2bl w:val="nil"/>
                  </w:tcBorders>
                  <w:shd w:val="clear" w:color="auto" w:fill="auto"/>
                  <w:vAlign w:val="center"/>
                </w:tcPr>
                <w:p w14:paraId="38843E41">
                  <w:pPr>
                    <w:adjustRightInd w:val="0"/>
                    <w:snapToGrid w:val="0"/>
                    <w:ind w:left="-105" w:leftChars="-50" w:right="-105" w:rightChars="-50"/>
                    <w:jc w:val="center"/>
                    <w:rPr>
                      <w:bCs/>
                      <w:color w:val="000000" w:themeColor="text1"/>
                      <w:kern w:val="0"/>
                      <w:szCs w:val="21"/>
                      <w:highlight w:val="none"/>
                      <w14:textFill>
                        <w14:solidFill>
                          <w14:schemeClr w14:val="tx1"/>
                        </w14:solidFill>
                      </w14:textFill>
                    </w:rPr>
                  </w:pPr>
                  <w:r>
                    <w:rPr>
                      <w:bCs/>
                      <w:color w:val="000000" w:themeColor="text1"/>
                      <w:kern w:val="0"/>
                      <w:szCs w:val="21"/>
                      <w:highlight w:val="none"/>
                      <w14:textFill>
                        <w14:solidFill>
                          <w14:schemeClr w14:val="tx1"/>
                        </w14:solidFill>
                      </w14:textFill>
                    </w:rPr>
                    <w:t>产生量t/a</w:t>
                  </w:r>
                </w:p>
              </w:tc>
              <w:tc>
                <w:tcPr>
                  <w:tcW w:w="348" w:type="pct"/>
                  <w:tcBorders>
                    <w:tl2br w:val="nil"/>
                    <w:tr2bl w:val="nil"/>
                  </w:tcBorders>
                  <w:shd w:val="clear" w:color="auto" w:fill="auto"/>
                  <w:vAlign w:val="center"/>
                </w:tcPr>
                <w:p w14:paraId="3AACFDE2">
                  <w:pPr>
                    <w:adjustRightInd w:val="0"/>
                    <w:snapToGrid w:val="0"/>
                    <w:ind w:left="-105" w:leftChars="-50" w:right="-105" w:rightChars="-50"/>
                    <w:jc w:val="center"/>
                    <w:rPr>
                      <w:bCs/>
                      <w:color w:val="000000" w:themeColor="text1"/>
                      <w:kern w:val="0"/>
                      <w:szCs w:val="21"/>
                      <w:highlight w:val="none"/>
                      <w14:textFill>
                        <w14:solidFill>
                          <w14:schemeClr w14:val="tx1"/>
                        </w14:solidFill>
                      </w14:textFill>
                    </w:rPr>
                  </w:pPr>
                  <w:r>
                    <w:rPr>
                      <w:bCs/>
                      <w:color w:val="000000" w:themeColor="text1"/>
                      <w:kern w:val="0"/>
                      <w:szCs w:val="21"/>
                      <w:highlight w:val="none"/>
                      <w14:textFill>
                        <w14:solidFill>
                          <w14:schemeClr w14:val="tx1"/>
                        </w14:solidFill>
                      </w14:textFill>
                    </w:rPr>
                    <w:t>贮存方式</w:t>
                  </w:r>
                </w:p>
              </w:tc>
              <w:tc>
                <w:tcPr>
                  <w:tcW w:w="716" w:type="pct"/>
                  <w:tcBorders>
                    <w:tl2br w:val="nil"/>
                    <w:tr2bl w:val="nil"/>
                  </w:tcBorders>
                  <w:shd w:val="clear" w:color="auto" w:fill="auto"/>
                  <w:vAlign w:val="center"/>
                </w:tcPr>
                <w:p w14:paraId="15DD6BFE">
                  <w:pPr>
                    <w:adjustRightInd w:val="0"/>
                    <w:snapToGrid w:val="0"/>
                    <w:ind w:left="-105" w:leftChars="-50" w:right="-105" w:rightChars="-50"/>
                    <w:jc w:val="center"/>
                    <w:rPr>
                      <w:bCs/>
                      <w:color w:val="000000" w:themeColor="text1"/>
                      <w:kern w:val="0"/>
                      <w:szCs w:val="21"/>
                      <w:highlight w:val="none"/>
                      <w14:textFill>
                        <w14:solidFill>
                          <w14:schemeClr w14:val="tx1"/>
                        </w14:solidFill>
                      </w14:textFill>
                    </w:rPr>
                  </w:pPr>
                  <w:r>
                    <w:rPr>
                      <w:bCs/>
                      <w:color w:val="000000" w:themeColor="text1"/>
                      <w:kern w:val="0"/>
                      <w:szCs w:val="21"/>
                      <w:highlight w:val="none"/>
                      <w14:textFill>
                        <w14:solidFill>
                          <w14:schemeClr w14:val="tx1"/>
                        </w14:solidFill>
                      </w14:textFill>
                    </w:rPr>
                    <w:t>利用处置</w:t>
                  </w:r>
                  <w:r>
                    <w:rPr>
                      <w:rFonts w:hint="eastAsia"/>
                      <w:bCs/>
                      <w:color w:val="000000" w:themeColor="text1"/>
                      <w:kern w:val="0"/>
                      <w:szCs w:val="21"/>
                      <w:highlight w:val="none"/>
                      <w14:textFill>
                        <w14:solidFill>
                          <w14:schemeClr w14:val="tx1"/>
                        </w14:solidFill>
                      </w14:textFill>
                    </w:rPr>
                    <w:t>方式</w:t>
                  </w:r>
                  <w:r>
                    <w:rPr>
                      <w:bCs/>
                      <w:color w:val="000000" w:themeColor="text1"/>
                      <w:kern w:val="0"/>
                      <w:szCs w:val="21"/>
                      <w:highlight w:val="none"/>
                      <w14:textFill>
                        <w14:solidFill>
                          <w14:schemeClr w14:val="tx1"/>
                        </w14:solidFill>
                      </w14:textFill>
                    </w:rPr>
                    <w:t>和去向</w:t>
                  </w:r>
                </w:p>
              </w:tc>
              <w:tc>
                <w:tcPr>
                  <w:tcW w:w="405" w:type="pct"/>
                  <w:tcBorders>
                    <w:tl2br w:val="nil"/>
                    <w:tr2bl w:val="nil"/>
                  </w:tcBorders>
                  <w:shd w:val="clear" w:color="auto" w:fill="auto"/>
                  <w:vAlign w:val="center"/>
                </w:tcPr>
                <w:p w14:paraId="45F935D6">
                  <w:pPr>
                    <w:adjustRightInd w:val="0"/>
                    <w:snapToGrid w:val="0"/>
                    <w:ind w:left="-105" w:leftChars="-50" w:right="-105" w:rightChars="-50"/>
                    <w:jc w:val="center"/>
                    <w:rPr>
                      <w:bCs/>
                      <w:color w:val="000000" w:themeColor="text1"/>
                      <w:kern w:val="0"/>
                      <w:szCs w:val="21"/>
                      <w:highlight w:val="none"/>
                      <w14:textFill>
                        <w14:solidFill>
                          <w14:schemeClr w14:val="tx1"/>
                        </w14:solidFill>
                      </w14:textFill>
                    </w:rPr>
                  </w:pPr>
                  <w:r>
                    <w:rPr>
                      <w:bCs/>
                      <w:color w:val="000000" w:themeColor="text1"/>
                      <w:kern w:val="0"/>
                      <w:szCs w:val="21"/>
                      <w:highlight w:val="none"/>
                      <w14:textFill>
                        <w14:solidFill>
                          <w14:schemeClr w14:val="tx1"/>
                        </w14:solidFill>
                      </w14:textFill>
                    </w:rPr>
                    <w:t>利用或处置量</w:t>
                  </w:r>
                </w:p>
              </w:tc>
            </w:tr>
            <w:tr w14:paraId="08C853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17" w:type="pct"/>
                  <w:tcBorders>
                    <w:tl2br w:val="nil"/>
                    <w:tr2bl w:val="nil"/>
                  </w:tcBorders>
                  <w:shd w:val="clear" w:color="auto" w:fill="auto"/>
                  <w:vAlign w:val="center"/>
                </w:tcPr>
                <w:p w14:paraId="0CF5369D">
                  <w:pPr>
                    <w:adjustRightInd w:val="0"/>
                    <w:snapToGrid w:val="0"/>
                    <w:ind w:left="-105" w:leftChars="-50" w:right="-105" w:rightChars="-50"/>
                    <w:jc w:val="center"/>
                    <w:rPr>
                      <w:color w:val="000000" w:themeColor="text1"/>
                      <w:kern w:val="0"/>
                      <w:szCs w:val="21"/>
                      <w:highlight w:val="none"/>
                      <w14:textFill>
                        <w14:solidFill>
                          <w14:schemeClr w14:val="tx1"/>
                        </w14:solidFill>
                      </w14:textFill>
                    </w:rPr>
                  </w:pPr>
                  <w:r>
                    <w:rPr>
                      <w:rFonts w:hint="eastAsia" w:cs="Times New Roman"/>
                      <w:bCs/>
                      <w:color w:val="000000" w:themeColor="text1"/>
                      <w:kern w:val="0"/>
                      <w:sz w:val="21"/>
                      <w:szCs w:val="21"/>
                      <w:highlight w:val="none"/>
                      <w:lang w:val="en-US" w:eastAsia="zh-CN" w:bidi="ar-SA"/>
                      <w14:textFill>
                        <w14:solidFill>
                          <w14:schemeClr w14:val="tx1"/>
                        </w14:solidFill>
                      </w14:textFill>
                    </w:rPr>
                    <w:t>脱硝系统</w:t>
                  </w:r>
                </w:p>
              </w:tc>
              <w:tc>
                <w:tcPr>
                  <w:tcW w:w="418" w:type="pct"/>
                  <w:tcBorders>
                    <w:tl2br w:val="nil"/>
                    <w:tr2bl w:val="nil"/>
                  </w:tcBorders>
                  <w:shd w:val="clear" w:color="auto" w:fill="auto"/>
                  <w:vAlign w:val="center"/>
                </w:tcPr>
                <w:p w14:paraId="03B31247">
                  <w:pPr>
                    <w:adjustRightInd w:val="0"/>
                    <w:snapToGrid w:val="0"/>
                    <w:ind w:left="-105" w:leftChars="-50" w:right="-105" w:rightChars="-50"/>
                    <w:jc w:val="center"/>
                    <w:rPr>
                      <w:color w:val="000000" w:themeColor="text1"/>
                      <w:kern w:val="0"/>
                      <w:szCs w:val="21"/>
                      <w:highlight w:val="none"/>
                      <w14:textFill>
                        <w14:solidFill>
                          <w14:schemeClr w14:val="tx1"/>
                        </w14:solidFill>
                      </w14:textFill>
                    </w:rPr>
                  </w:pPr>
                  <w:r>
                    <w:rPr>
                      <w:rFonts w:hint="eastAsia" w:ascii="Times New Roman" w:hAnsi="Times New Roman" w:eastAsia="宋体" w:cs="Times New Roman"/>
                      <w:b w:val="0"/>
                      <w:bCs w:val="0"/>
                      <w:color w:val="000000" w:themeColor="text1"/>
                      <w:spacing w:val="0"/>
                      <w:sz w:val="21"/>
                      <w:szCs w:val="21"/>
                      <w:highlight w:val="none"/>
                      <w:lang w:val="en-US" w:eastAsia="zh-CN"/>
                      <w14:textFill>
                        <w14:solidFill>
                          <w14:schemeClr w14:val="tx1"/>
                        </w14:solidFill>
                      </w14:textFill>
                    </w:rPr>
                    <w:t>废催化剂</w:t>
                  </w:r>
                </w:p>
              </w:tc>
              <w:tc>
                <w:tcPr>
                  <w:tcW w:w="273" w:type="pct"/>
                  <w:vMerge w:val="restart"/>
                  <w:tcBorders>
                    <w:tl2br w:val="nil"/>
                    <w:tr2bl w:val="nil"/>
                  </w:tcBorders>
                  <w:shd w:val="clear" w:color="auto" w:fill="auto"/>
                  <w:vAlign w:val="center"/>
                </w:tcPr>
                <w:p w14:paraId="49E93587">
                  <w:pPr>
                    <w:adjustRightInd w:val="0"/>
                    <w:snapToGrid w:val="0"/>
                    <w:ind w:left="-105" w:leftChars="-50" w:right="-105" w:rightChars="-50"/>
                    <w:jc w:val="center"/>
                    <w:rPr>
                      <w:color w:val="000000" w:themeColor="text1"/>
                      <w:kern w:val="0"/>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危险废物</w:t>
                  </w:r>
                </w:p>
              </w:tc>
              <w:tc>
                <w:tcPr>
                  <w:tcW w:w="532" w:type="pct"/>
                  <w:tcBorders>
                    <w:tl2br w:val="nil"/>
                    <w:tr2bl w:val="nil"/>
                  </w:tcBorders>
                  <w:shd w:val="clear" w:color="auto" w:fill="auto"/>
                  <w:vAlign w:val="center"/>
                </w:tcPr>
                <w:p w14:paraId="0B43E558">
                  <w:pPr>
                    <w:adjustRightInd w:val="0"/>
                    <w:snapToGrid w:val="0"/>
                    <w:ind w:left="-105" w:leftChars="-50" w:right="-105" w:rightChars="-50"/>
                    <w:jc w:val="center"/>
                    <w:rPr>
                      <w:color w:val="000000" w:themeColor="text1"/>
                      <w:kern w:val="0"/>
                      <w:sz w:val="21"/>
                      <w:szCs w:val="21"/>
                      <w:highlight w:val="none"/>
                      <w14:textFill>
                        <w14:solidFill>
                          <w14:schemeClr w14:val="tx1"/>
                        </w14:solidFill>
                      </w14:textFill>
                    </w:rPr>
                  </w:pPr>
                  <w: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t>772-007-50</w:t>
                  </w:r>
                </w:p>
              </w:tc>
              <w:tc>
                <w:tcPr>
                  <w:tcW w:w="280" w:type="pct"/>
                  <w:tcBorders>
                    <w:tl2br w:val="nil"/>
                    <w:tr2bl w:val="nil"/>
                  </w:tcBorders>
                  <w:shd w:val="clear" w:color="auto" w:fill="auto"/>
                  <w:vAlign w:val="center"/>
                </w:tcPr>
                <w:p w14:paraId="7A1F887F">
                  <w:pPr>
                    <w:adjustRightInd w:val="0"/>
                    <w:snapToGrid w:val="0"/>
                    <w:ind w:left="-105" w:leftChars="-50" w:right="-105" w:rightChars="-50"/>
                    <w:jc w:val="cente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t>HW50</w:t>
                  </w:r>
                </w:p>
              </w:tc>
              <w:tc>
                <w:tcPr>
                  <w:tcW w:w="560" w:type="pct"/>
                  <w:tcBorders>
                    <w:tl2br w:val="nil"/>
                    <w:tr2bl w:val="nil"/>
                  </w:tcBorders>
                  <w:shd w:val="clear" w:color="auto" w:fill="auto"/>
                  <w:vAlign w:val="center"/>
                </w:tcPr>
                <w:p w14:paraId="4CEEBAEF">
                  <w:pPr>
                    <w:jc w:val="center"/>
                    <w:rPr>
                      <w:rFonts w:hint="default" w:eastAsia="宋体"/>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V₂O₅</w:t>
                  </w:r>
                  <w:r>
                    <w:rPr>
                      <w:rFonts w:hint="default" w:ascii="Times New Roman" w:hAnsi="Times New Roman" w:cs="Times New Roman"/>
                      <w:color w:val="000000" w:themeColor="text1"/>
                      <w:kern w:val="0"/>
                      <w:sz w:val="21"/>
                      <w:szCs w:val="21"/>
                      <w:highlight w:val="none"/>
                      <w:lang w:eastAsia="zh-CN"/>
                      <w14:textFill>
                        <w14:solidFill>
                          <w14:schemeClr w14:val="tx1"/>
                        </w14:solidFill>
                      </w14:textFill>
                    </w:rPr>
                    <w:t>、TiO₂</w:t>
                  </w: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等</w:t>
                  </w:r>
                </w:p>
              </w:tc>
              <w:tc>
                <w:tcPr>
                  <w:tcW w:w="331" w:type="pct"/>
                  <w:tcBorders>
                    <w:tl2br w:val="nil"/>
                    <w:tr2bl w:val="nil"/>
                  </w:tcBorders>
                  <w:shd w:val="clear" w:color="auto" w:fill="auto"/>
                  <w:vAlign w:val="center"/>
                </w:tcPr>
                <w:p w14:paraId="424EC0A9">
                  <w:pPr>
                    <w:adjustRightInd w:val="0"/>
                    <w:snapToGrid w:val="0"/>
                    <w:ind w:left="-105" w:leftChars="-50" w:right="-105" w:rightChars="-50"/>
                    <w:jc w:val="center"/>
                    <w:rPr>
                      <w:rFonts w:hint="eastAsia" w:eastAsia="宋体"/>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固体</w:t>
                  </w:r>
                </w:p>
              </w:tc>
              <w:tc>
                <w:tcPr>
                  <w:tcW w:w="425" w:type="pct"/>
                  <w:tcBorders>
                    <w:tl2br w:val="nil"/>
                    <w:tr2bl w:val="nil"/>
                  </w:tcBorders>
                  <w:shd w:val="clear" w:color="auto" w:fill="auto"/>
                  <w:vAlign w:val="center"/>
                </w:tcPr>
                <w:p w14:paraId="04038A9F">
                  <w:pPr>
                    <w:adjustRightInd w:val="0"/>
                    <w:snapToGrid w:val="0"/>
                    <w:ind w:left="-105" w:leftChars="-50" w:right="-105" w:rightChars="-50"/>
                    <w:jc w:val="center"/>
                    <w:rPr>
                      <w:rFonts w:hint="eastAsia" w:eastAsia="宋体"/>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T</w:t>
                  </w:r>
                </w:p>
              </w:tc>
              <w:tc>
                <w:tcPr>
                  <w:tcW w:w="390" w:type="pct"/>
                  <w:tcBorders>
                    <w:tl2br w:val="nil"/>
                    <w:tr2bl w:val="nil"/>
                  </w:tcBorders>
                  <w:shd w:val="clear" w:color="auto" w:fill="auto"/>
                  <w:vAlign w:val="center"/>
                </w:tcPr>
                <w:p w14:paraId="52D9BCC1">
                  <w:pPr>
                    <w:adjustRightInd w:val="0"/>
                    <w:snapToGrid w:val="0"/>
                    <w:ind w:left="-105" w:leftChars="-50" w:right="-105" w:rightChars="-50"/>
                    <w:jc w:val="center"/>
                    <w:rPr>
                      <w:rFonts w:hint="eastAsia" w:eastAsia="宋体"/>
                      <w:color w:val="000000" w:themeColor="text1"/>
                      <w:kern w:val="0"/>
                      <w:sz w:val="21"/>
                      <w:szCs w:val="21"/>
                      <w:highlight w:val="none"/>
                      <w:lang w:val="en-US" w:eastAsia="zh-CN"/>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4.8</w:t>
                  </w:r>
                </w:p>
              </w:tc>
              <w:tc>
                <w:tcPr>
                  <w:tcW w:w="348" w:type="pct"/>
                  <w:vMerge w:val="restart"/>
                  <w:tcBorders>
                    <w:tl2br w:val="nil"/>
                    <w:tr2bl w:val="nil"/>
                  </w:tcBorders>
                  <w:shd w:val="clear" w:color="auto" w:fill="auto"/>
                  <w:vAlign w:val="center"/>
                </w:tcPr>
                <w:p w14:paraId="14E5474A">
                  <w:pPr>
                    <w:adjustRightInd w:val="0"/>
                    <w:snapToGrid w:val="0"/>
                    <w:ind w:left="-105" w:leftChars="-50" w:right="-105" w:rightChars="-50"/>
                    <w:jc w:val="center"/>
                    <w:rPr>
                      <w:color w:val="000000" w:themeColor="text1"/>
                      <w:kern w:val="0"/>
                      <w:sz w:val="21"/>
                      <w:szCs w:val="21"/>
                      <w:highlight w:val="none"/>
                      <w14:textFill>
                        <w14:solidFill>
                          <w14:schemeClr w14:val="tx1"/>
                        </w14:solidFill>
                      </w14:textFill>
                    </w:rPr>
                  </w:pPr>
                  <w:r>
                    <w:rPr>
                      <w:rFonts w:hint="eastAsia"/>
                      <w:color w:val="000000" w:themeColor="text1"/>
                      <w:kern w:val="0"/>
                      <w:sz w:val="21"/>
                      <w:szCs w:val="21"/>
                      <w:highlight w:val="none"/>
                      <w14:textFill>
                        <w14:solidFill>
                          <w14:schemeClr w14:val="tx1"/>
                        </w14:solidFill>
                      </w14:textFill>
                    </w:rPr>
                    <w:t>暂存于危废暂存间</w:t>
                  </w:r>
                </w:p>
              </w:tc>
              <w:tc>
                <w:tcPr>
                  <w:tcW w:w="716" w:type="pct"/>
                  <w:vMerge w:val="restart"/>
                  <w:tcBorders>
                    <w:tl2br w:val="nil"/>
                    <w:tr2bl w:val="nil"/>
                  </w:tcBorders>
                  <w:shd w:val="clear" w:color="auto" w:fill="auto"/>
                  <w:vAlign w:val="center"/>
                </w:tcPr>
                <w:p w14:paraId="3D4361C1">
                  <w:pPr>
                    <w:adjustRightInd w:val="0"/>
                    <w:snapToGrid w:val="0"/>
                    <w:ind w:left="-105" w:leftChars="-50" w:right="-105" w:rightChars="-50"/>
                    <w:jc w:val="center"/>
                    <w:rPr>
                      <w:rFonts w:hint="eastAsia" w:eastAsia="宋体"/>
                      <w:color w:val="000000" w:themeColor="text1"/>
                      <w:kern w:val="0"/>
                      <w:sz w:val="21"/>
                      <w:szCs w:val="21"/>
                      <w:highlight w:val="none"/>
                      <w:lang w:eastAsia="zh-CN"/>
                      <w14:textFill>
                        <w14:solidFill>
                          <w14:schemeClr w14:val="tx1"/>
                        </w14:solidFill>
                      </w14:textFill>
                    </w:rPr>
                  </w:pPr>
                  <w:r>
                    <w:rPr>
                      <w:rFonts w:hint="eastAsia"/>
                      <w:color w:val="000000" w:themeColor="text1"/>
                      <w:kern w:val="0"/>
                      <w:sz w:val="21"/>
                      <w:szCs w:val="21"/>
                      <w:highlight w:val="none"/>
                      <w14:textFill>
                        <w14:solidFill>
                          <w14:schemeClr w14:val="tx1"/>
                        </w14:solidFill>
                      </w14:textFill>
                    </w:rPr>
                    <w:t>暂存于</w:t>
                  </w:r>
                  <w:r>
                    <w:rPr>
                      <w:rFonts w:hint="eastAsia"/>
                      <w:bCs/>
                      <w:color w:val="000000" w:themeColor="text1"/>
                      <w:kern w:val="0"/>
                      <w:sz w:val="21"/>
                      <w:szCs w:val="21"/>
                      <w:highlight w:val="none"/>
                      <w14:textFill>
                        <w14:solidFill>
                          <w14:schemeClr w14:val="tx1"/>
                        </w14:solidFill>
                      </w14:textFill>
                    </w:rPr>
                    <w:t>10m</w:t>
                  </w:r>
                  <w:r>
                    <w:rPr>
                      <w:rFonts w:hint="eastAsia"/>
                      <w:bCs/>
                      <w:color w:val="000000" w:themeColor="text1"/>
                      <w:kern w:val="0"/>
                      <w:sz w:val="21"/>
                      <w:szCs w:val="21"/>
                      <w:highlight w:val="none"/>
                      <w:vertAlign w:val="superscript"/>
                      <w14:textFill>
                        <w14:solidFill>
                          <w14:schemeClr w14:val="tx1"/>
                        </w14:solidFill>
                      </w14:textFill>
                    </w:rPr>
                    <w:t>2</w:t>
                  </w:r>
                  <w:r>
                    <w:rPr>
                      <w:rFonts w:hint="eastAsia"/>
                      <w:color w:val="000000" w:themeColor="text1"/>
                      <w:kern w:val="0"/>
                      <w:sz w:val="21"/>
                      <w:szCs w:val="21"/>
                      <w:highlight w:val="none"/>
                      <w14:textFill>
                        <w14:solidFill>
                          <w14:schemeClr w14:val="tx1"/>
                        </w14:solidFill>
                      </w14:textFill>
                    </w:rPr>
                    <w:t>危废暂存间，交由有资质单位</w:t>
                  </w:r>
                  <w:r>
                    <w:rPr>
                      <w:rFonts w:hint="eastAsia"/>
                      <w:color w:val="000000" w:themeColor="text1"/>
                      <w:kern w:val="0"/>
                      <w:sz w:val="21"/>
                      <w:szCs w:val="21"/>
                      <w:highlight w:val="none"/>
                      <w:lang w:val="en-US" w:eastAsia="zh-CN"/>
                      <w14:textFill>
                        <w14:solidFill>
                          <w14:schemeClr w14:val="tx1"/>
                        </w14:solidFill>
                      </w14:textFill>
                    </w:rPr>
                    <w:t>处置</w:t>
                  </w:r>
                </w:p>
              </w:tc>
              <w:tc>
                <w:tcPr>
                  <w:tcW w:w="405" w:type="pct"/>
                  <w:tcBorders>
                    <w:tl2br w:val="nil"/>
                    <w:tr2bl w:val="nil"/>
                  </w:tcBorders>
                  <w:shd w:val="clear" w:color="auto" w:fill="auto"/>
                  <w:vAlign w:val="center"/>
                </w:tcPr>
                <w:p w14:paraId="02DF32E8">
                  <w:pPr>
                    <w:adjustRightInd w:val="0"/>
                    <w:snapToGrid w:val="0"/>
                    <w:ind w:left="-105" w:leftChars="-50" w:right="-105" w:rightChars="-50"/>
                    <w:jc w:val="center"/>
                    <w:rPr>
                      <w:rFonts w:hint="eastAsia" w:eastAsia="宋体"/>
                      <w:color w:val="000000" w:themeColor="text1"/>
                      <w:kern w:val="0"/>
                      <w:szCs w:val="21"/>
                      <w:highlight w:val="none"/>
                      <w:lang w:eastAsia="zh-CN"/>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4.8</w:t>
                  </w:r>
                  <w:r>
                    <w:rPr>
                      <w:rFonts w:ascii="Times New Roman" w:hAnsi="Times New Roman" w:cs="Times New Roman"/>
                      <w:color w:val="000000" w:themeColor="text1"/>
                      <w:sz w:val="21"/>
                      <w:szCs w:val="21"/>
                      <w:highlight w:val="none"/>
                      <w14:textFill>
                        <w14:solidFill>
                          <w14:schemeClr w14:val="tx1"/>
                        </w14:solidFill>
                      </w14:textFill>
                    </w:rPr>
                    <w:t>t/a</w:t>
                  </w:r>
                </w:p>
              </w:tc>
            </w:tr>
            <w:tr w14:paraId="430C3C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17" w:type="pct"/>
                  <w:vMerge w:val="restart"/>
                  <w:tcBorders>
                    <w:tl2br w:val="nil"/>
                    <w:tr2bl w:val="nil"/>
                  </w:tcBorders>
                  <w:shd w:val="clear" w:color="auto" w:fill="auto"/>
                  <w:vAlign w:val="center"/>
                </w:tcPr>
                <w:p w14:paraId="57144F05">
                  <w:pPr>
                    <w:adjustRightInd w:val="0"/>
                    <w:snapToGrid w:val="0"/>
                    <w:ind w:left="-105" w:leftChars="-50" w:right="-105" w:rightChars="-50"/>
                    <w:jc w:val="center"/>
                    <w:rPr>
                      <w:rFonts w:hint="default" w:cs="Times New Roman"/>
                      <w:bCs/>
                      <w:color w:val="000000" w:themeColor="text1"/>
                      <w:kern w:val="0"/>
                      <w:sz w:val="21"/>
                      <w:szCs w:val="21"/>
                      <w:highlight w:val="none"/>
                      <w:lang w:val="en-US" w:eastAsia="zh-CN" w:bidi="ar-SA"/>
                      <w14:textFill>
                        <w14:solidFill>
                          <w14:schemeClr w14:val="tx1"/>
                        </w14:solidFill>
                      </w14:textFill>
                    </w:rPr>
                  </w:pPr>
                  <w:r>
                    <w:rPr>
                      <w:rFonts w:hint="eastAsia" w:cs="Times New Roman"/>
                      <w:bCs/>
                      <w:color w:val="000000" w:themeColor="text1"/>
                      <w:kern w:val="0"/>
                      <w:sz w:val="21"/>
                      <w:szCs w:val="21"/>
                      <w:highlight w:val="none"/>
                      <w:lang w:val="en-US" w:eastAsia="zh-CN" w:bidi="ar-SA"/>
                      <w14:textFill>
                        <w14:solidFill>
                          <w14:schemeClr w14:val="tx1"/>
                        </w14:solidFill>
                      </w14:textFill>
                    </w:rPr>
                    <w:t>设备维修</w:t>
                  </w:r>
                </w:p>
              </w:tc>
              <w:tc>
                <w:tcPr>
                  <w:tcW w:w="418" w:type="pct"/>
                  <w:tcBorders>
                    <w:tl2br w:val="nil"/>
                    <w:tr2bl w:val="nil"/>
                  </w:tcBorders>
                  <w:shd w:val="clear" w:color="auto" w:fill="auto"/>
                  <w:vAlign w:val="center"/>
                </w:tcPr>
                <w:p w14:paraId="57953DE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废机油</w:t>
                  </w:r>
                </w:p>
              </w:tc>
              <w:tc>
                <w:tcPr>
                  <w:tcW w:w="273" w:type="pct"/>
                  <w:vMerge w:val="continue"/>
                  <w:tcBorders>
                    <w:tl2br w:val="nil"/>
                    <w:tr2bl w:val="nil"/>
                  </w:tcBorders>
                  <w:shd w:val="clear" w:color="auto" w:fill="auto"/>
                  <w:vAlign w:val="center"/>
                </w:tcPr>
                <w:p w14:paraId="239AC5D1">
                  <w:pPr>
                    <w:adjustRightInd w:val="0"/>
                    <w:snapToGrid w:val="0"/>
                    <w:ind w:left="-105" w:leftChars="-50" w:right="-105" w:rightChars="-50"/>
                    <w:jc w:val="center"/>
                    <w:rPr>
                      <w:color w:val="000000" w:themeColor="text1"/>
                      <w:kern w:val="0"/>
                      <w:szCs w:val="21"/>
                      <w:highlight w:val="none"/>
                      <w14:textFill>
                        <w14:solidFill>
                          <w14:schemeClr w14:val="tx1"/>
                        </w14:solidFill>
                      </w14:textFill>
                    </w:rPr>
                  </w:pPr>
                </w:p>
              </w:tc>
              <w:tc>
                <w:tcPr>
                  <w:tcW w:w="532" w:type="pct"/>
                  <w:tcBorders>
                    <w:tl2br w:val="nil"/>
                    <w:tr2bl w:val="nil"/>
                  </w:tcBorders>
                  <w:shd w:val="clear" w:color="auto" w:fill="auto"/>
                  <w:vAlign w:val="center"/>
                </w:tcPr>
                <w:p w14:paraId="36FF781C">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bCs/>
                      <w:color w:val="000000" w:themeColor="text1"/>
                      <w:sz w:val="21"/>
                      <w:szCs w:val="21"/>
                      <w:highlight w:val="none"/>
                      <w14:textFill>
                        <w14:solidFill>
                          <w14:schemeClr w14:val="tx1"/>
                        </w14:solidFill>
                      </w14:textFill>
                    </w:rPr>
                    <w:t>900-214-08</w:t>
                  </w:r>
                </w:p>
              </w:tc>
              <w:tc>
                <w:tcPr>
                  <w:tcW w:w="280" w:type="pct"/>
                  <w:tcBorders>
                    <w:tl2br w:val="nil"/>
                    <w:tr2bl w:val="nil"/>
                  </w:tcBorders>
                  <w:shd w:val="clear" w:color="auto" w:fill="auto"/>
                  <w:vAlign w:val="center"/>
                </w:tcPr>
                <w:p w14:paraId="03A86D0A">
                  <w:pPr>
                    <w:adjustRightInd w:val="0"/>
                    <w:snapToGrid w:val="0"/>
                    <w:ind w:left="-105" w:leftChars="-50" w:right="-105" w:rightChars="-50"/>
                    <w:jc w:val="cente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t>HW08</w:t>
                  </w:r>
                </w:p>
              </w:tc>
              <w:tc>
                <w:tcPr>
                  <w:tcW w:w="560" w:type="pct"/>
                  <w:tcBorders>
                    <w:tl2br w:val="nil"/>
                    <w:tr2bl w:val="nil"/>
                  </w:tcBorders>
                  <w:shd w:val="clear" w:color="auto" w:fill="auto"/>
                  <w:vAlign w:val="center"/>
                </w:tcPr>
                <w:p w14:paraId="0CB8D094">
                  <w:pPr>
                    <w:jc w:val="center"/>
                    <w:rPr>
                      <w:rFonts w:hint="eastAsia"/>
                      <w:color w:val="000000" w:themeColor="text1"/>
                      <w:kern w:val="0"/>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14:textFill>
                        <w14:solidFill>
                          <w14:schemeClr w14:val="tx1"/>
                        </w14:solidFill>
                      </w14:textFill>
                    </w:rPr>
                    <w:t>矿物油</w:t>
                  </w:r>
                </w:p>
              </w:tc>
              <w:tc>
                <w:tcPr>
                  <w:tcW w:w="331" w:type="pct"/>
                  <w:tcBorders>
                    <w:tl2br w:val="nil"/>
                    <w:tr2bl w:val="nil"/>
                  </w:tcBorders>
                  <w:shd w:val="clear" w:color="auto" w:fill="auto"/>
                  <w:vAlign w:val="center"/>
                </w:tcPr>
                <w:p w14:paraId="5A17090A">
                  <w:pPr>
                    <w:adjustRightInd w:val="0"/>
                    <w:snapToGrid w:val="0"/>
                    <w:ind w:left="-105" w:leftChars="-50" w:right="-105" w:rightChars="-50"/>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液体</w:t>
                  </w:r>
                </w:p>
              </w:tc>
              <w:tc>
                <w:tcPr>
                  <w:tcW w:w="425" w:type="pct"/>
                  <w:tcBorders>
                    <w:tl2br w:val="nil"/>
                    <w:tr2bl w:val="nil"/>
                  </w:tcBorders>
                  <w:shd w:val="clear" w:color="auto" w:fill="auto"/>
                  <w:vAlign w:val="center"/>
                </w:tcPr>
                <w:p w14:paraId="7ECF2349">
                  <w:pPr>
                    <w:adjustRightInd w:val="0"/>
                    <w:snapToGrid w:val="0"/>
                    <w:ind w:left="-105" w:leftChars="-50" w:right="-105" w:rightChars="-50"/>
                    <w:jc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T，I</w:t>
                  </w:r>
                </w:p>
              </w:tc>
              <w:tc>
                <w:tcPr>
                  <w:tcW w:w="390" w:type="pct"/>
                  <w:tcBorders>
                    <w:tl2br w:val="nil"/>
                    <w:tr2bl w:val="nil"/>
                  </w:tcBorders>
                  <w:shd w:val="clear" w:color="auto" w:fill="auto"/>
                  <w:vAlign w:val="center"/>
                </w:tcPr>
                <w:p w14:paraId="2B47D45E">
                  <w:pPr>
                    <w:jc w:val="center"/>
                    <w:rPr>
                      <w:rFonts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1</w:t>
                  </w:r>
                </w:p>
              </w:tc>
              <w:tc>
                <w:tcPr>
                  <w:tcW w:w="348" w:type="pct"/>
                  <w:vMerge w:val="continue"/>
                  <w:tcBorders>
                    <w:tl2br w:val="nil"/>
                    <w:tr2bl w:val="nil"/>
                  </w:tcBorders>
                  <w:shd w:val="clear" w:color="auto" w:fill="auto"/>
                  <w:vAlign w:val="center"/>
                </w:tcPr>
                <w:p w14:paraId="6054C53F">
                  <w:pPr>
                    <w:adjustRightInd w:val="0"/>
                    <w:snapToGrid w:val="0"/>
                    <w:ind w:left="-105" w:leftChars="-50" w:right="-105" w:rightChars="-50"/>
                    <w:jc w:val="center"/>
                    <w:rPr>
                      <w:rFonts w:hint="eastAsia"/>
                      <w:color w:val="000000" w:themeColor="text1"/>
                      <w:kern w:val="0"/>
                      <w:szCs w:val="21"/>
                      <w:highlight w:val="none"/>
                      <w14:textFill>
                        <w14:solidFill>
                          <w14:schemeClr w14:val="tx1"/>
                        </w14:solidFill>
                      </w14:textFill>
                    </w:rPr>
                  </w:pPr>
                </w:p>
              </w:tc>
              <w:tc>
                <w:tcPr>
                  <w:tcW w:w="716" w:type="pct"/>
                  <w:vMerge w:val="continue"/>
                  <w:tcBorders>
                    <w:tl2br w:val="nil"/>
                    <w:tr2bl w:val="nil"/>
                  </w:tcBorders>
                  <w:shd w:val="clear" w:color="auto" w:fill="auto"/>
                  <w:vAlign w:val="center"/>
                </w:tcPr>
                <w:p w14:paraId="2D5E8521">
                  <w:pPr>
                    <w:adjustRightInd w:val="0"/>
                    <w:snapToGrid w:val="0"/>
                    <w:ind w:left="-105" w:leftChars="-50" w:right="-105" w:rightChars="-50"/>
                    <w:jc w:val="center"/>
                    <w:rPr>
                      <w:rFonts w:hint="eastAsia"/>
                      <w:color w:val="000000" w:themeColor="text1"/>
                      <w:kern w:val="0"/>
                      <w:szCs w:val="21"/>
                      <w:highlight w:val="none"/>
                      <w14:textFill>
                        <w14:solidFill>
                          <w14:schemeClr w14:val="tx1"/>
                        </w14:solidFill>
                      </w14:textFill>
                    </w:rPr>
                  </w:pPr>
                </w:p>
              </w:tc>
              <w:tc>
                <w:tcPr>
                  <w:tcW w:w="405" w:type="pct"/>
                  <w:tcBorders>
                    <w:tl2br w:val="nil"/>
                    <w:tr2bl w:val="nil"/>
                  </w:tcBorders>
                  <w:shd w:val="clear" w:color="auto" w:fill="auto"/>
                  <w:vAlign w:val="center"/>
                </w:tcPr>
                <w:p w14:paraId="7E58D206">
                  <w:pPr>
                    <w:jc w:val="center"/>
                    <w:rPr>
                      <w:rFonts w:hint="eastAsia"/>
                      <w:color w:val="000000" w:themeColor="text1"/>
                      <w:kern w:val="0"/>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1</w:t>
                  </w:r>
                  <w:r>
                    <w:rPr>
                      <w:rFonts w:ascii="Times New Roman" w:hAnsi="Times New Roman" w:cs="Times New Roman"/>
                      <w:color w:val="000000" w:themeColor="text1"/>
                      <w:sz w:val="21"/>
                      <w:szCs w:val="21"/>
                      <w:highlight w:val="none"/>
                      <w14:textFill>
                        <w14:solidFill>
                          <w14:schemeClr w14:val="tx1"/>
                        </w14:solidFill>
                      </w14:textFill>
                    </w:rPr>
                    <w:t>t/a</w:t>
                  </w:r>
                </w:p>
              </w:tc>
            </w:tr>
            <w:tr w14:paraId="4A13B8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17" w:type="pct"/>
                  <w:vMerge w:val="continue"/>
                  <w:tcBorders>
                    <w:tl2br w:val="nil"/>
                    <w:tr2bl w:val="nil"/>
                  </w:tcBorders>
                  <w:shd w:val="clear" w:color="auto" w:fill="auto"/>
                  <w:vAlign w:val="center"/>
                </w:tcPr>
                <w:p w14:paraId="5936F099">
                  <w:pPr>
                    <w:adjustRightInd w:val="0"/>
                    <w:snapToGrid w:val="0"/>
                    <w:ind w:left="-105" w:leftChars="-50" w:right="-105" w:rightChars="-50"/>
                    <w:jc w:val="center"/>
                    <w:rPr>
                      <w:rFonts w:hint="eastAsia" w:cs="Times New Roman"/>
                      <w:bCs/>
                      <w:color w:val="000000" w:themeColor="text1"/>
                      <w:kern w:val="0"/>
                      <w:sz w:val="21"/>
                      <w:szCs w:val="21"/>
                      <w:highlight w:val="none"/>
                      <w:lang w:val="en-US" w:eastAsia="zh-CN" w:bidi="ar-SA"/>
                      <w14:textFill>
                        <w14:solidFill>
                          <w14:schemeClr w14:val="tx1"/>
                        </w14:solidFill>
                      </w14:textFill>
                    </w:rPr>
                  </w:pPr>
                </w:p>
              </w:tc>
              <w:tc>
                <w:tcPr>
                  <w:tcW w:w="418" w:type="pct"/>
                  <w:tcBorders>
                    <w:tl2br w:val="nil"/>
                    <w:tr2bl w:val="nil"/>
                  </w:tcBorders>
                  <w:shd w:val="clear" w:color="auto" w:fill="auto"/>
                  <w:vAlign w:val="center"/>
                </w:tcPr>
                <w:p w14:paraId="455309E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废油桶</w:t>
                  </w:r>
                </w:p>
              </w:tc>
              <w:tc>
                <w:tcPr>
                  <w:tcW w:w="273" w:type="pct"/>
                  <w:vMerge w:val="continue"/>
                  <w:tcBorders>
                    <w:tl2br w:val="nil"/>
                    <w:tr2bl w:val="nil"/>
                  </w:tcBorders>
                  <w:shd w:val="clear" w:color="auto" w:fill="auto"/>
                  <w:vAlign w:val="center"/>
                </w:tcPr>
                <w:p w14:paraId="3DBF3154">
                  <w:pPr>
                    <w:adjustRightInd w:val="0"/>
                    <w:snapToGrid w:val="0"/>
                    <w:ind w:left="-105" w:leftChars="-50" w:right="-105" w:rightChars="-50"/>
                    <w:jc w:val="center"/>
                    <w:rPr>
                      <w:color w:val="000000" w:themeColor="text1"/>
                      <w:kern w:val="0"/>
                      <w:szCs w:val="21"/>
                      <w:highlight w:val="none"/>
                      <w14:textFill>
                        <w14:solidFill>
                          <w14:schemeClr w14:val="tx1"/>
                        </w14:solidFill>
                      </w14:textFill>
                    </w:rPr>
                  </w:pPr>
                </w:p>
              </w:tc>
              <w:tc>
                <w:tcPr>
                  <w:tcW w:w="532" w:type="pct"/>
                  <w:tcBorders>
                    <w:tl2br w:val="nil"/>
                    <w:tr2bl w:val="nil"/>
                  </w:tcBorders>
                  <w:shd w:val="clear" w:color="auto" w:fill="auto"/>
                  <w:vAlign w:val="center"/>
                </w:tcPr>
                <w:p w14:paraId="665E4B66">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lang w:bidi="ar"/>
                      <w14:textFill>
                        <w14:solidFill>
                          <w14:schemeClr w14:val="tx1"/>
                        </w14:solidFill>
                      </w14:textFill>
                    </w:rPr>
                    <w:t>900-249-08</w:t>
                  </w:r>
                </w:p>
              </w:tc>
              <w:tc>
                <w:tcPr>
                  <w:tcW w:w="280" w:type="pct"/>
                  <w:tcBorders>
                    <w:tl2br w:val="nil"/>
                    <w:tr2bl w:val="nil"/>
                  </w:tcBorders>
                  <w:shd w:val="clear" w:color="auto" w:fill="auto"/>
                  <w:vAlign w:val="center"/>
                </w:tcPr>
                <w:p w14:paraId="1EE2493C">
                  <w:pPr>
                    <w:adjustRightInd w:val="0"/>
                    <w:snapToGrid w:val="0"/>
                    <w:ind w:left="-105" w:leftChars="-50" w:right="-105" w:rightChars="-50"/>
                    <w:jc w:val="cente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t>HW08</w:t>
                  </w:r>
                </w:p>
              </w:tc>
              <w:tc>
                <w:tcPr>
                  <w:tcW w:w="560" w:type="pct"/>
                  <w:tcBorders>
                    <w:tl2br w:val="nil"/>
                    <w:tr2bl w:val="nil"/>
                  </w:tcBorders>
                  <w:shd w:val="clear" w:color="auto" w:fill="auto"/>
                  <w:vAlign w:val="center"/>
                </w:tcPr>
                <w:p w14:paraId="7E05A424">
                  <w:pPr>
                    <w:jc w:val="center"/>
                    <w:rPr>
                      <w:rFonts w:hint="eastAsia"/>
                      <w:color w:val="000000" w:themeColor="text1"/>
                      <w:kern w:val="0"/>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14:textFill>
                        <w14:solidFill>
                          <w14:schemeClr w14:val="tx1"/>
                        </w14:solidFill>
                      </w14:textFill>
                    </w:rPr>
                    <w:t>矿物油</w:t>
                  </w:r>
                </w:p>
              </w:tc>
              <w:tc>
                <w:tcPr>
                  <w:tcW w:w="331" w:type="pct"/>
                  <w:tcBorders>
                    <w:tl2br w:val="nil"/>
                    <w:tr2bl w:val="nil"/>
                  </w:tcBorders>
                  <w:shd w:val="clear" w:color="auto" w:fill="auto"/>
                  <w:vAlign w:val="center"/>
                </w:tcPr>
                <w:p w14:paraId="6D446869">
                  <w:pPr>
                    <w:adjustRightInd w:val="0"/>
                    <w:snapToGrid w:val="0"/>
                    <w:ind w:left="-105" w:leftChars="-50" w:right="-105" w:rightChars="-50"/>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固体</w:t>
                  </w:r>
                </w:p>
              </w:tc>
              <w:tc>
                <w:tcPr>
                  <w:tcW w:w="425" w:type="pct"/>
                  <w:tcBorders>
                    <w:tl2br w:val="nil"/>
                    <w:tr2bl w:val="nil"/>
                  </w:tcBorders>
                  <w:shd w:val="clear" w:color="auto" w:fill="auto"/>
                  <w:vAlign w:val="center"/>
                </w:tcPr>
                <w:p w14:paraId="58C6A32E">
                  <w:pPr>
                    <w:adjustRightInd w:val="0"/>
                    <w:snapToGrid w:val="0"/>
                    <w:ind w:left="-105" w:leftChars="-50" w:right="-105" w:rightChars="-50"/>
                    <w:jc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T，I</w:t>
                  </w:r>
                </w:p>
              </w:tc>
              <w:tc>
                <w:tcPr>
                  <w:tcW w:w="390" w:type="pct"/>
                  <w:tcBorders>
                    <w:tl2br w:val="nil"/>
                    <w:tr2bl w:val="nil"/>
                  </w:tcBorders>
                  <w:shd w:val="clear" w:color="auto" w:fill="auto"/>
                  <w:vAlign w:val="center"/>
                </w:tcPr>
                <w:p w14:paraId="0C375B9F">
                  <w:pPr>
                    <w:jc w:val="center"/>
                    <w:rPr>
                      <w:rFonts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0.0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w:t>
                  </w:r>
                </w:p>
              </w:tc>
              <w:tc>
                <w:tcPr>
                  <w:tcW w:w="348" w:type="pct"/>
                  <w:vMerge w:val="continue"/>
                  <w:tcBorders>
                    <w:tl2br w:val="nil"/>
                    <w:tr2bl w:val="nil"/>
                  </w:tcBorders>
                  <w:shd w:val="clear" w:color="auto" w:fill="auto"/>
                  <w:vAlign w:val="center"/>
                </w:tcPr>
                <w:p w14:paraId="62C6DEEC">
                  <w:pPr>
                    <w:adjustRightInd w:val="0"/>
                    <w:snapToGrid w:val="0"/>
                    <w:ind w:left="-105" w:leftChars="-50" w:right="-105" w:rightChars="-50"/>
                    <w:jc w:val="center"/>
                    <w:rPr>
                      <w:rFonts w:hint="eastAsia"/>
                      <w:color w:val="000000" w:themeColor="text1"/>
                      <w:kern w:val="0"/>
                      <w:szCs w:val="21"/>
                      <w:highlight w:val="none"/>
                      <w14:textFill>
                        <w14:solidFill>
                          <w14:schemeClr w14:val="tx1"/>
                        </w14:solidFill>
                      </w14:textFill>
                    </w:rPr>
                  </w:pPr>
                </w:p>
              </w:tc>
              <w:tc>
                <w:tcPr>
                  <w:tcW w:w="716" w:type="pct"/>
                  <w:vMerge w:val="continue"/>
                  <w:tcBorders>
                    <w:tl2br w:val="nil"/>
                    <w:tr2bl w:val="nil"/>
                  </w:tcBorders>
                  <w:shd w:val="clear" w:color="auto" w:fill="auto"/>
                  <w:vAlign w:val="center"/>
                </w:tcPr>
                <w:p w14:paraId="410D19EA">
                  <w:pPr>
                    <w:adjustRightInd w:val="0"/>
                    <w:snapToGrid w:val="0"/>
                    <w:ind w:left="-105" w:leftChars="-50" w:right="-105" w:rightChars="-50"/>
                    <w:jc w:val="center"/>
                    <w:rPr>
                      <w:rFonts w:hint="eastAsia"/>
                      <w:color w:val="000000" w:themeColor="text1"/>
                      <w:kern w:val="0"/>
                      <w:szCs w:val="21"/>
                      <w:highlight w:val="none"/>
                      <w14:textFill>
                        <w14:solidFill>
                          <w14:schemeClr w14:val="tx1"/>
                        </w14:solidFill>
                      </w14:textFill>
                    </w:rPr>
                  </w:pPr>
                </w:p>
              </w:tc>
              <w:tc>
                <w:tcPr>
                  <w:tcW w:w="405" w:type="pct"/>
                  <w:tcBorders>
                    <w:tl2br w:val="nil"/>
                    <w:tr2bl w:val="nil"/>
                  </w:tcBorders>
                  <w:shd w:val="clear" w:color="auto" w:fill="auto"/>
                  <w:vAlign w:val="center"/>
                </w:tcPr>
                <w:p w14:paraId="4D253F91">
                  <w:pPr>
                    <w:jc w:val="center"/>
                    <w:rPr>
                      <w:rFonts w:hint="eastAsia"/>
                      <w:color w:val="000000" w:themeColor="text1"/>
                      <w:kern w:val="0"/>
                      <w:szCs w:val="21"/>
                      <w:highlight w:val="none"/>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0.0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w:t>
                  </w:r>
                  <w:r>
                    <w:rPr>
                      <w:rFonts w:ascii="Times New Roman" w:hAnsi="Times New Roman" w:cs="Times New Roman"/>
                      <w:color w:val="000000" w:themeColor="text1"/>
                      <w:sz w:val="21"/>
                      <w:szCs w:val="21"/>
                      <w:highlight w:val="none"/>
                      <w14:textFill>
                        <w14:solidFill>
                          <w14:schemeClr w14:val="tx1"/>
                        </w14:solidFill>
                      </w14:textFill>
                    </w:rPr>
                    <w:t>t/a</w:t>
                  </w:r>
                </w:p>
              </w:tc>
            </w:tr>
          </w:tbl>
          <w:p w14:paraId="2227FC5B">
            <w:pPr>
              <w:pStyle w:val="31"/>
              <w:spacing w:line="360" w:lineRule="auto"/>
              <w:ind w:firstLine="482" w:firstLineChars="200"/>
              <w:jc w:val="both"/>
              <w:outlineLvl w:val="9"/>
              <w:rPr>
                <w:rFonts w:ascii="Times New Roman" w:eastAsia="宋体" w:cs="Times New Roman"/>
                <w:color w:val="000000" w:themeColor="text1"/>
                <w:kern w:val="0"/>
                <w:highlight w:val="none"/>
                <w14:textFill>
                  <w14:solidFill>
                    <w14:schemeClr w14:val="tx1"/>
                  </w14:solidFill>
                </w14:textFill>
              </w:rPr>
            </w:pPr>
            <w:r>
              <w:rPr>
                <w:rFonts w:ascii="Times New Roman" w:eastAsia="宋体" w:cs="Times New Roman"/>
                <w:color w:val="000000" w:themeColor="text1"/>
                <w:kern w:val="0"/>
                <w:highlight w:val="none"/>
                <w14:textFill>
                  <w14:solidFill>
                    <w14:schemeClr w14:val="tx1"/>
                  </w14:solidFill>
                </w14:textFill>
              </w:rPr>
              <w:t>管理要求</w:t>
            </w:r>
          </w:p>
          <w:p w14:paraId="6379571C">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（1）一般固废环境管理要求</w:t>
            </w:r>
          </w:p>
          <w:p w14:paraId="2A997CBB">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本项目一般固废暂存场所需设置应满足《一般工业固体废物贮存和填埋污染控制标准》(GB18599-2020)防渗漏、防雨淋、防扬尘等环境保护要求，不会对地下水、地表水和土壤产生不利影响。</w:t>
            </w:r>
          </w:p>
          <w:p w14:paraId="2717B54B">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1</w:t>
            </w:r>
            <w:r>
              <w:rPr>
                <w:rFonts w:hint="eastAsia"/>
                <w:color w:val="000000" w:themeColor="text1"/>
                <w:kern w:val="0"/>
                <w:sz w:val="24"/>
                <w:highlight w:val="none"/>
                <w14:textFill>
                  <w14:solidFill>
                    <w14:schemeClr w14:val="tx1"/>
                  </w14:solidFill>
                </w14:textFill>
              </w:rPr>
              <w:t>）应记录固体废物的产生量和去向（处理处置、综合利用或外运）(及相应量，固体废物各去向量之和应等于固体废物产生量。</w:t>
            </w:r>
          </w:p>
          <w:p w14:paraId="0F22B063">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2</w:t>
            </w:r>
            <w:r>
              <w:rPr>
                <w:rFonts w:hint="eastAsia"/>
                <w:color w:val="000000" w:themeColor="text1"/>
                <w:kern w:val="0"/>
                <w:sz w:val="24"/>
                <w:highlight w:val="none"/>
                <w14:textFill>
                  <w14:solidFill>
                    <w14:schemeClr w14:val="tx1"/>
                  </w14:solidFill>
                </w14:textFill>
              </w:rPr>
              <w:t>）对固体废物实行从产生、运输直至最终处理实行全过程管理，加强固体变物运输过</w:t>
            </w:r>
            <w:r>
              <w:rPr>
                <w:rFonts w:hint="eastAsia"/>
                <w:color w:val="000000" w:themeColor="text1"/>
                <w:kern w:val="0"/>
                <w:sz w:val="24"/>
                <w:highlight w:val="none"/>
                <w:lang w:eastAsia="zh-CN"/>
                <w14:textFill>
                  <w14:solidFill>
                    <w14:schemeClr w14:val="tx1"/>
                  </w14:solidFill>
                </w14:textFill>
              </w:rPr>
              <w:t>程中</w:t>
            </w:r>
            <w:r>
              <w:rPr>
                <w:rFonts w:hint="eastAsia"/>
                <w:color w:val="000000" w:themeColor="text1"/>
                <w:kern w:val="0"/>
                <w:sz w:val="24"/>
                <w:highlight w:val="none"/>
                <w14:textFill>
                  <w14:solidFill>
                    <w14:schemeClr w14:val="tx1"/>
                  </w14:solidFill>
                </w14:textFill>
              </w:rPr>
              <w:t>的事故风险防范，按照有关</w:t>
            </w:r>
            <w:r>
              <w:rPr>
                <w:rFonts w:hint="eastAsia"/>
                <w:color w:val="000000" w:themeColor="text1"/>
                <w:kern w:val="0"/>
                <w:sz w:val="24"/>
                <w:highlight w:val="none"/>
                <w:lang w:eastAsia="zh-CN"/>
                <w14:textFill>
                  <w14:solidFill>
                    <w14:schemeClr w14:val="tx1"/>
                  </w14:solidFill>
                </w14:textFill>
              </w:rPr>
              <w:t>法律法规</w:t>
            </w:r>
            <w:r>
              <w:rPr>
                <w:rFonts w:hint="eastAsia"/>
                <w:color w:val="000000" w:themeColor="text1"/>
                <w:kern w:val="0"/>
                <w:sz w:val="24"/>
                <w:highlight w:val="none"/>
                <w14:textFill>
                  <w14:solidFill>
                    <w14:schemeClr w14:val="tx1"/>
                  </w14:solidFill>
                </w14:textFill>
              </w:rPr>
              <w:t>的要求，对固体废弃物全过程管理应报当地环保行政主管部门等批准。</w:t>
            </w:r>
          </w:p>
          <w:p w14:paraId="61806207">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3</w:t>
            </w:r>
            <w:r>
              <w:rPr>
                <w:rFonts w:hint="eastAsia"/>
                <w:color w:val="000000" w:themeColor="text1"/>
                <w:kern w:val="0"/>
                <w:sz w:val="24"/>
                <w:highlight w:val="none"/>
                <w14:textFill>
                  <w14:solidFill>
                    <w14:schemeClr w14:val="tx1"/>
                  </w14:solidFill>
                </w14:textFill>
              </w:rPr>
              <w:t>）固体废物及时清运，避免长期堆存产生二次污染，并达到相应的污染物排放或控制标准要求。</w:t>
            </w:r>
          </w:p>
          <w:p w14:paraId="51940124">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4）固体废物贮存过程应满足一般防渗要求，并满足防雨淋、防扬尘等环境保护要求</w:t>
            </w:r>
          </w:p>
          <w:p w14:paraId="25CD33CA">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（2）危险废物</w:t>
            </w:r>
          </w:p>
          <w:p w14:paraId="5E1C0989">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危险废物暂存间的建设和运行应满足《危险废物贮存污染控制标准》（GB18597-2023）要求：</w:t>
            </w:r>
          </w:p>
          <w:p w14:paraId="13417A83">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①</w:t>
            </w:r>
            <w:r>
              <w:rPr>
                <w:rFonts w:hint="eastAsia"/>
                <w:color w:val="000000" w:themeColor="text1"/>
                <w:sz w:val="24"/>
                <w:highlight w:val="none"/>
                <w14:textFill>
                  <w14:solidFill>
                    <w14:schemeClr w14:val="tx1"/>
                  </w14:solidFill>
                </w14:textFill>
              </w:rPr>
              <w:t xml:space="preserve"> 贮存设施应根据危险废物的形态、物理化学性质、包装形式和污染物迁移途径，采取必要的防风、防晒、防雨、防漏、防渗、防腐以及其他环境污染防治措施，不应露天堆放危险废物。</w:t>
            </w:r>
          </w:p>
          <w:p w14:paraId="23C66C3D">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②</w:t>
            </w:r>
            <w:r>
              <w:rPr>
                <w:rFonts w:hint="eastAsia"/>
                <w:color w:val="000000" w:themeColor="text1"/>
                <w:sz w:val="24"/>
                <w:highlight w:val="none"/>
                <w14:textFill>
                  <w14:solidFill>
                    <w14:schemeClr w14:val="tx1"/>
                  </w14:solidFill>
                </w14:textFill>
              </w:rPr>
              <w:t>贮存设施应根据危险废物的类别、数量、形态、物理化学性质和污染防治等要求设置必要的贮</w:t>
            </w:r>
            <w:r>
              <w:rPr>
                <w:rFonts w:ascii="宋体" w:hAnsi="宋体" w:eastAsia="宋体" w:cs="宋体"/>
                <w:color w:val="000000" w:themeColor="text1"/>
                <w:sz w:val="24"/>
                <w:szCs w:val="24"/>
                <w:highlight w:val="none"/>
                <w14:textFill>
                  <w14:solidFill>
                    <w14:schemeClr w14:val="tx1"/>
                  </w14:solidFill>
                </w14:textFill>
              </w:rPr>
              <w:t>存分区，避免不相容的危险废物接触、混合。</w:t>
            </w:r>
          </w:p>
          <w:p w14:paraId="27274A8B">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③贮存设施或贮存分区内地面、墙面裙脚、堵截泄漏的围堰、接触危险废物的隔板和墙体等应采用坚固的材料建造，表面无裂缝。</w:t>
            </w:r>
          </w:p>
          <w:p w14:paraId="4D8AF5FC">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④</w:t>
            </w:r>
            <w:r>
              <w:rPr>
                <w:color w:val="000000" w:themeColor="text1"/>
                <w:kern w:val="0"/>
                <w:sz w:val="24"/>
                <w:highlight w:val="none"/>
                <w14:textFill>
                  <w14:solidFill>
                    <w14:schemeClr w14:val="tx1"/>
                  </w14:solidFill>
                </w14:textFill>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color w:val="000000" w:themeColor="text1"/>
                <w:kern w:val="0"/>
                <w:sz w:val="24"/>
                <w:highlight w:val="none"/>
                <w:vertAlign w:val="superscript"/>
                <w14:textFill>
                  <w14:solidFill>
                    <w14:schemeClr w14:val="tx1"/>
                  </w14:solidFill>
                </w14:textFill>
              </w:rPr>
              <w:t>-7</w:t>
            </w:r>
            <w:r>
              <w:rPr>
                <w:color w:val="000000" w:themeColor="text1"/>
                <w:kern w:val="0"/>
                <w:sz w:val="24"/>
                <w:highlight w:val="none"/>
                <w14:textFill>
                  <w14:solidFill>
                    <w14:schemeClr w14:val="tx1"/>
                  </w14:solidFill>
                </w14:textFill>
              </w:rPr>
              <w:t>cm/s），或至少2mm厚高密度聚乙烯膜等人工防渗材料（渗透系数不大于10</w:t>
            </w:r>
            <w:r>
              <w:rPr>
                <w:color w:val="000000" w:themeColor="text1"/>
                <w:kern w:val="0"/>
                <w:sz w:val="24"/>
                <w:highlight w:val="none"/>
                <w:vertAlign w:val="superscript"/>
                <w14:textFill>
                  <w14:solidFill>
                    <w14:schemeClr w14:val="tx1"/>
                  </w14:solidFill>
                </w14:textFill>
              </w:rPr>
              <w:t>-10</w:t>
            </w:r>
            <w:r>
              <w:rPr>
                <w:color w:val="000000" w:themeColor="text1"/>
                <w:kern w:val="0"/>
                <w:sz w:val="24"/>
                <w:highlight w:val="none"/>
                <w14:textFill>
                  <w14:solidFill>
                    <w14:schemeClr w14:val="tx1"/>
                  </w14:solidFill>
                </w14:textFill>
              </w:rPr>
              <w:t>cm/s），或其他防渗性能等效的材料。</w:t>
            </w:r>
          </w:p>
          <w:p w14:paraId="0459365E">
            <w:pPr>
              <w:pStyle w:val="33"/>
              <w:keepNext w:val="0"/>
              <w:keepLines w:val="0"/>
              <w:pageBreakBefore w:val="0"/>
              <w:widowControl/>
              <w:numPr>
                <w:ilvl w:val="0"/>
                <w:numId w:val="20"/>
              </w:numPr>
              <w:kinsoku/>
              <w:wordWrap/>
              <w:overflowPunct/>
              <w:topLinePunct w:val="0"/>
              <w:autoSpaceDE/>
              <w:autoSpaceDN/>
              <w:bidi w:val="0"/>
              <w:adjustRightInd/>
              <w:snapToGrid/>
              <w:spacing w:before="0" w:beforeAutospacing="0" w:after="0" w:line="360" w:lineRule="auto"/>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项目严格执行《危险废物收集、贮存、运输技术规范》(HJ2025-2012)和《危险废物转移联单管理办法》。本项目</w:t>
            </w:r>
            <w:r>
              <w:rPr>
                <w:rFonts w:hint="default" w:ascii="Times New Roman" w:hAnsi="Times New Roman" w:eastAsia="宋体" w:cs="Times New Roman"/>
                <w:color w:val="000000" w:themeColor="text1"/>
                <w:sz w:val="24"/>
                <w:highlight w:val="none"/>
                <w14:textFill>
                  <w14:solidFill>
                    <w14:schemeClr w14:val="tx1"/>
                  </w14:solidFill>
                </w14:textFill>
              </w:rPr>
              <w:t>危废</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暂存间由专业人员操作，单独收集和贮运，严格执行转移联单管理制度及国家和省有关转移管理的相关规定、处置过程安全操作规程、人员培训考核制度、档案管理制度、处置全过程管理制度等，并制定好危险废物转移运输途中的污染防范及事故应急措施，严格按照要求办理有关手续。</w:t>
            </w:r>
          </w:p>
          <w:p w14:paraId="543DFE77">
            <w:pPr>
              <w:widowControl/>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采取以上措施，本项目运营期产生的固体废物均可以得到妥善处置，不外排，对外环境的影响可以接受。</w:t>
            </w:r>
          </w:p>
          <w:p w14:paraId="74A17592">
            <w:pPr>
              <w:widowControl/>
              <w:spacing w:line="360" w:lineRule="auto"/>
              <w:ind w:firstLine="480" w:firstLineChars="200"/>
              <w:rPr>
                <w:color w:val="000000" w:themeColor="text1"/>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5、土</w:t>
            </w:r>
            <w:r>
              <w:rPr>
                <w:rFonts w:hint="eastAsia" w:ascii="宋体" w:hAnsi="宋体" w:cs="宋体"/>
                <w:color w:val="000000" w:themeColor="text1"/>
                <w:kern w:val="0"/>
                <w:sz w:val="24"/>
                <w:highlight w:val="none"/>
                <w14:textFill>
                  <w14:solidFill>
                    <w14:schemeClr w14:val="tx1"/>
                  </w14:solidFill>
                </w14:textFill>
              </w:rPr>
              <w:t>壤环境和地下水环境</w:t>
            </w:r>
          </w:p>
          <w:p w14:paraId="54282F9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根据本项目特点，</w:t>
            </w:r>
            <w:r>
              <w:rPr>
                <w:rFonts w:hint="default" w:ascii="Times New Roman" w:hAnsi="Times New Roman" w:eastAsia="宋体" w:cs="Times New Roman"/>
                <w:color w:val="000000" w:themeColor="text1"/>
                <w:sz w:val="24"/>
                <w:szCs w:val="24"/>
                <w:highlight w:val="none"/>
                <w14:textFill>
                  <w14:solidFill>
                    <w14:schemeClr w14:val="tx1"/>
                  </w14:solidFill>
                </w14:textFill>
              </w:rPr>
              <w:t>项目对土壤、地下水的主要污染途径</w:t>
            </w:r>
            <w:r>
              <w:rPr>
                <w:rFonts w:hint="eastAsia" w:cs="Times New Roman"/>
                <w:color w:val="000000" w:themeColor="text1"/>
                <w:sz w:val="24"/>
                <w:szCs w:val="24"/>
                <w:highlight w:val="none"/>
                <w:lang w:val="en-US" w:eastAsia="zh-CN"/>
                <w14:textFill>
                  <w14:solidFill>
                    <w14:schemeClr w14:val="tx1"/>
                  </w14:solidFill>
                </w14:textFill>
              </w:rPr>
              <w:t>主要有：</w:t>
            </w:r>
          </w:p>
          <w:p w14:paraId="2E51375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生产过程中的废气污染物通过沉降或降水进入土壤，造成土壤污染</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p w14:paraId="2E65947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生产过程中会产生废水，废水收集处理设施、污水管网等发生渗漏，废水可能会下渗对土壤</w:t>
            </w:r>
            <w:r>
              <w:rPr>
                <w:rFonts w:hint="default" w:ascii="Times New Roman" w:hAnsi="Times New Roman" w:eastAsia="宋体" w:cs="Times New Roman"/>
                <w:color w:val="000000" w:themeColor="text1"/>
                <w:sz w:val="24"/>
                <w:szCs w:val="24"/>
                <w:highlight w:val="none"/>
                <w14:textFill>
                  <w14:solidFill>
                    <w14:schemeClr w14:val="tx1"/>
                  </w14:solidFill>
                </w14:textFill>
              </w:rPr>
              <w:t>、地下水</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造成污染。</w:t>
            </w:r>
          </w:p>
          <w:p w14:paraId="501A6CF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针对本项目可能发生的</w:t>
            </w:r>
            <w:r>
              <w:rPr>
                <w:rFonts w:hint="default" w:ascii="Times New Roman" w:hAnsi="Times New Roman" w:eastAsia="宋体" w:cs="Times New Roman"/>
                <w:color w:val="000000" w:themeColor="text1"/>
                <w:sz w:val="24"/>
                <w:szCs w:val="24"/>
                <w:highlight w:val="none"/>
                <w14:textFill>
                  <w14:solidFill>
                    <w14:schemeClr w14:val="tx1"/>
                  </w14:solidFill>
                </w14:textFill>
              </w:rPr>
              <w:t>土壤、</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地下水污染，本次评价要求采取以下措施，防止</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土</w:t>
            </w:r>
            <w:r>
              <w:rPr>
                <w:rFonts w:hint="default" w:ascii="Times New Roman" w:hAnsi="Times New Roman" w:eastAsia="宋体" w:cs="Times New Roman"/>
                <w:color w:val="000000" w:themeColor="text1"/>
                <w:sz w:val="24"/>
                <w:szCs w:val="24"/>
                <w:highlight w:val="none"/>
                <w14:textFill>
                  <w14:solidFill>
                    <w14:schemeClr w14:val="tx1"/>
                  </w14:solidFill>
                </w14:textFill>
              </w:rPr>
              <w:t>壤、</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地下水污染事故的发生。</w:t>
            </w:r>
          </w:p>
          <w:p w14:paraId="14AF613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 xml:space="preserve">源头控制 </w:t>
            </w:r>
          </w:p>
          <w:p w14:paraId="3150115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对本项目涉水装置及管道经常巡查，杜绝“跑、冒、滴、漏”等事故的发生。尤其是对脱硫系统要进行严格的防渗处理，从源头控制生产废水防止项目的建设对土壤造成污染。</w:t>
            </w:r>
          </w:p>
          <w:p w14:paraId="58BB12E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（2）过程控制</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 xml:space="preserve">措施 </w:t>
            </w:r>
          </w:p>
          <w:p w14:paraId="361336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本项目对各类废气污染物采取了对应的治理措施，确保污染物达标排放。</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为防止污水对地下水和土壤造成污染，将项目厂区内划分为重点防渗区、简单防渗区和一般防渗区。</w:t>
            </w:r>
          </w:p>
          <w:p w14:paraId="56D8F6CE">
            <w:pPr>
              <w:pStyle w:val="9"/>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重点防渗区：</w:t>
            </w:r>
            <w:r>
              <w:rPr>
                <w:rFonts w:hint="eastAsia"/>
                <w:color w:val="000000" w:themeColor="text1"/>
                <w:sz w:val="24"/>
                <w:highlight w:val="none"/>
                <w:lang w:val="en-US" w:eastAsia="zh-CN"/>
                <w14:textFill>
                  <w14:solidFill>
                    <w14:schemeClr w14:val="tx1"/>
                  </w14:solidFill>
                </w14:textFill>
              </w:rPr>
              <w:t>危废库</w:t>
            </w:r>
            <w:r>
              <w:rPr>
                <w:color w:val="000000" w:themeColor="text1"/>
                <w:kern w:val="0"/>
                <w:sz w:val="24"/>
                <w:highlight w:val="none"/>
                <w14:textFill>
                  <w14:solidFill>
                    <w14:schemeClr w14:val="tx1"/>
                  </w14:solidFill>
                </w14:textFill>
              </w:rPr>
              <w:t>为重点防渗区，</w:t>
            </w:r>
            <w:r>
              <w:rPr>
                <w:rFonts w:hint="eastAsia"/>
                <w:color w:val="000000" w:themeColor="text1"/>
                <w:sz w:val="24"/>
                <w:highlight w:val="none"/>
                <w14:textFill>
                  <w14:solidFill>
                    <w14:schemeClr w14:val="tx1"/>
                  </w14:solidFill>
                </w14:textFill>
              </w:rPr>
              <w:t>防渗应满足</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"https://www.mee.gov.cn/ywgz/fgbz/bz/bzwb/gthw/wxfwjbffbz/202302/t20230224_1017500.shtml"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《危险废物贮存污染控制标准》（GB18597-2023）</w:t>
            </w:r>
            <w:r>
              <w:rPr>
                <w:color w:val="000000" w:themeColor="text1"/>
                <w:sz w:val="24"/>
                <w:highlight w:val="none"/>
                <w14:textFill>
                  <w14:solidFill>
                    <w14:schemeClr w14:val="tx1"/>
                  </w14:solidFill>
                </w14:textFill>
              </w:rPr>
              <w:fldChar w:fldCharType="end"/>
            </w:r>
            <w:r>
              <w:rPr>
                <w:rFonts w:hint="eastAsia"/>
                <w:color w:val="000000" w:themeColor="text1"/>
                <w:kern w:val="0"/>
                <w:sz w:val="24"/>
                <w:highlight w:val="none"/>
                <w14:textFill>
                  <w14:solidFill>
                    <w14:schemeClr w14:val="tx1"/>
                  </w14:solidFill>
                </w14:textFill>
              </w:rPr>
              <w:t>的要求，防渗层为至少1m厚黏土层（渗透系数不大于10</w:t>
            </w:r>
            <w:r>
              <w:rPr>
                <w:rFonts w:hint="eastAsia"/>
                <w:color w:val="000000" w:themeColor="text1"/>
                <w:kern w:val="0"/>
                <w:sz w:val="24"/>
                <w:highlight w:val="none"/>
                <w:vertAlign w:val="superscript"/>
                <w14:textFill>
                  <w14:solidFill>
                    <w14:schemeClr w14:val="tx1"/>
                  </w14:solidFill>
                </w14:textFill>
              </w:rPr>
              <w:t>-7</w:t>
            </w:r>
            <w:r>
              <w:rPr>
                <w:rFonts w:hint="eastAsia"/>
                <w:color w:val="000000" w:themeColor="text1"/>
                <w:kern w:val="0"/>
                <w:sz w:val="24"/>
                <w:highlight w:val="none"/>
                <w14:textFill>
                  <w14:solidFill>
                    <w14:schemeClr w14:val="tx1"/>
                  </w14:solidFill>
                </w14:textFill>
              </w:rPr>
              <w:t>cm/s），或至少2mm厚高密度聚乙烯膜等人工防渗材料（渗透系数不大于10</w:t>
            </w:r>
            <w:r>
              <w:rPr>
                <w:rFonts w:hint="eastAsia"/>
                <w:color w:val="000000" w:themeColor="text1"/>
                <w:kern w:val="0"/>
                <w:sz w:val="24"/>
                <w:highlight w:val="none"/>
                <w:vertAlign w:val="superscript"/>
                <w14:textFill>
                  <w14:solidFill>
                    <w14:schemeClr w14:val="tx1"/>
                  </w14:solidFill>
                </w14:textFill>
              </w:rPr>
              <w:t>-10</w:t>
            </w:r>
            <w:r>
              <w:rPr>
                <w:rFonts w:hint="eastAsia"/>
                <w:color w:val="000000" w:themeColor="text1"/>
                <w:kern w:val="0"/>
                <w:sz w:val="24"/>
                <w:highlight w:val="none"/>
                <w14:textFill>
                  <w14:solidFill>
                    <w14:schemeClr w14:val="tx1"/>
                  </w14:solidFill>
                </w14:textFill>
              </w:rPr>
              <w:t>cm/s），或其他防渗性能等效的材料。</w:t>
            </w:r>
          </w:p>
          <w:p w14:paraId="236A8345">
            <w:pPr>
              <w:pStyle w:val="9"/>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一般防渗区：</w:t>
            </w:r>
            <w:r>
              <w:rPr>
                <w:rFonts w:hint="eastAsia"/>
                <w:color w:val="000000" w:themeColor="text1"/>
                <w:kern w:val="0"/>
                <w:sz w:val="24"/>
                <w:highlight w:val="none"/>
                <w:lang w:val="en-US" w:eastAsia="zh-CN"/>
                <w14:textFill>
                  <w14:solidFill>
                    <w14:schemeClr w14:val="tx1"/>
                  </w14:solidFill>
                </w14:textFill>
              </w:rPr>
              <w:t>锅炉房（3#）、脱硫工艺楼、脱硫事故水池</w:t>
            </w:r>
            <w:r>
              <w:rPr>
                <w:color w:val="000000" w:themeColor="text1"/>
                <w:kern w:val="0"/>
                <w:sz w:val="24"/>
                <w:highlight w:val="none"/>
                <w14:textFill>
                  <w14:solidFill>
                    <w14:schemeClr w14:val="tx1"/>
                  </w14:solidFill>
                </w14:textFill>
              </w:rPr>
              <w:t>，等效黏土防渗层Mb≥1.5m，K≤1.0×10</w:t>
            </w:r>
            <w:r>
              <w:rPr>
                <w:color w:val="000000" w:themeColor="text1"/>
                <w:kern w:val="0"/>
                <w:sz w:val="24"/>
                <w:highlight w:val="none"/>
                <w:vertAlign w:val="superscript"/>
                <w14:textFill>
                  <w14:solidFill>
                    <w14:schemeClr w14:val="tx1"/>
                  </w14:solidFill>
                </w14:textFill>
              </w:rPr>
              <w:t>-7</w:t>
            </w:r>
            <w:r>
              <w:rPr>
                <w:color w:val="000000" w:themeColor="text1"/>
                <w:kern w:val="0"/>
                <w:sz w:val="24"/>
                <w:highlight w:val="none"/>
                <w14:textFill>
                  <w14:solidFill>
                    <w14:schemeClr w14:val="tx1"/>
                  </w14:solidFill>
                </w14:textFill>
              </w:rPr>
              <w:t>cm/s；</w:t>
            </w:r>
          </w:p>
          <w:p w14:paraId="1433EEF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简单防渗区：主要是指除重点防渗区</w:t>
            </w:r>
            <w:r>
              <w:rPr>
                <w:rFonts w:hint="eastAsia"/>
                <w:color w:val="000000" w:themeColor="text1"/>
                <w:kern w:val="0"/>
                <w:sz w:val="24"/>
                <w:highlight w:val="none"/>
                <w:lang w:eastAsia="zh-CN"/>
                <w14:textFill>
                  <w14:solidFill>
                    <w14:schemeClr w14:val="tx1"/>
                  </w14:solidFill>
                </w14:textFill>
              </w:rPr>
              <w:t>、</w:t>
            </w:r>
            <w:r>
              <w:rPr>
                <w:color w:val="000000" w:themeColor="text1"/>
                <w:kern w:val="0"/>
                <w:sz w:val="24"/>
                <w:highlight w:val="none"/>
                <w14:textFill>
                  <w14:solidFill>
                    <w14:schemeClr w14:val="tx1"/>
                  </w14:solidFill>
                </w14:textFill>
              </w:rPr>
              <w:t>一般防渗区外等无污染产生的区域，一般地面硬化。</w:t>
            </w:r>
          </w:p>
          <w:p w14:paraId="66A5F3A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 xml:space="preserve">为了确保防渗措施的防渗效果，施工过程中建设单位应加强施工期的管理，严格按防渗设计要求进行施工，并加强防渗措施的日常维护，使防渗措施达到应有的防渗效果。同时应加强生产设施的环保设施的管理，避免废水的“跑冒滴漏”。 </w:t>
            </w:r>
          </w:p>
          <w:p w14:paraId="4CEDAA5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综上所述，在加强管理，强化防渗措施的前提下，</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本项目的建设</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对</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周围土壤、</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地下水环境</w:t>
            </w:r>
            <w:r>
              <w:rPr>
                <w:color w:val="000000" w:themeColor="text1"/>
                <w:sz w:val="24"/>
                <w:szCs w:val="24"/>
                <w:highlight w:val="none"/>
                <w14:textFill>
                  <w14:solidFill>
                    <w14:schemeClr w14:val="tx1"/>
                  </w14:solidFill>
                </w14:textFill>
              </w:rPr>
              <w:t>的影响程度较小</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p w14:paraId="75727598">
            <w:pPr>
              <w:widowControl/>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lang w:val="en-US" w:eastAsia="zh-CN"/>
                <w14:textFill>
                  <w14:solidFill>
                    <w14:schemeClr w14:val="tx1"/>
                  </w14:solidFill>
                </w14:textFill>
              </w:rPr>
              <w:t>6</w:t>
            </w:r>
            <w:r>
              <w:rPr>
                <w:rFonts w:hint="eastAsia"/>
                <w:color w:val="000000" w:themeColor="text1"/>
                <w:kern w:val="0"/>
                <w:sz w:val="24"/>
                <w:highlight w:val="none"/>
                <w14:textFill>
                  <w14:solidFill>
                    <w14:schemeClr w14:val="tx1"/>
                  </w14:solidFill>
                </w14:textFill>
              </w:rPr>
              <w:t>、环境风险</w:t>
            </w:r>
          </w:p>
          <w:p w14:paraId="35B79DF8">
            <w:pPr>
              <w:widowControl/>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lang w:val="en-US" w:eastAsia="zh-CN"/>
                <w14:textFill>
                  <w14:solidFill>
                    <w14:schemeClr w14:val="tx1"/>
                  </w14:solidFill>
                </w14:textFill>
              </w:rPr>
              <w:t>6</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1</w:t>
            </w:r>
            <w:r>
              <w:rPr>
                <w:rFonts w:hint="eastAsia"/>
                <w:color w:val="000000" w:themeColor="text1"/>
                <w:kern w:val="0"/>
                <w:sz w:val="24"/>
                <w:highlight w:val="none"/>
                <w14:textFill>
                  <w14:solidFill>
                    <w14:schemeClr w14:val="tx1"/>
                  </w14:solidFill>
                </w14:textFill>
              </w:rPr>
              <w:t>、风险源调查</w:t>
            </w:r>
          </w:p>
          <w:p w14:paraId="654E8DAF">
            <w:pPr>
              <w:widowControl/>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根据建设项目危险物质数量和分布情况、生产工艺特点，结合《建设项目环境风险评价技术导则》（</w:t>
            </w:r>
            <w:r>
              <w:rPr>
                <w:color w:val="000000" w:themeColor="text1"/>
                <w:kern w:val="0"/>
                <w:sz w:val="24"/>
                <w:highlight w:val="none"/>
                <w14:textFill>
                  <w14:solidFill>
                    <w14:schemeClr w14:val="tx1"/>
                  </w14:solidFill>
                </w14:textFill>
              </w:rPr>
              <w:t>HJ169-2018</w:t>
            </w:r>
            <w:r>
              <w:rPr>
                <w:rFonts w:hint="eastAsia"/>
                <w:color w:val="000000" w:themeColor="text1"/>
                <w:kern w:val="0"/>
                <w:sz w:val="24"/>
                <w:highlight w:val="none"/>
                <w14:textFill>
                  <w14:solidFill>
                    <w14:schemeClr w14:val="tx1"/>
                  </w14:solidFill>
                </w14:textFill>
              </w:rPr>
              <w:t>）附录</w:t>
            </w:r>
            <w:r>
              <w:rPr>
                <w:color w:val="000000" w:themeColor="text1"/>
                <w:kern w:val="0"/>
                <w:sz w:val="24"/>
                <w:highlight w:val="none"/>
                <w14:textFill>
                  <w14:solidFill>
                    <w14:schemeClr w14:val="tx1"/>
                  </w14:solidFill>
                </w14:textFill>
              </w:rPr>
              <w:t>B</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GB3000.18</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GB30000.28</w:t>
            </w:r>
            <w:r>
              <w:rPr>
                <w:rFonts w:hint="eastAsia"/>
                <w:color w:val="000000" w:themeColor="text1"/>
                <w:kern w:val="0"/>
                <w:sz w:val="24"/>
                <w:highlight w:val="none"/>
                <w14:textFill>
                  <w14:solidFill>
                    <w14:schemeClr w14:val="tx1"/>
                  </w14:solidFill>
                </w14:textFill>
              </w:rPr>
              <w:t>，本项目涉及的危险物质主要是</w:t>
            </w:r>
            <w:r>
              <w:rPr>
                <w:rFonts w:hint="eastAsia"/>
                <w:color w:val="000000" w:themeColor="text1"/>
                <w:kern w:val="0"/>
                <w:sz w:val="24"/>
                <w:highlight w:val="none"/>
                <w:lang w:val="en-US" w:eastAsia="zh-CN"/>
                <w14:textFill>
                  <w14:solidFill>
                    <w14:schemeClr w14:val="tx1"/>
                  </w14:solidFill>
                </w14:textFill>
              </w:rPr>
              <w:t>危废（废矿物油、废油桶、废催化剂）</w:t>
            </w:r>
            <w:r>
              <w:rPr>
                <w:rFonts w:hint="eastAsia"/>
                <w:color w:val="000000" w:themeColor="text1"/>
                <w:kern w:val="0"/>
                <w:sz w:val="24"/>
                <w:highlight w:val="none"/>
                <w14:textFill>
                  <w14:solidFill>
                    <w14:schemeClr w14:val="tx1"/>
                  </w14:solidFill>
                </w14:textFill>
              </w:rPr>
              <w:t>等。</w:t>
            </w:r>
          </w:p>
          <w:p w14:paraId="230D8DEA">
            <w:pPr>
              <w:widowControl/>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lang w:val="en-US" w:eastAsia="zh-CN"/>
                <w14:textFill>
                  <w14:solidFill>
                    <w14:schemeClr w14:val="tx1"/>
                  </w14:solidFill>
                </w14:textFill>
              </w:rPr>
              <w:t>6</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2、环境风险潜势初判</w:t>
            </w:r>
          </w:p>
          <w:p w14:paraId="27975123">
            <w:pPr>
              <w:widowControl/>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kern w:val="0"/>
                <w:sz w:val="24"/>
                <w:highlight w:val="none"/>
                <w:lang w:val="en-US" w:eastAsia="zh-CN"/>
                <w14:textFill>
                  <w14:solidFill>
                    <w14:schemeClr w14:val="tx1"/>
                  </w14:solidFill>
                </w14:textFill>
              </w:rPr>
              <w:t>6</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2.1危险物质数量与临界量比值</w:t>
            </w:r>
          </w:p>
          <w:p w14:paraId="19358B89">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根据《建设项目环境风险评价技术导则》（HJ169-2018）附录C，计算所涉及的每种危险物质在厂界内的最大存在总量与其在</w:t>
            </w:r>
            <w:r>
              <w:rPr>
                <w:rFonts w:hint="eastAsia"/>
                <w:color w:val="000000" w:themeColor="text1"/>
                <w:sz w:val="24"/>
                <w:highlight w:val="none"/>
                <w14:textFill>
                  <w14:solidFill>
                    <w14:schemeClr w14:val="tx1"/>
                  </w14:solidFill>
                </w14:textFill>
              </w:rPr>
              <w:t>《危险化学品重大危险源辨识》（GB 18218-2018）</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《建设项目环境风险评价技术导则》（HJ169-2018）附录B中对应临界量的比值Q。当存在多种危险物质时，则按下式计算物质总量与其临界量比值(Q)。计算结果见表3-1</w:t>
            </w:r>
          </w:p>
          <w:p w14:paraId="383BE223">
            <w:pPr>
              <w:pStyle w:val="2"/>
              <w:spacing w:after="0"/>
              <w:ind w:left="0" w:leftChars="0"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1889760" cy="548640"/>
                  <wp:effectExtent l="0" t="0" r="0" b="0"/>
                  <wp:docPr id="4" name="图片 2" descr="167879537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1678795377430"/>
                          <pic:cNvPicPr>
                            <a:picLocks noChangeAspect="1"/>
                          </pic:cNvPicPr>
                        </pic:nvPicPr>
                        <pic:blipFill>
                          <a:blip r:embed="rId21" cstate="print"/>
                          <a:stretch>
                            <a:fillRect/>
                          </a:stretch>
                        </pic:blipFill>
                        <pic:spPr>
                          <a:xfrm>
                            <a:off x="0" y="0"/>
                            <a:ext cx="1889760" cy="548640"/>
                          </a:xfrm>
                          <a:prstGeom prst="rect">
                            <a:avLst/>
                          </a:prstGeom>
                          <a:noFill/>
                          <a:ln>
                            <a:noFill/>
                          </a:ln>
                        </pic:spPr>
                      </pic:pic>
                    </a:graphicData>
                  </a:graphic>
                </wp:inline>
              </w:drawing>
            </w:r>
          </w:p>
          <w:p w14:paraId="00271CD8">
            <w:pPr>
              <w:pStyle w:val="2"/>
              <w:spacing w:after="0"/>
              <w:ind w:left="0" w:leftChars="0"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式中：q</w:t>
            </w:r>
            <w:r>
              <w:rPr>
                <w:color w:val="000000" w:themeColor="text1"/>
                <w:highlight w:val="none"/>
                <w:vertAlign w:val="subscript"/>
                <w14:textFill>
                  <w14:solidFill>
                    <w14:schemeClr w14:val="tx1"/>
                  </w14:solidFill>
                </w14:textFill>
              </w:rPr>
              <w:t>1</w:t>
            </w:r>
            <w:r>
              <w:rPr>
                <w:color w:val="000000" w:themeColor="text1"/>
                <w:highlight w:val="none"/>
                <w14:textFill>
                  <w14:solidFill>
                    <w14:schemeClr w14:val="tx1"/>
                  </w14:solidFill>
                </w14:textFill>
              </w:rPr>
              <w:t>，q</w:t>
            </w:r>
            <w:r>
              <w:rPr>
                <w:color w:val="000000" w:themeColor="text1"/>
                <w:highlight w:val="none"/>
                <w:vertAlign w:val="subscript"/>
                <w14:textFill>
                  <w14:solidFill>
                    <w14:schemeClr w14:val="tx1"/>
                  </w14:solidFill>
                </w14:textFill>
              </w:rPr>
              <w:t>2</w:t>
            </w:r>
            <w:r>
              <w:rPr>
                <w:color w:val="000000" w:themeColor="text1"/>
                <w:highlight w:val="none"/>
                <w14:textFill>
                  <w14:solidFill>
                    <w14:schemeClr w14:val="tx1"/>
                  </w14:solidFill>
                </w14:textFill>
              </w:rPr>
              <w:t>，...，q</w:t>
            </w:r>
            <w:r>
              <w:rPr>
                <w:color w:val="000000" w:themeColor="text1"/>
                <w:highlight w:val="none"/>
                <w:vertAlign w:val="subscript"/>
                <w14:textFill>
                  <w14:solidFill>
                    <w14:schemeClr w14:val="tx1"/>
                  </w14:solidFill>
                </w14:textFill>
              </w:rPr>
              <w:t>n</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每种危险物质的最大存在总量，t；</w:t>
            </w:r>
          </w:p>
          <w:p w14:paraId="100B184B">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Q</w:t>
            </w:r>
            <w:r>
              <w:rPr>
                <w:color w:val="000000" w:themeColor="text1"/>
                <w:sz w:val="24"/>
                <w:highlight w:val="none"/>
                <w:vertAlign w:val="subscript"/>
                <w14:textFill>
                  <w14:solidFill>
                    <w14:schemeClr w14:val="tx1"/>
                  </w14:solidFill>
                </w14:textFill>
              </w:rPr>
              <w:t>1</w:t>
            </w:r>
            <w:r>
              <w:rPr>
                <w:color w:val="000000" w:themeColor="text1"/>
                <w:sz w:val="24"/>
                <w:highlight w:val="none"/>
                <w14:textFill>
                  <w14:solidFill>
                    <w14:schemeClr w14:val="tx1"/>
                  </w14:solidFill>
                </w14:textFill>
              </w:rPr>
              <w:t>，Q</w:t>
            </w:r>
            <w:r>
              <w:rPr>
                <w:color w:val="000000" w:themeColor="text1"/>
                <w:sz w:val="24"/>
                <w:highlight w:val="none"/>
                <w:vertAlign w:val="subscript"/>
                <w14:textFill>
                  <w14:solidFill>
                    <w14:schemeClr w14:val="tx1"/>
                  </w14:solidFill>
                </w14:textFill>
              </w:rPr>
              <w:t>2</w:t>
            </w:r>
            <w:r>
              <w:rPr>
                <w:color w:val="000000" w:themeColor="text1"/>
                <w:sz w:val="24"/>
                <w:highlight w:val="none"/>
                <w14:textFill>
                  <w14:solidFill>
                    <w14:schemeClr w14:val="tx1"/>
                  </w14:solidFill>
                </w14:textFill>
              </w:rPr>
              <w:t>，...，Q</w:t>
            </w:r>
            <w:r>
              <w:rPr>
                <w:color w:val="000000" w:themeColor="text1"/>
                <w:sz w:val="24"/>
                <w:highlight w:val="none"/>
                <w:vertAlign w:val="subscript"/>
                <w14:textFill>
                  <w14:solidFill>
                    <w14:schemeClr w14:val="tx1"/>
                  </w14:solidFill>
                </w14:textFill>
              </w:rPr>
              <w:t>n</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每种危险物质的临界量，t；</w:t>
            </w:r>
          </w:p>
          <w:p w14:paraId="690F8163">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当Q＜1时，该项目环境风险潜势为I</w:t>
            </w:r>
          </w:p>
          <w:p w14:paraId="02413305">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Q≥1时，将Q值划分为：1）1≤Q＜10；2）10≤Q＜100；3）Q≥100</w:t>
            </w:r>
          </w:p>
          <w:p w14:paraId="2CD11EA1">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表</w:t>
            </w:r>
            <w:r>
              <w:rPr>
                <w:color w:val="000000" w:themeColor="text1"/>
                <w:szCs w:val="2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8</w:t>
            </w:r>
            <w:r>
              <w:rPr>
                <w:color w:val="000000" w:themeColor="text1"/>
                <w:kern w:val="0"/>
                <w:szCs w:val="21"/>
                <w:highlight w:val="none"/>
                <w14:textFill>
                  <w14:solidFill>
                    <w14:schemeClr w14:val="tx1"/>
                  </w14:solidFill>
                </w14:textFill>
              </w:rPr>
              <w:t>危险物质最大</w:t>
            </w:r>
            <w:r>
              <w:rPr>
                <w:color w:val="000000" w:themeColor="text1"/>
                <w:szCs w:val="21"/>
                <w:highlight w:val="none"/>
                <w14:textFill>
                  <w14:solidFill>
                    <w14:schemeClr w14:val="tx1"/>
                  </w14:solidFill>
                </w14:textFill>
              </w:rPr>
              <w:t>存在</w:t>
            </w:r>
            <w:r>
              <w:rPr>
                <w:color w:val="000000" w:themeColor="text1"/>
                <w:kern w:val="0"/>
                <w:szCs w:val="21"/>
                <w:highlight w:val="none"/>
                <w14:textFill>
                  <w14:solidFill>
                    <w14:schemeClr w14:val="tx1"/>
                  </w14:solidFill>
                </w14:textFill>
              </w:rPr>
              <w:t>量与临界量比值</w:t>
            </w:r>
          </w:p>
          <w:tbl>
            <w:tblPr>
              <w:tblStyle w:val="25"/>
              <w:tblW w:w="7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1400"/>
              <w:gridCol w:w="1063"/>
              <w:gridCol w:w="1426"/>
              <w:gridCol w:w="1217"/>
            </w:tblGrid>
            <w:tr w14:paraId="504A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2151" w:type="dxa"/>
                  <w:vAlign w:val="center"/>
                </w:tcPr>
                <w:p w14:paraId="4890B44D">
                  <w:pPr>
                    <w:widowControl/>
                    <w:jc w:val="center"/>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危险物质种类</w:t>
                  </w:r>
                </w:p>
              </w:tc>
              <w:tc>
                <w:tcPr>
                  <w:tcW w:w="1400" w:type="dxa"/>
                  <w:vAlign w:val="center"/>
                </w:tcPr>
                <w:p w14:paraId="644FCBF1">
                  <w:pPr>
                    <w:widowControl/>
                    <w:jc w:val="center"/>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最大暂存量</w:t>
                  </w:r>
                </w:p>
              </w:tc>
              <w:tc>
                <w:tcPr>
                  <w:tcW w:w="1063" w:type="dxa"/>
                  <w:vAlign w:val="center"/>
                </w:tcPr>
                <w:p w14:paraId="72176A6D">
                  <w:pPr>
                    <w:widowControl/>
                    <w:jc w:val="center"/>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临界量</w:t>
                  </w:r>
                </w:p>
              </w:tc>
              <w:tc>
                <w:tcPr>
                  <w:tcW w:w="1426" w:type="dxa"/>
                  <w:vAlign w:val="center"/>
                </w:tcPr>
                <w:p w14:paraId="6DE3714B">
                  <w:pPr>
                    <w:widowControl/>
                    <w:jc w:val="center"/>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Q值</w:t>
                  </w:r>
                </w:p>
              </w:tc>
              <w:tc>
                <w:tcPr>
                  <w:tcW w:w="1217" w:type="dxa"/>
                  <w:vAlign w:val="center"/>
                </w:tcPr>
                <w:p w14:paraId="1A7A57B0">
                  <w:pPr>
                    <w:widowControl/>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暂存位置</w:t>
                  </w:r>
                </w:p>
              </w:tc>
            </w:tr>
            <w:tr w14:paraId="5459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151" w:type="dxa"/>
                  <w:vAlign w:val="center"/>
                </w:tcPr>
                <w:p w14:paraId="4704D84C">
                  <w:pPr>
                    <w:widowControl/>
                    <w:jc w:val="center"/>
                    <w:rPr>
                      <w:color w:val="000000" w:themeColor="text1"/>
                      <w:sz w:val="21"/>
                      <w:szCs w:val="21"/>
                      <w:highlight w:val="none"/>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废矿物油</w:t>
                  </w:r>
                </w:p>
              </w:tc>
              <w:tc>
                <w:tcPr>
                  <w:tcW w:w="1400" w:type="dxa"/>
                  <w:shd w:val="clear" w:color="auto" w:fill="auto"/>
                  <w:vAlign w:val="center"/>
                </w:tcPr>
                <w:p w14:paraId="6B29E036">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0.1</w:t>
                  </w:r>
                </w:p>
              </w:tc>
              <w:tc>
                <w:tcPr>
                  <w:tcW w:w="1063" w:type="dxa"/>
                  <w:shd w:val="clear" w:color="auto" w:fill="auto"/>
                  <w:vAlign w:val="center"/>
                </w:tcPr>
                <w:p w14:paraId="3873CDBD">
                  <w:pPr>
                    <w:jc w:val="center"/>
                    <w:rPr>
                      <w:rFonts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2500</w:t>
                  </w:r>
                </w:p>
              </w:tc>
              <w:tc>
                <w:tcPr>
                  <w:tcW w:w="1426" w:type="dxa"/>
                  <w:vAlign w:val="center"/>
                </w:tcPr>
                <w:p w14:paraId="3FC938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0.00004</w:t>
                  </w:r>
                </w:p>
              </w:tc>
              <w:tc>
                <w:tcPr>
                  <w:tcW w:w="1217" w:type="dxa"/>
                  <w:vMerge w:val="restart"/>
                  <w:vAlign w:val="center"/>
                </w:tcPr>
                <w:p w14:paraId="40DC3C04">
                  <w:pPr>
                    <w:widowControl/>
                    <w:jc w:val="center"/>
                    <w:textAlignment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危废暂存间</w:t>
                  </w:r>
                </w:p>
              </w:tc>
            </w:tr>
            <w:tr w14:paraId="4075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151" w:type="dxa"/>
                  <w:vAlign w:val="center"/>
                </w:tcPr>
                <w:p w14:paraId="2CB9F45F">
                  <w:pPr>
                    <w:widowControl/>
                    <w:jc w:val="center"/>
                    <w:rPr>
                      <w:color w:val="000000" w:themeColor="text1"/>
                      <w:sz w:val="21"/>
                      <w:szCs w:val="21"/>
                      <w:highlight w:val="none"/>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废油桶</w:t>
                  </w:r>
                </w:p>
              </w:tc>
              <w:tc>
                <w:tcPr>
                  <w:tcW w:w="1400" w:type="dxa"/>
                  <w:shd w:val="clear" w:color="auto" w:fill="auto"/>
                  <w:vAlign w:val="center"/>
                </w:tcPr>
                <w:p w14:paraId="7D42003B">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0.05</w:t>
                  </w:r>
                </w:p>
              </w:tc>
              <w:tc>
                <w:tcPr>
                  <w:tcW w:w="1063" w:type="dxa"/>
                  <w:shd w:val="clear" w:color="auto" w:fill="auto"/>
                  <w:vAlign w:val="center"/>
                </w:tcPr>
                <w:p w14:paraId="2686CA9C">
                  <w:pPr>
                    <w:jc w:val="center"/>
                    <w:rPr>
                      <w:rFonts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50</w:t>
                  </w:r>
                </w:p>
              </w:tc>
              <w:tc>
                <w:tcPr>
                  <w:tcW w:w="1426" w:type="dxa"/>
                  <w:vAlign w:val="center"/>
                </w:tcPr>
                <w:p w14:paraId="024A8C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0.001</w:t>
                  </w:r>
                </w:p>
              </w:tc>
              <w:tc>
                <w:tcPr>
                  <w:tcW w:w="1217" w:type="dxa"/>
                  <w:vMerge w:val="continue"/>
                  <w:vAlign w:val="center"/>
                </w:tcPr>
                <w:p w14:paraId="102399DC">
                  <w:pPr>
                    <w:widowControl/>
                    <w:jc w:val="center"/>
                    <w:textAlignment w:val="center"/>
                    <w:rPr>
                      <w:rFonts w:ascii="宋体" w:hAnsi="宋体" w:cs="宋体"/>
                      <w:color w:val="000000" w:themeColor="text1"/>
                      <w:kern w:val="0"/>
                      <w:szCs w:val="21"/>
                      <w:highlight w:val="none"/>
                      <w14:textFill>
                        <w14:solidFill>
                          <w14:schemeClr w14:val="tx1"/>
                        </w14:solidFill>
                      </w14:textFill>
                    </w:rPr>
                  </w:pPr>
                </w:p>
              </w:tc>
            </w:tr>
            <w:tr w14:paraId="3550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2151" w:type="dxa"/>
                  <w:vAlign w:val="center"/>
                </w:tcPr>
                <w:p w14:paraId="77417D11">
                  <w:pPr>
                    <w:widowControl/>
                    <w:jc w:val="center"/>
                    <w:rPr>
                      <w:color w:val="000000" w:themeColor="text1"/>
                      <w:kern w:val="0"/>
                      <w:sz w:val="21"/>
                      <w:szCs w:val="21"/>
                      <w:highlight w:val="none"/>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废催化剂</w:t>
                  </w:r>
                </w:p>
              </w:tc>
              <w:tc>
                <w:tcPr>
                  <w:tcW w:w="1400" w:type="dxa"/>
                  <w:vAlign w:val="center"/>
                </w:tcPr>
                <w:p w14:paraId="6858F6C3">
                  <w:pPr>
                    <w:widowControl/>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4.8</w:t>
                  </w:r>
                </w:p>
              </w:tc>
              <w:tc>
                <w:tcPr>
                  <w:tcW w:w="1063" w:type="dxa"/>
                  <w:vAlign w:val="center"/>
                </w:tcPr>
                <w:p w14:paraId="4B723AE7">
                  <w:pPr>
                    <w:widowControl/>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50</w:t>
                  </w:r>
                </w:p>
              </w:tc>
              <w:tc>
                <w:tcPr>
                  <w:tcW w:w="1426" w:type="dxa"/>
                  <w:vAlign w:val="center"/>
                </w:tcPr>
                <w:p w14:paraId="16FB49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0.096</w:t>
                  </w:r>
                </w:p>
              </w:tc>
              <w:tc>
                <w:tcPr>
                  <w:tcW w:w="1217" w:type="dxa"/>
                  <w:vMerge w:val="continue"/>
                  <w:vAlign w:val="center"/>
                </w:tcPr>
                <w:p w14:paraId="74E9288D">
                  <w:pPr>
                    <w:widowControl/>
                    <w:jc w:val="center"/>
                    <w:textAlignment w:val="center"/>
                    <w:rPr>
                      <w:rFonts w:ascii="宋体" w:hAnsi="宋体" w:cs="宋体"/>
                      <w:color w:val="000000" w:themeColor="text1"/>
                      <w:kern w:val="0"/>
                      <w:szCs w:val="21"/>
                      <w:highlight w:val="none"/>
                      <w14:textFill>
                        <w14:solidFill>
                          <w14:schemeClr w14:val="tx1"/>
                        </w14:solidFill>
                      </w14:textFill>
                    </w:rPr>
                  </w:pPr>
                </w:p>
              </w:tc>
            </w:tr>
          </w:tbl>
          <w:p w14:paraId="33FFC616">
            <w:pPr>
              <w:widowControl/>
              <w:spacing w:line="360" w:lineRule="auto"/>
              <w:ind w:firstLine="480" w:firstLineChars="200"/>
              <w:rPr>
                <w:color w:val="000000" w:themeColor="text1"/>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由上表计算可知，Q=</w:t>
            </w:r>
            <w:r>
              <w:rPr>
                <w:rFonts w:hint="eastAsia"/>
                <w:color w:val="000000" w:themeColor="text1"/>
                <w:kern w:val="0"/>
                <w:sz w:val="24"/>
                <w:highlight w:val="none"/>
                <w14:textFill>
                  <w14:solidFill>
                    <w14:schemeClr w14:val="tx1"/>
                  </w14:solidFill>
                </w14:textFill>
              </w:rPr>
              <w:t>0.09704</w:t>
            </w:r>
            <w:r>
              <w:rPr>
                <w:color w:val="000000" w:themeColor="text1"/>
                <w:kern w:val="0"/>
                <w:sz w:val="24"/>
                <w:highlight w:val="none"/>
                <w14:textFill>
                  <w14:solidFill>
                    <w14:schemeClr w14:val="tx1"/>
                  </w14:solidFill>
                </w14:textFill>
              </w:rPr>
              <w:t>＜1，</w:t>
            </w:r>
            <w:r>
              <w:rPr>
                <w:color w:val="000000" w:themeColor="text1"/>
                <w:sz w:val="24"/>
                <w:highlight w:val="none"/>
                <w14:textFill>
                  <w14:solidFill>
                    <w14:schemeClr w14:val="tx1"/>
                  </w14:solidFill>
                </w14:textFill>
              </w:rPr>
              <w:t>环境风险潜势为</w:t>
            </w:r>
            <w:r>
              <w:rPr>
                <w:color w:val="000000" w:themeColor="text1"/>
                <w:kern w:val="0"/>
                <w:sz w:val="24"/>
                <w:highlight w:val="none"/>
                <w14:textFill>
                  <w14:solidFill>
                    <w14:schemeClr w14:val="tx1"/>
                  </w14:solidFill>
                </w14:textFill>
              </w:rPr>
              <w:t>Ⅰ</w:t>
            </w:r>
            <w:r>
              <w:rPr>
                <w:color w:val="000000" w:themeColor="text1"/>
                <w:sz w:val="24"/>
                <w:highlight w:val="none"/>
                <w14:textFill>
                  <w14:solidFill>
                    <w14:schemeClr w14:val="tx1"/>
                  </w14:solidFill>
                </w14:textFill>
              </w:rPr>
              <w:t>级，项目环境风险评价等级为简单分析。</w:t>
            </w:r>
          </w:p>
          <w:p w14:paraId="71B1FFC9">
            <w:pPr>
              <w:widowControl/>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lang w:val="en-US" w:eastAsia="zh-CN"/>
                <w14:textFill>
                  <w14:solidFill>
                    <w14:schemeClr w14:val="tx1"/>
                  </w14:solidFill>
                </w14:textFill>
              </w:rPr>
              <w:t>6</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3</w:t>
            </w:r>
            <w:r>
              <w:rPr>
                <w:rFonts w:hint="eastAsia"/>
                <w:color w:val="000000" w:themeColor="text1"/>
                <w:kern w:val="0"/>
                <w:sz w:val="24"/>
                <w:highlight w:val="none"/>
                <w14:textFill>
                  <w14:solidFill>
                    <w14:schemeClr w14:val="tx1"/>
                  </w14:solidFill>
                </w14:textFill>
              </w:rPr>
              <w:t>、环境风险识别及环境风险分析</w:t>
            </w:r>
          </w:p>
          <w:p w14:paraId="3D19C356">
            <w:pPr>
              <w:pStyle w:val="2"/>
              <w:keepNext/>
              <w:keepLines w:val="0"/>
              <w:pageBreakBefore w:val="0"/>
              <w:widowControl w:val="0"/>
              <w:kinsoku/>
              <w:wordWrap/>
              <w:overflowPunct/>
              <w:topLinePunct w:val="0"/>
              <w:autoSpaceDE/>
              <w:autoSpaceDN/>
              <w:bidi w:val="0"/>
              <w:adjustRightInd/>
              <w:snapToGrid/>
              <w:spacing w:after="0"/>
              <w:ind w:left="0" w:leftChars="0"/>
              <w:textAlignment w:val="auto"/>
              <w:rPr>
                <w:rFonts w:hint="default" w:eastAsiaTheme="minorEastAsia"/>
                <w:color w:val="000000" w:themeColor="text1"/>
                <w:highlight w:val="none"/>
                <w:lang w:val="en-US" w:eastAsia="zh-CN"/>
                <w14:textFill>
                  <w14:solidFill>
                    <w14:schemeClr w14:val="tx1"/>
                  </w14:solidFill>
                </w14:textFill>
              </w:rPr>
            </w:pPr>
            <w:r>
              <w:rPr>
                <w:rFonts w:hint="eastAsia" w:eastAsiaTheme="minorEastAsia"/>
                <w:color w:val="000000" w:themeColor="text1"/>
                <w:highlight w:val="none"/>
                <w:lang w:val="en-US" w:eastAsia="zh-CN"/>
                <w14:textFill>
                  <w14:solidFill>
                    <w14:schemeClr w14:val="tx1"/>
                  </w14:solidFill>
                </w14:textFill>
              </w:rPr>
              <w:t>废气处理</w:t>
            </w:r>
            <w:r>
              <w:rPr>
                <w:rFonts w:hint="default" w:eastAsiaTheme="minorEastAsia"/>
                <w:color w:val="000000" w:themeColor="text1"/>
                <w:highlight w:val="none"/>
                <w:lang w:val="en-US" w:eastAsia="zh-CN"/>
                <w14:textFill>
                  <w14:solidFill>
                    <w14:schemeClr w14:val="tx1"/>
                  </w14:solidFill>
                </w14:textFill>
              </w:rPr>
              <w:t>设施故障可能导致SO</w:t>
            </w:r>
            <w:r>
              <w:rPr>
                <w:rFonts w:hint="default" w:eastAsiaTheme="minorEastAsia"/>
                <w:color w:val="000000" w:themeColor="text1"/>
                <w:highlight w:val="none"/>
                <w:vertAlign w:val="subscript"/>
                <w:lang w:val="en-US" w:eastAsia="zh-CN"/>
                <w14:textFill>
                  <w14:solidFill>
                    <w14:schemeClr w14:val="tx1"/>
                  </w14:solidFill>
                </w14:textFill>
              </w:rPr>
              <w:t>2</w:t>
            </w:r>
            <w:r>
              <w:rPr>
                <w:rFonts w:hint="default" w:eastAsiaTheme="minorEastAsia"/>
                <w:color w:val="000000" w:themeColor="text1"/>
                <w:highlight w:val="none"/>
                <w:lang w:val="en-US" w:eastAsia="zh-CN"/>
                <w14:textFill>
                  <w14:solidFill>
                    <w14:schemeClr w14:val="tx1"/>
                  </w14:solidFill>
                </w14:textFill>
              </w:rPr>
              <w:t>、NO</w:t>
            </w:r>
            <w:r>
              <w:rPr>
                <w:rFonts w:hint="default" w:eastAsiaTheme="minorEastAsia"/>
                <w:color w:val="000000" w:themeColor="text1"/>
                <w:highlight w:val="none"/>
                <w:vertAlign w:val="subscript"/>
                <w:lang w:val="en-US" w:eastAsia="zh-CN"/>
                <w14:textFill>
                  <w14:solidFill>
                    <w14:schemeClr w14:val="tx1"/>
                  </w14:solidFill>
                </w14:textFill>
              </w:rPr>
              <w:t>X</w:t>
            </w:r>
            <w:r>
              <w:rPr>
                <w:rFonts w:hint="default" w:eastAsiaTheme="minorEastAsia"/>
                <w:color w:val="000000" w:themeColor="text1"/>
                <w:highlight w:val="none"/>
                <w:lang w:val="en-US" w:eastAsia="zh-CN"/>
                <w14:textFill>
                  <w14:solidFill>
                    <w14:schemeClr w14:val="tx1"/>
                  </w14:solidFill>
                </w14:textFill>
              </w:rPr>
              <w:t>、汞及其化合物、颗粒物等废气未经处理排放至大气环境中，造成污染物超标排放。</w:t>
            </w:r>
          </w:p>
          <w:p w14:paraId="22EA1A1B">
            <w:pPr>
              <w:pStyle w:val="2"/>
              <w:keepNext/>
              <w:keepLines w:val="0"/>
              <w:pageBreakBefore w:val="0"/>
              <w:widowControl w:val="0"/>
              <w:kinsoku/>
              <w:wordWrap/>
              <w:overflowPunct/>
              <w:topLinePunct w:val="0"/>
              <w:autoSpaceDE/>
              <w:autoSpaceDN/>
              <w:bidi w:val="0"/>
              <w:adjustRightInd/>
              <w:snapToGrid/>
              <w:spacing w:after="0"/>
              <w:ind w:left="0" w:leftChars="0"/>
              <w:textAlignment w:val="auto"/>
              <w:rPr>
                <w:rFonts w:hint="default" w:eastAsiaTheme="minorEastAsia"/>
                <w:color w:val="000000" w:themeColor="text1"/>
                <w:highlight w:val="none"/>
                <w:lang w:val="en-US" w:eastAsia="zh-CN"/>
                <w14:textFill>
                  <w14:solidFill>
                    <w14:schemeClr w14:val="tx1"/>
                  </w14:solidFill>
                </w14:textFill>
              </w:rPr>
            </w:pPr>
            <w:r>
              <w:rPr>
                <w:rFonts w:hint="default" w:eastAsiaTheme="minorEastAsia"/>
                <w:color w:val="000000" w:themeColor="text1"/>
                <w:highlight w:val="none"/>
                <w:lang w:val="en-US" w:eastAsia="zh-CN"/>
                <w14:textFill>
                  <w14:solidFill>
                    <w14:schemeClr w14:val="tx1"/>
                  </w14:solidFill>
                </w14:textFill>
              </w:rPr>
              <w:t>本项目涉及危险物质为废矿物油</w:t>
            </w:r>
            <w:r>
              <w:rPr>
                <w:rFonts w:hint="eastAsia" w:eastAsiaTheme="minorEastAsia"/>
                <w:color w:val="000000" w:themeColor="text1"/>
                <w:highlight w:val="none"/>
                <w:lang w:val="en-US" w:eastAsia="zh-CN"/>
                <w14:textFill>
                  <w14:solidFill>
                    <w14:schemeClr w14:val="tx1"/>
                  </w14:solidFill>
                </w14:textFill>
              </w:rPr>
              <w:t>、</w:t>
            </w:r>
            <w:r>
              <w:rPr>
                <w:rFonts w:hint="default" w:eastAsiaTheme="minorEastAsia"/>
                <w:color w:val="000000" w:themeColor="text1"/>
                <w:highlight w:val="none"/>
                <w:lang w:val="en-US" w:eastAsia="zh-CN"/>
                <w14:textFill>
                  <w14:solidFill>
                    <w14:schemeClr w14:val="tx1"/>
                  </w14:solidFill>
                </w14:textFill>
              </w:rPr>
              <w:t>废油桶</w:t>
            </w:r>
            <w:r>
              <w:rPr>
                <w:rFonts w:hint="eastAsia" w:eastAsiaTheme="minorEastAsia"/>
                <w:color w:val="000000" w:themeColor="text1"/>
                <w:highlight w:val="none"/>
                <w:lang w:val="en-US" w:eastAsia="zh-CN"/>
                <w14:textFill>
                  <w14:solidFill>
                    <w14:schemeClr w14:val="tx1"/>
                  </w14:solidFill>
                </w14:textFill>
              </w:rPr>
              <w:t>、废</w:t>
            </w:r>
            <w:r>
              <w:rPr>
                <w:rFonts w:ascii="宋体" w:hAnsi="宋体" w:eastAsia="宋体" w:cs="宋体"/>
                <w:color w:val="000000" w:themeColor="text1"/>
                <w:sz w:val="24"/>
                <w:szCs w:val="24"/>
                <w:highlight w:val="none"/>
                <w14:textFill>
                  <w14:solidFill>
                    <w14:schemeClr w14:val="tx1"/>
                  </w14:solidFill>
                </w14:textFill>
              </w:rPr>
              <w:t>催化剂</w:t>
            </w:r>
            <w:r>
              <w:rPr>
                <w:rFonts w:hint="default" w:eastAsiaTheme="minorEastAsia"/>
                <w:color w:val="000000" w:themeColor="text1"/>
                <w:highlight w:val="none"/>
                <w:lang w:val="en-US" w:eastAsia="zh-CN"/>
                <w14:textFill>
                  <w14:solidFill>
                    <w14:schemeClr w14:val="tx1"/>
                  </w14:solidFill>
                </w14:textFill>
              </w:rPr>
              <w:t>，</w:t>
            </w:r>
            <w:r>
              <w:rPr>
                <w:rFonts w:ascii="宋体" w:hAnsi="宋体" w:eastAsia="宋体" w:cs="宋体"/>
                <w:color w:val="000000" w:themeColor="text1"/>
                <w:sz w:val="24"/>
                <w:szCs w:val="24"/>
                <w:highlight w:val="none"/>
                <w14:textFill>
                  <w14:solidFill>
                    <w14:schemeClr w14:val="tx1"/>
                  </w14:solidFill>
                </w14:textFill>
              </w:rPr>
              <w:t>储存管理不善</w:t>
            </w:r>
            <w:r>
              <w:rPr>
                <w:rFonts w:hint="default" w:eastAsiaTheme="minorEastAsia"/>
                <w:color w:val="000000" w:themeColor="text1"/>
                <w:highlight w:val="none"/>
                <w:lang w:val="en-US" w:eastAsia="zh-CN"/>
                <w14:textFill>
                  <w14:solidFill>
                    <w14:schemeClr w14:val="tx1"/>
                  </w14:solidFill>
                </w14:textFill>
              </w:rPr>
              <w:t>发生泄漏后</w:t>
            </w:r>
            <w:r>
              <w:rPr>
                <w:rFonts w:ascii="宋体" w:hAnsi="宋体" w:eastAsia="宋体" w:cs="宋体"/>
                <w:color w:val="000000" w:themeColor="text1"/>
                <w:sz w:val="24"/>
                <w:szCs w:val="24"/>
                <w:highlight w:val="none"/>
                <w14:textFill>
                  <w14:solidFill>
                    <w14:schemeClr w14:val="tx1"/>
                  </w14:solidFill>
                </w14:textFill>
              </w:rPr>
              <w:t>污染</w:t>
            </w:r>
            <w:r>
              <w:rPr>
                <w:rFonts w:hint="eastAsia" w:eastAsiaTheme="minorEastAsia"/>
                <w:color w:val="000000" w:themeColor="text1"/>
                <w:highlight w:val="none"/>
                <w:lang w:val="en-US" w:eastAsia="zh-CN"/>
                <w14:textFill>
                  <w14:solidFill>
                    <w14:schemeClr w14:val="tx1"/>
                  </w14:solidFill>
                </w14:textFill>
              </w:rPr>
              <w:t>土壤、地下</w:t>
            </w:r>
            <w:r>
              <w:rPr>
                <w:rFonts w:hint="default" w:eastAsiaTheme="minorEastAsia"/>
                <w:color w:val="000000" w:themeColor="text1"/>
                <w:highlight w:val="none"/>
                <w:lang w:val="en-US" w:eastAsia="zh-CN"/>
                <w14:textFill>
                  <w14:solidFill>
                    <w14:schemeClr w14:val="tx1"/>
                  </w14:solidFill>
                </w14:textFill>
              </w:rPr>
              <w:t>水环境</w:t>
            </w:r>
            <w:r>
              <w:rPr>
                <w:rFonts w:ascii="宋体" w:hAnsi="宋体" w:eastAsia="宋体" w:cs="宋体"/>
                <w:color w:val="000000" w:themeColor="text1"/>
                <w:sz w:val="24"/>
                <w:szCs w:val="24"/>
                <w:highlight w:val="none"/>
                <w14:textFill>
                  <w14:solidFill>
                    <w14:schemeClr w14:val="tx1"/>
                  </w14:solidFill>
                </w14:textFill>
              </w:rPr>
              <w:t>等。</w:t>
            </w:r>
            <w:r>
              <w:rPr>
                <w:rFonts w:hint="eastAsia" w:ascii="宋体" w:hAnsi="宋体" w:eastAsia="宋体" w:cs="宋体"/>
                <w:color w:val="000000" w:themeColor="text1"/>
                <w:sz w:val="24"/>
                <w:szCs w:val="24"/>
                <w:highlight w:val="none"/>
                <w:lang w:val="en-US" w:eastAsia="zh-CN"/>
                <w14:textFill>
                  <w14:solidFill>
                    <w14:schemeClr w14:val="tx1"/>
                  </w14:solidFill>
                </w14:textFill>
              </w:rPr>
              <w:t>可燃或易燃物质遇明火等点火源发生火灾爆炸，产生次生/伴生污染物污染环境。</w:t>
            </w:r>
          </w:p>
          <w:p w14:paraId="46B3AEC3">
            <w:pPr>
              <w:widowControl/>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lang w:val="en-US" w:eastAsia="zh-CN"/>
                <w14:textFill>
                  <w14:solidFill>
                    <w14:schemeClr w14:val="tx1"/>
                  </w14:solidFill>
                </w14:textFill>
              </w:rPr>
              <w:t>6</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4</w:t>
            </w:r>
            <w:r>
              <w:rPr>
                <w:rFonts w:hint="eastAsia"/>
                <w:color w:val="000000" w:themeColor="text1"/>
                <w:kern w:val="0"/>
                <w:sz w:val="24"/>
                <w:highlight w:val="none"/>
                <w14:textFill>
                  <w14:solidFill>
                    <w14:schemeClr w14:val="tx1"/>
                  </w14:solidFill>
                </w14:textFill>
              </w:rPr>
              <w:t>、环境风险防范措施</w:t>
            </w:r>
          </w:p>
          <w:p w14:paraId="6D602822">
            <w:pPr>
              <w:widowControl/>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针对本项目可能存在的环境风险事故类型，评价提出如下环境风险防范措施：</w:t>
            </w:r>
          </w:p>
          <w:p w14:paraId="5C7B93E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（1）按照国家有关安全生产的法律法规、标准、规范的要求，结合</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供暖站</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的特点，编制各项安全管理规章制度、安全规程和操作规程，建立健全各级各类人员和岗位的安全生产责任制。</w:t>
            </w:r>
          </w:p>
          <w:p w14:paraId="65FACCD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（2）加强主体设备的日常维护及管理，杜绝“跑、冒、滴、漏”的产生。</w:t>
            </w:r>
          </w:p>
          <w:p w14:paraId="7CAB45B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（3）由专人负责锅炉烟气净化系统的日常管理工作，加</w:t>
            </w:r>
            <w:r>
              <w:rPr>
                <w:rFonts w:hint="eastAsia" w:cs="Times New Roman"/>
                <w:color w:val="000000" w:themeColor="text1"/>
                <w:kern w:val="0"/>
                <w:sz w:val="24"/>
                <w:szCs w:val="24"/>
                <w:highlight w:val="none"/>
                <w:lang w:val="en-US" w:eastAsia="zh-CN" w:bidi="ar"/>
                <w14:textFill>
                  <w14:solidFill>
                    <w14:schemeClr w14:val="tx1"/>
                  </w14:solidFill>
                </w14:textFill>
              </w:rPr>
              <w:t>强对</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锅炉废气治理设施的监督和管理。加强废气处理设施及设备的定期检修和维护工作，避免非计划性停炉事故发生；锅炉烟气配备自动监测系统，对废气污染治理效果进行在线监测。当烟气净化系统出现较大故障，包括除尘布袋大面积破损等无法短时间内消除故障，烟气排放可能出现超标时，可立即启动突发环境事件应急预案，在应急小组的组织下按程序采取紧急停炉处理和操作，在突发事件彻底消除且验收合格后，才能重新生产。</w:t>
            </w:r>
          </w:p>
          <w:p w14:paraId="10317C7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（4）配备灭火设施和灭火器材，定期检查消防设施和消防系统。</w:t>
            </w:r>
          </w:p>
          <w:p w14:paraId="57443256">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本项目废矿物油、废油桶、废催化剂</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暂存于危废暂存间</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危废暂存间</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严格按照《危险废物贮存污染控制标准》（GB18597-2023）进行建设，</w:t>
            </w:r>
            <w:r>
              <w:rPr>
                <w:color w:val="000000" w:themeColor="text1"/>
                <w:sz w:val="24"/>
                <w:highlight w:val="none"/>
                <w14:textFill>
                  <w14:solidFill>
                    <w14:schemeClr w14:val="tx1"/>
                  </w14:solidFill>
                </w14:textFill>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color w:val="000000" w:themeColor="text1"/>
                <w:sz w:val="24"/>
                <w:highlight w:val="none"/>
                <w:vertAlign w:val="superscript"/>
                <w14:textFill>
                  <w14:solidFill>
                    <w14:schemeClr w14:val="tx1"/>
                  </w14:solidFill>
                </w14:textFill>
              </w:rPr>
              <w:t>-7</w:t>
            </w:r>
            <w:r>
              <w:rPr>
                <w:color w:val="000000" w:themeColor="text1"/>
                <w:sz w:val="24"/>
                <w:highlight w:val="none"/>
                <w14:textFill>
                  <w14:solidFill>
                    <w14:schemeClr w14:val="tx1"/>
                  </w14:solidFill>
                </w14:textFill>
              </w:rPr>
              <w:t>cm/s），或至少2mm厚高密度聚乙烯膜等人工防渗材料（渗透系数不大于10</w:t>
            </w:r>
            <w:r>
              <w:rPr>
                <w:color w:val="000000" w:themeColor="text1"/>
                <w:sz w:val="24"/>
                <w:highlight w:val="none"/>
                <w:vertAlign w:val="superscript"/>
                <w14:textFill>
                  <w14:solidFill>
                    <w14:schemeClr w14:val="tx1"/>
                  </w14:solidFill>
                </w14:textFill>
              </w:rPr>
              <w:t>-10</w:t>
            </w:r>
            <w:r>
              <w:rPr>
                <w:color w:val="000000" w:themeColor="text1"/>
                <w:sz w:val="24"/>
                <w:highlight w:val="none"/>
                <w14:textFill>
                  <w14:solidFill>
                    <w14:schemeClr w14:val="tx1"/>
                  </w14:solidFill>
                </w14:textFill>
              </w:rPr>
              <w:t>cm/s），或其他防渗性能等效的材料</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p w14:paraId="74C62800">
            <w:pPr>
              <w:widowControl/>
              <w:spacing w:line="360" w:lineRule="auto"/>
              <w:ind w:firstLine="480" w:firstLineChars="200"/>
              <w:rPr>
                <w:color w:val="000000" w:themeColor="text1"/>
                <w:sz w:val="24"/>
                <w:highlight w:val="none"/>
                <w14:textFill>
                  <w14:solidFill>
                    <w14:schemeClr w14:val="tx1"/>
                  </w14:solidFill>
                </w14:textFill>
              </w:rPr>
            </w:pPr>
            <w:r>
              <w:rPr>
                <w:rFonts w:hint="eastAsia" w:cs="宋体"/>
                <w:color w:val="000000" w:themeColor="text1"/>
                <w:kern w:val="0"/>
                <w:sz w:val="24"/>
                <w:highlight w:val="none"/>
                <w14:textFill>
                  <w14:solidFill>
                    <w14:schemeClr w14:val="tx1"/>
                  </w14:solidFill>
                </w14:textFill>
              </w:rPr>
              <w:t>另外，评价要求建设单位应按照《企业事业单位突发环境事件应急预案备案管理办法（试行）》（环发</w:t>
            </w:r>
            <w:r>
              <w:rPr>
                <w:rFonts w:hint="eastAsia" w:cs="宋体"/>
                <w:color w:val="000000" w:themeColor="text1"/>
                <w:kern w:val="0"/>
                <w:sz w:val="24"/>
                <w:highlight w:val="none"/>
                <w:lang w:eastAsia="zh-CN"/>
                <w14:textFill>
                  <w14:solidFill>
                    <w14:schemeClr w14:val="tx1"/>
                  </w14:solidFill>
                </w14:textFill>
              </w:rPr>
              <w:t>〔2015〕4号</w:t>
            </w:r>
            <w:r>
              <w:rPr>
                <w:rFonts w:hint="eastAsia" w:cs="宋体"/>
                <w:color w:val="000000" w:themeColor="text1"/>
                <w:kern w:val="0"/>
                <w:sz w:val="24"/>
                <w:highlight w:val="none"/>
                <w14:textFill>
                  <w14:solidFill>
                    <w14:schemeClr w14:val="tx1"/>
                  </w14:solidFill>
                </w14:textFill>
              </w:rPr>
              <w:t>）、《企业突发环境事件风险分级方法》（</w:t>
            </w:r>
            <w:r>
              <w:rPr>
                <w:color w:val="000000" w:themeColor="text1"/>
                <w:kern w:val="0"/>
                <w:sz w:val="24"/>
                <w:highlight w:val="none"/>
                <w14:textFill>
                  <w14:solidFill>
                    <w14:schemeClr w14:val="tx1"/>
                  </w14:solidFill>
                </w14:textFill>
              </w:rPr>
              <w:t>HJ941-2018</w:t>
            </w:r>
            <w:r>
              <w:rPr>
                <w:rFonts w:hint="eastAsia" w:cs="宋体"/>
                <w:color w:val="000000" w:themeColor="text1"/>
                <w:kern w:val="0"/>
                <w:sz w:val="24"/>
                <w:highlight w:val="none"/>
                <w14:textFill>
                  <w14:solidFill>
                    <w14:schemeClr w14:val="tx1"/>
                  </w14:solidFill>
                </w14:textFill>
              </w:rPr>
              <w:t>）、《企业事业单位突发环境事件应急预案评审工作指南（试行）》（环办应急</w:t>
            </w:r>
            <w:r>
              <w:rPr>
                <w:rFonts w:hint="eastAsia" w:cs="宋体"/>
                <w:color w:val="000000" w:themeColor="text1"/>
                <w:kern w:val="0"/>
                <w:sz w:val="24"/>
                <w:highlight w:val="none"/>
                <w:lang w:eastAsia="zh-CN"/>
                <w14:textFill>
                  <w14:solidFill>
                    <w14:schemeClr w14:val="tx1"/>
                  </w14:solidFill>
                </w14:textFill>
              </w:rPr>
              <w:t>〔2018〕8号</w:t>
            </w:r>
            <w:r>
              <w:rPr>
                <w:rFonts w:hint="eastAsia" w:cs="宋体"/>
                <w:color w:val="000000" w:themeColor="text1"/>
                <w:kern w:val="0"/>
                <w:sz w:val="24"/>
                <w:highlight w:val="none"/>
                <w14:textFill>
                  <w14:solidFill>
                    <w14:schemeClr w14:val="tx1"/>
                  </w14:solidFill>
                </w14:textFill>
              </w:rPr>
              <w:t>）等要求，编制企业突发环境事件应急预案，经过专家评审通过后报生态环境主管部门备案，以便在发生风险事故时，能以最快的速度发挥最大效能，有序</w:t>
            </w:r>
            <w:r>
              <w:rPr>
                <w:rFonts w:hint="eastAsia" w:cs="宋体"/>
                <w:color w:val="000000" w:themeColor="text1"/>
                <w:kern w:val="0"/>
                <w:sz w:val="24"/>
                <w:highlight w:val="none"/>
                <w:lang w:eastAsia="zh-CN"/>
                <w14:textFill>
                  <w14:solidFill>
                    <w14:schemeClr w14:val="tx1"/>
                  </w14:solidFill>
                </w14:textFill>
              </w:rPr>
              <w:t>地</w:t>
            </w:r>
            <w:r>
              <w:rPr>
                <w:rFonts w:hint="eastAsia" w:cs="宋体"/>
                <w:color w:val="000000" w:themeColor="text1"/>
                <w:kern w:val="0"/>
                <w:sz w:val="24"/>
                <w:highlight w:val="none"/>
                <w14:textFill>
                  <w14:solidFill>
                    <w14:schemeClr w14:val="tx1"/>
                  </w14:solidFill>
                </w14:textFill>
              </w:rPr>
              <w:t>实施救援，尽快控制事态的发展，降低事故造成的危害，减少事故造成的损失。</w:t>
            </w:r>
          </w:p>
          <w:p w14:paraId="74570546">
            <w:pPr>
              <w:widowControl/>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kern w:val="0"/>
                <w:sz w:val="24"/>
                <w:highlight w:val="none"/>
                <w:lang w:val="en-US" w:eastAsia="zh-CN"/>
                <w14:textFill>
                  <w14:solidFill>
                    <w14:schemeClr w14:val="tx1"/>
                  </w14:solidFill>
                </w14:textFill>
              </w:rPr>
              <w:t>6</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5</w:t>
            </w:r>
            <w:r>
              <w:rPr>
                <w:rFonts w:hint="eastAsia" w:cs="宋体"/>
                <w:color w:val="000000" w:themeColor="text1"/>
                <w:kern w:val="0"/>
                <w:sz w:val="24"/>
                <w:highlight w:val="none"/>
                <w14:textFill>
                  <w14:solidFill>
                    <w14:schemeClr w14:val="tx1"/>
                  </w14:solidFill>
                </w14:textFill>
              </w:rPr>
              <w:t>、小节</w:t>
            </w:r>
          </w:p>
          <w:p w14:paraId="28731F76">
            <w:pPr>
              <w:widowControl/>
              <w:spacing w:line="360" w:lineRule="auto"/>
              <w:ind w:firstLine="480" w:firstLineChars="200"/>
              <w:rPr>
                <w:rFonts w:cs="宋体"/>
                <w:color w:val="000000" w:themeColor="text1"/>
                <w:kern w:val="0"/>
                <w:sz w:val="24"/>
                <w:highlight w:val="none"/>
                <w14:textFill>
                  <w14:solidFill>
                    <w14:schemeClr w14:val="tx1"/>
                  </w14:solidFill>
                </w14:textFill>
              </w:rPr>
            </w:pPr>
            <w:r>
              <w:rPr>
                <w:rFonts w:hint="eastAsia" w:cs="宋体"/>
                <w:color w:val="000000" w:themeColor="text1"/>
                <w:kern w:val="0"/>
                <w:sz w:val="24"/>
                <w:highlight w:val="none"/>
                <w14:textFill>
                  <w14:solidFill>
                    <w14:schemeClr w14:val="tx1"/>
                  </w14:solidFill>
                </w14:textFill>
              </w:rPr>
              <w:t>综合环境风险评价内容，建设单位在落实各项环境风险防范措施、有效的应急预案，并加强风险管理条件下，项目的环境风险可防可控，环境风险水平可以接受。</w:t>
            </w:r>
          </w:p>
          <w:p w14:paraId="18903AF4">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本项目环境风险简单分析内容见表6</w:t>
            </w: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w:t>
            </w:r>
          </w:p>
          <w:p w14:paraId="3E371257">
            <w:pPr>
              <w:jc w:val="center"/>
              <w:rPr>
                <w:b/>
                <w:bCs/>
                <w:color w:val="000000" w:themeColor="text1"/>
                <w:highlight w:val="none"/>
                <w14:textFill>
                  <w14:solidFill>
                    <w14:schemeClr w14:val="tx1"/>
                  </w14:solidFill>
                </w14:textFill>
              </w:rPr>
            </w:pPr>
            <w:r>
              <w:rPr>
                <w:bCs/>
                <w:color w:val="000000" w:themeColor="text1"/>
                <w:highlight w:val="none"/>
                <w14:textFill>
                  <w14:solidFill>
                    <w14:schemeClr w14:val="tx1"/>
                  </w14:solidFill>
                </w14:textFill>
              </w:rPr>
              <w:t>表</w:t>
            </w:r>
            <w:r>
              <w:rPr>
                <w:rFonts w:hint="eastAsia"/>
                <w:bCs/>
                <w:color w:val="000000" w:themeColor="text1"/>
                <w:highlight w:val="none"/>
                <w14:textFill>
                  <w14:solidFill>
                    <w14:schemeClr w14:val="tx1"/>
                  </w14:solidFill>
                </w14:textFill>
              </w:rPr>
              <w:t>4-9建设项目</w:t>
            </w:r>
            <w:r>
              <w:rPr>
                <w:bCs/>
                <w:color w:val="000000" w:themeColor="text1"/>
                <w:highlight w:val="none"/>
                <w14:textFill>
                  <w14:solidFill>
                    <w14:schemeClr w14:val="tx1"/>
                  </w14:solidFill>
                </w14:textFill>
              </w:rPr>
              <w:t>环境风险简单分析内容表</w:t>
            </w:r>
          </w:p>
          <w:tbl>
            <w:tblPr>
              <w:tblStyle w:val="24"/>
              <w:tblW w:w="799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52"/>
              <w:gridCol w:w="2054"/>
              <w:gridCol w:w="1669"/>
              <w:gridCol w:w="2524"/>
            </w:tblGrid>
            <w:tr w14:paraId="516EB1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45" w:hRule="atLeast"/>
                <w:jc w:val="center"/>
              </w:trPr>
              <w:tc>
                <w:tcPr>
                  <w:tcW w:w="1752" w:type="dxa"/>
                  <w:tcBorders>
                    <w:tl2br w:val="nil"/>
                    <w:tr2bl w:val="nil"/>
                  </w:tcBorders>
                  <w:vAlign w:val="center"/>
                </w:tcPr>
                <w:p w14:paraId="2D501214">
                  <w:pPr>
                    <w:tabs>
                      <w:tab w:val="left" w:pos="4660"/>
                    </w:tabs>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建设项目名称</w:t>
                  </w:r>
                </w:p>
              </w:tc>
              <w:tc>
                <w:tcPr>
                  <w:tcW w:w="6247" w:type="dxa"/>
                  <w:gridSpan w:val="3"/>
                  <w:tcBorders>
                    <w:tl2br w:val="nil"/>
                    <w:tr2bl w:val="nil"/>
                  </w:tcBorders>
                  <w:vAlign w:val="center"/>
                </w:tcPr>
                <w:p w14:paraId="751601D9">
                  <w:pPr>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苏布尔嘎镇供暖站改扩建项目</w:t>
                  </w:r>
                </w:p>
              </w:tc>
            </w:tr>
            <w:tr w14:paraId="75271F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1752" w:type="dxa"/>
                  <w:tcBorders>
                    <w:tl2br w:val="nil"/>
                    <w:tr2bl w:val="nil"/>
                  </w:tcBorders>
                  <w:vAlign w:val="center"/>
                </w:tcPr>
                <w:p w14:paraId="304FB5D2">
                  <w:pPr>
                    <w:tabs>
                      <w:tab w:val="left" w:pos="4660"/>
                    </w:tabs>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建设地点</w:t>
                  </w:r>
                </w:p>
              </w:tc>
              <w:tc>
                <w:tcPr>
                  <w:tcW w:w="2054" w:type="dxa"/>
                  <w:tcBorders>
                    <w:tl2br w:val="nil"/>
                    <w:tr2bl w:val="nil"/>
                  </w:tcBorders>
                  <w:vAlign w:val="center"/>
                </w:tcPr>
                <w:p w14:paraId="75DA4899">
                  <w:pPr>
                    <w:tabs>
                      <w:tab w:val="left" w:pos="4660"/>
                    </w:tabs>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内蒙古自治区</w:t>
                  </w:r>
                </w:p>
              </w:tc>
              <w:tc>
                <w:tcPr>
                  <w:tcW w:w="1669" w:type="dxa"/>
                  <w:tcBorders>
                    <w:tl2br w:val="nil"/>
                    <w:tr2bl w:val="nil"/>
                  </w:tcBorders>
                  <w:vAlign w:val="center"/>
                </w:tcPr>
                <w:p w14:paraId="130679D8">
                  <w:pPr>
                    <w:tabs>
                      <w:tab w:val="left" w:pos="4660"/>
                    </w:tabs>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鄂尔多斯市</w:t>
                  </w:r>
                </w:p>
              </w:tc>
              <w:tc>
                <w:tcPr>
                  <w:tcW w:w="2524" w:type="dxa"/>
                  <w:tcBorders>
                    <w:tl2br w:val="nil"/>
                    <w:tr2bl w:val="nil"/>
                  </w:tcBorders>
                  <w:vAlign w:val="center"/>
                </w:tcPr>
                <w:p w14:paraId="26F8963E">
                  <w:pPr>
                    <w:tabs>
                      <w:tab w:val="left" w:pos="4660"/>
                    </w:tabs>
                    <w:adjustRightInd w:val="0"/>
                    <w:snapToGrid w:val="0"/>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伊金霍洛旗</w:t>
                  </w:r>
                </w:p>
              </w:tc>
            </w:tr>
            <w:tr w14:paraId="32DF46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77" w:hRule="atLeast"/>
                <w:jc w:val="center"/>
              </w:trPr>
              <w:tc>
                <w:tcPr>
                  <w:tcW w:w="1752" w:type="dxa"/>
                  <w:tcBorders>
                    <w:tl2br w:val="nil"/>
                    <w:tr2bl w:val="nil"/>
                  </w:tcBorders>
                  <w:vAlign w:val="center"/>
                </w:tcPr>
                <w:p w14:paraId="11780735">
                  <w:pPr>
                    <w:tabs>
                      <w:tab w:val="left" w:pos="4660"/>
                    </w:tabs>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地理坐标</w:t>
                  </w:r>
                </w:p>
              </w:tc>
              <w:tc>
                <w:tcPr>
                  <w:tcW w:w="6247" w:type="dxa"/>
                  <w:gridSpan w:val="3"/>
                  <w:tcBorders>
                    <w:tl2br w:val="nil"/>
                    <w:tr2bl w:val="nil"/>
                  </w:tcBorders>
                  <w:vAlign w:val="center"/>
                </w:tcPr>
                <w:p w14:paraId="4EBD0BF7">
                  <w:pPr>
                    <w:jc w:val="center"/>
                    <w:rPr>
                      <w:color w:val="000000" w:themeColor="text1"/>
                      <w:szCs w:val="21"/>
                      <w:highlight w:val="none"/>
                      <w14:textFill>
                        <w14:solidFill>
                          <w14:schemeClr w14:val="tx1"/>
                        </w14:solidFill>
                      </w14:textFill>
                    </w:rPr>
                  </w:pPr>
                  <w:r>
                    <w:rPr>
                      <w:rFonts w:hint="default"/>
                      <w:color w:val="000000" w:themeColor="text1"/>
                      <w:szCs w:val="21"/>
                      <w:highlight w:val="none"/>
                      <w14:textFill>
                        <w14:solidFill>
                          <w14:schemeClr w14:val="tx1"/>
                        </w14:solidFill>
                      </w14:textFill>
                    </w:rPr>
                    <w:t>109</w:t>
                  </w:r>
                  <w:r>
                    <w:rPr>
                      <w:rFonts w:hint="default"/>
                      <w:color w:val="000000" w:themeColor="text1"/>
                      <w:szCs w:val="21"/>
                      <w:highlight w:val="none"/>
                      <w:lang w:eastAsia="zh-CN"/>
                      <w14:textFill>
                        <w14:solidFill>
                          <w14:schemeClr w14:val="tx1"/>
                        </w14:solidFill>
                      </w14:textFill>
                    </w:rPr>
                    <w:t>度</w:t>
                  </w:r>
                  <w:r>
                    <w:rPr>
                      <w:rFonts w:hint="default"/>
                      <w:color w:val="000000" w:themeColor="text1"/>
                      <w:szCs w:val="21"/>
                      <w:highlight w:val="none"/>
                      <w14:textFill>
                        <w14:solidFill>
                          <w14:schemeClr w14:val="tx1"/>
                        </w14:solidFill>
                      </w14:textFill>
                    </w:rPr>
                    <w:t>26分37.046秒</w:t>
                  </w:r>
                  <w:r>
                    <w:rPr>
                      <w:rFonts w:hint="eastAsia"/>
                      <w:color w:val="000000" w:themeColor="text1"/>
                      <w:szCs w:val="21"/>
                      <w:highlight w:val="none"/>
                      <w:lang w:eastAsia="zh-CN"/>
                      <w14:textFill>
                        <w14:solidFill>
                          <w14:schemeClr w14:val="tx1"/>
                        </w14:solidFill>
                      </w14:textFill>
                    </w:rPr>
                    <w:t>，</w:t>
                  </w:r>
                  <w:r>
                    <w:rPr>
                      <w:rFonts w:hint="default"/>
                      <w:color w:val="000000" w:themeColor="text1"/>
                      <w:szCs w:val="21"/>
                      <w:highlight w:val="none"/>
                      <w14:textFill>
                        <w14:solidFill>
                          <w14:schemeClr w14:val="tx1"/>
                        </w14:solidFill>
                      </w14:textFill>
                    </w:rPr>
                    <w:t>39</w:t>
                  </w:r>
                  <w:r>
                    <w:rPr>
                      <w:rFonts w:hint="default"/>
                      <w:color w:val="000000" w:themeColor="text1"/>
                      <w:szCs w:val="21"/>
                      <w:highlight w:val="none"/>
                      <w:lang w:eastAsia="zh-CN"/>
                      <w14:textFill>
                        <w14:solidFill>
                          <w14:schemeClr w14:val="tx1"/>
                        </w14:solidFill>
                      </w14:textFill>
                    </w:rPr>
                    <w:t>度</w:t>
                  </w:r>
                  <w:r>
                    <w:rPr>
                      <w:rFonts w:hint="default"/>
                      <w:color w:val="000000" w:themeColor="text1"/>
                      <w:szCs w:val="21"/>
                      <w:highlight w:val="none"/>
                      <w14:textFill>
                        <w14:solidFill>
                          <w14:schemeClr w14:val="tx1"/>
                        </w14:solidFill>
                      </w14:textFill>
                    </w:rPr>
                    <w:t>34分22.28</w:t>
                  </w:r>
                  <w:r>
                    <w:rPr>
                      <w:rFonts w:hint="eastAsia"/>
                      <w:color w:val="000000" w:themeColor="text1"/>
                      <w:szCs w:val="21"/>
                      <w:highlight w:val="none"/>
                      <w:lang w:val="en-US" w:eastAsia="zh-CN"/>
                      <w14:textFill>
                        <w14:solidFill>
                          <w14:schemeClr w14:val="tx1"/>
                        </w14:solidFill>
                      </w14:textFill>
                    </w:rPr>
                    <w:t>1</w:t>
                  </w:r>
                  <w:r>
                    <w:rPr>
                      <w:rFonts w:hint="default"/>
                      <w:color w:val="000000" w:themeColor="text1"/>
                      <w:szCs w:val="21"/>
                      <w:highlight w:val="none"/>
                      <w14:textFill>
                        <w14:solidFill>
                          <w14:schemeClr w14:val="tx1"/>
                        </w14:solidFill>
                      </w14:textFill>
                    </w:rPr>
                    <w:t>秒</w:t>
                  </w:r>
                </w:p>
              </w:tc>
            </w:tr>
            <w:tr w14:paraId="00D586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1752" w:type="dxa"/>
                  <w:tcBorders>
                    <w:tl2br w:val="nil"/>
                    <w:tr2bl w:val="nil"/>
                  </w:tcBorders>
                  <w:vAlign w:val="center"/>
                </w:tcPr>
                <w:p w14:paraId="1E68785F">
                  <w:pPr>
                    <w:tabs>
                      <w:tab w:val="left" w:pos="4660"/>
                    </w:tabs>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主要危险物质及分布</w:t>
                  </w:r>
                </w:p>
              </w:tc>
              <w:tc>
                <w:tcPr>
                  <w:tcW w:w="6247" w:type="dxa"/>
                  <w:gridSpan w:val="3"/>
                  <w:tcBorders>
                    <w:tl2br w:val="nil"/>
                    <w:tr2bl w:val="nil"/>
                  </w:tcBorders>
                  <w:vAlign w:val="center"/>
                </w:tcPr>
                <w:p w14:paraId="6B425E2D">
                  <w:pPr>
                    <w:jc w:val="center"/>
                    <w:rPr>
                      <w:rFonts w:hint="default"/>
                      <w:color w:val="000000" w:themeColor="text1"/>
                      <w:szCs w:val="21"/>
                      <w:highlight w:val="none"/>
                      <w:lang w:val="en-US"/>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危废暂存间暂存的</w:t>
                  </w:r>
                  <w:r>
                    <w:rPr>
                      <w:rFonts w:hint="default"/>
                      <w:color w:val="000000" w:themeColor="text1"/>
                      <w:szCs w:val="21"/>
                      <w:highlight w:val="none"/>
                      <w:lang w:val="en-US" w:eastAsia="zh-CN"/>
                      <w14:textFill>
                        <w14:solidFill>
                          <w14:schemeClr w14:val="tx1"/>
                        </w14:solidFill>
                      </w14:textFill>
                    </w:rPr>
                    <w:t>废矿物油、废油桶、废</w:t>
                  </w:r>
                  <w:r>
                    <w:rPr>
                      <w:rFonts w:hint="default"/>
                      <w:color w:val="000000" w:themeColor="text1"/>
                      <w:szCs w:val="21"/>
                      <w:highlight w:val="none"/>
                      <w:lang w:val="en-US"/>
                      <w14:textFill>
                        <w14:solidFill>
                          <w14:schemeClr w14:val="tx1"/>
                        </w14:solidFill>
                      </w14:textFill>
                    </w:rPr>
                    <w:t>催化剂</w:t>
                  </w:r>
                </w:p>
              </w:tc>
            </w:tr>
            <w:tr w14:paraId="643A09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7" w:hRule="atLeast"/>
                <w:jc w:val="center"/>
              </w:trPr>
              <w:tc>
                <w:tcPr>
                  <w:tcW w:w="1752" w:type="dxa"/>
                  <w:tcBorders>
                    <w:tl2br w:val="nil"/>
                    <w:tr2bl w:val="nil"/>
                  </w:tcBorders>
                  <w:vAlign w:val="center"/>
                </w:tcPr>
                <w:p w14:paraId="08474B5B">
                  <w:pPr>
                    <w:tabs>
                      <w:tab w:val="left" w:pos="4660"/>
                    </w:tabs>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环境影响途径及危害后果（大气、地表水、地下水等）</w:t>
                  </w:r>
                </w:p>
              </w:tc>
              <w:tc>
                <w:tcPr>
                  <w:tcW w:w="6247" w:type="dxa"/>
                  <w:gridSpan w:val="3"/>
                  <w:tcBorders>
                    <w:tl2br w:val="nil"/>
                    <w:tr2bl w:val="nil"/>
                  </w:tcBorders>
                  <w:vAlign w:val="center"/>
                </w:tcPr>
                <w:p w14:paraId="0C550DED">
                  <w:pPr>
                    <w:pStyle w:val="2"/>
                    <w:keepNext/>
                    <w:keepLines w:val="0"/>
                    <w:pageBreakBefore w:val="0"/>
                    <w:widowControl w:val="0"/>
                    <w:kinsoku/>
                    <w:wordWrap/>
                    <w:overflowPunct/>
                    <w:topLinePunct w:val="0"/>
                    <w:autoSpaceDE/>
                    <w:autoSpaceDN/>
                    <w:bidi w:val="0"/>
                    <w:adjustRightInd/>
                    <w:snapToGrid/>
                    <w:spacing w:after="0" w:line="240" w:lineRule="auto"/>
                    <w:ind w:left="0" w:leftChars="0"/>
                    <w:textAlignment w:val="auto"/>
                    <w:rPr>
                      <w:rFonts w:hint="default" w:eastAsiaTheme="minorEastAsia"/>
                      <w:color w:val="000000" w:themeColor="text1"/>
                      <w:sz w:val="21"/>
                      <w:szCs w:val="21"/>
                      <w:highlight w:val="none"/>
                      <w:lang w:val="en-US" w:eastAsia="zh-CN"/>
                      <w14:textFill>
                        <w14:solidFill>
                          <w14:schemeClr w14:val="tx1"/>
                        </w14:solidFill>
                      </w14:textFill>
                    </w:rPr>
                  </w:pPr>
                  <w:r>
                    <w:rPr>
                      <w:rFonts w:hint="eastAsia" w:eastAsiaTheme="minorEastAsia"/>
                      <w:color w:val="000000" w:themeColor="text1"/>
                      <w:sz w:val="21"/>
                      <w:szCs w:val="21"/>
                      <w:highlight w:val="none"/>
                      <w:lang w:val="en-US" w:eastAsia="zh-CN"/>
                      <w14:textFill>
                        <w14:solidFill>
                          <w14:schemeClr w14:val="tx1"/>
                        </w14:solidFill>
                      </w14:textFill>
                    </w:rPr>
                    <w:t>废气处理</w:t>
                  </w:r>
                  <w:r>
                    <w:rPr>
                      <w:rFonts w:hint="default" w:eastAsiaTheme="minorEastAsia"/>
                      <w:color w:val="000000" w:themeColor="text1"/>
                      <w:sz w:val="21"/>
                      <w:szCs w:val="21"/>
                      <w:highlight w:val="none"/>
                      <w:lang w:val="en-US" w:eastAsia="zh-CN"/>
                      <w14:textFill>
                        <w14:solidFill>
                          <w14:schemeClr w14:val="tx1"/>
                        </w14:solidFill>
                      </w14:textFill>
                    </w:rPr>
                    <w:t>设施故障可能导致SO</w:t>
                  </w:r>
                  <w:r>
                    <w:rPr>
                      <w:rFonts w:hint="default" w:eastAsiaTheme="minorEastAsia"/>
                      <w:color w:val="000000" w:themeColor="text1"/>
                      <w:sz w:val="21"/>
                      <w:szCs w:val="21"/>
                      <w:highlight w:val="none"/>
                      <w:vertAlign w:val="subscript"/>
                      <w:lang w:val="en-US" w:eastAsia="zh-CN"/>
                      <w14:textFill>
                        <w14:solidFill>
                          <w14:schemeClr w14:val="tx1"/>
                        </w14:solidFill>
                      </w14:textFill>
                    </w:rPr>
                    <w:t>2</w:t>
                  </w:r>
                  <w:r>
                    <w:rPr>
                      <w:rFonts w:hint="default" w:eastAsiaTheme="minorEastAsia"/>
                      <w:color w:val="000000" w:themeColor="text1"/>
                      <w:sz w:val="21"/>
                      <w:szCs w:val="21"/>
                      <w:highlight w:val="none"/>
                      <w:lang w:val="en-US" w:eastAsia="zh-CN"/>
                      <w14:textFill>
                        <w14:solidFill>
                          <w14:schemeClr w14:val="tx1"/>
                        </w14:solidFill>
                      </w14:textFill>
                    </w:rPr>
                    <w:t>、NO</w:t>
                  </w:r>
                  <w:r>
                    <w:rPr>
                      <w:rFonts w:hint="default" w:eastAsiaTheme="minorEastAsia"/>
                      <w:color w:val="000000" w:themeColor="text1"/>
                      <w:sz w:val="21"/>
                      <w:szCs w:val="21"/>
                      <w:highlight w:val="none"/>
                      <w:vertAlign w:val="subscript"/>
                      <w:lang w:val="en-US" w:eastAsia="zh-CN"/>
                      <w14:textFill>
                        <w14:solidFill>
                          <w14:schemeClr w14:val="tx1"/>
                        </w14:solidFill>
                      </w14:textFill>
                    </w:rPr>
                    <w:t>X</w:t>
                  </w:r>
                  <w:r>
                    <w:rPr>
                      <w:rFonts w:hint="default" w:eastAsiaTheme="minorEastAsia"/>
                      <w:color w:val="000000" w:themeColor="text1"/>
                      <w:sz w:val="21"/>
                      <w:szCs w:val="21"/>
                      <w:highlight w:val="none"/>
                      <w:lang w:val="en-US" w:eastAsia="zh-CN"/>
                      <w14:textFill>
                        <w14:solidFill>
                          <w14:schemeClr w14:val="tx1"/>
                        </w14:solidFill>
                      </w14:textFill>
                    </w:rPr>
                    <w:t>、汞及其化合物、颗粒物等废气未经处理排放至大气环境中，造成污染物超标排放。</w:t>
                  </w:r>
                </w:p>
                <w:p w14:paraId="21036881">
                  <w:pPr>
                    <w:pStyle w:val="2"/>
                    <w:keepNext/>
                    <w:keepLines w:val="0"/>
                    <w:pageBreakBefore w:val="0"/>
                    <w:widowControl w:val="0"/>
                    <w:kinsoku/>
                    <w:wordWrap/>
                    <w:overflowPunct/>
                    <w:topLinePunct w:val="0"/>
                    <w:autoSpaceDE/>
                    <w:autoSpaceDN/>
                    <w:bidi w:val="0"/>
                    <w:adjustRightInd/>
                    <w:snapToGrid/>
                    <w:spacing w:after="0" w:line="240" w:lineRule="auto"/>
                    <w:ind w:left="0" w:leftChars="0"/>
                    <w:textAlignment w:val="auto"/>
                    <w:rPr>
                      <w:rFonts w:hint="eastAsia" w:eastAsia="宋体"/>
                      <w:color w:val="000000" w:themeColor="text1"/>
                      <w:highlight w:val="none"/>
                      <w:lang w:eastAsia="zh-CN"/>
                      <w14:textFill>
                        <w14:solidFill>
                          <w14:schemeClr w14:val="tx1"/>
                        </w14:solidFill>
                      </w14:textFill>
                    </w:rPr>
                  </w:pPr>
                  <w:r>
                    <w:rPr>
                      <w:rFonts w:hint="default" w:eastAsiaTheme="minorEastAsia"/>
                      <w:color w:val="000000" w:themeColor="text1"/>
                      <w:sz w:val="21"/>
                      <w:szCs w:val="21"/>
                      <w:highlight w:val="none"/>
                      <w:lang w:val="en-US" w:eastAsia="zh-CN"/>
                      <w14:textFill>
                        <w14:solidFill>
                          <w14:schemeClr w14:val="tx1"/>
                        </w14:solidFill>
                      </w14:textFill>
                    </w:rPr>
                    <w:t>本项目涉及危险物质为废矿物油</w:t>
                  </w:r>
                  <w:r>
                    <w:rPr>
                      <w:rFonts w:hint="eastAsia" w:eastAsiaTheme="minorEastAsia"/>
                      <w:color w:val="000000" w:themeColor="text1"/>
                      <w:sz w:val="21"/>
                      <w:szCs w:val="21"/>
                      <w:highlight w:val="none"/>
                      <w:lang w:val="en-US" w:eastAsia="zh-CN"/>
                      <w14:textFill>
                        <w14:solidFill>
                          <w14:schemeClr w14:val="tx1"/>
                        </w14:solidFill>
                      </w14:textFill>
                    </w:rPr>
                    <w:t>、</w:t>
                  </w:r>
                  <w:r>
                    <w:rPr>
                      <w:rFonts w:hint="default" w:eastAsiaTheme="minorEastAsia"/>
                      <w:color w:val="000000" w:themeColor="text1"/>
                      <w:sz w:val="21"/>
                      <w:szCs w:val="21"/>
                      <w:highlight w:val="none"/>
                      <w:lang w:val="en-US" w:eastAsia="zh-CN"/>
                      <w14:textFill>
                        <w14:solidFill>
                          <w14:schemeClr w14:val="tx1"/>
                        </w14:solidFill>
                      </w14:textFill>
                    </w:rPr>
                    <w:t>废油桶</w:t>
                  </w:r>
                  <w:r>
                    <w:rPr>
                      <w:rFonts w:hint="eastAsia" w:eastAsiaTheme="minorEastAsia"/>
                      <w:color w:val="000000" w:themeColor="text1"/>
                      <w:sz w:val="21"/>
                      <w:szCs w:val="21"/>
                      <w:highlight w:val="none"/>
                      <w:lang w:val="en-US" w:eastAsia="zh-CN"/>
                      <w14:textFill>
                        <w14:solidFill>
                          <w14:schemeClr w14:val="tx1"/>
                        </w14:solidFill>
                      </w14:textFill>
                    </w:rPr>
                    <w:t>、废</w:t>
                  </w:r>
                  <w:r>
                    <w:rPr>
                      <w:rFonts w:ascii="宋体" w:hAnsi="宋体" w:eastAsia="宋体" w:cs="宋体"/>
                      <w:color w:val="000000" w:themeColor="text1"/>
                      <w:sz w:val="21"/>
                      <w:szCs w:val="21"/>
                      <w:highlight w:val="none"/>
                      <w14:textFill>
                        <w14:solidFill>
                          <w14:schemeClr w14:val="tx1"/>
                        </w14:solidFill>
                      </w14:textFill>
                    </w:rPr>
                    <w:t>催化剂</w:t>
                  </w:r>
                  <w:r>
                    <w:rPr>
                      <w:rFonts w:hint="default" w:eastAsiaTheme="minorEastAsia"/>
                      <w:color w:val="000000" w:themeColor="text1"/>
                      <w:sz w:val="21"/>
                      <w:szCs w:val="21"/>
                      <w:highlight w:val="none"/>
                      <w:lang w:val="en-US"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储存管理不善</w:t>
                  </w:r>
                  <w:r>
                    <w:rPr>
                      <w:rFonts w:hint="default" w:eastAsiaTheme="minorEastAsia"/>
                      <w:color w:val="000000" w:themeColor="text1"/>
                      <w:sz w:val="21"/>
                      <w:szCs w:val="21"/>
                      <w:highlight w:val="none"/>
                      <w:lang w:val="en-US" w:eastAsia="zh-CN"/>
                      <w14:textFill>
                        <w14:solidFill>
                          <w14:schemeClr w14:val="tx1"/>
                        </w14:solidFill>
                      </w14:textFill>
                    </w:rPr>
                    <w:t>发生泄漏后</w:t>
                  </w:r>
                  <w:r>
                    <w:rPr>
                      <w:rFonts w:ascii="宋体" w:hAnsi="宋体" w:eastAsia="宋体" w:cs="宋体"/>
                      <w:color w:val="000000" w:themeColor="text1"/>
                      <w:sz w:val="21"/>
                      <w:szCs w:val="21"/>
                      <w:highlight w:val="none"/>
                      <w14:textFill>
                        <w14:solidFill>
                          <w14:schemeClr w14:val="tx1"/>
                        </w14:solidFill>
                      </w14:textFill>
                    </w:rPr>
                    <w:t>污染</w:t>
                  </w:r>
                  <w:r>
                    <w:rPr>
                      <w:rFonts w:hint="eastAsia" w:eastAsiaTheme="minorEastAsia"/>
                      <w:color w:val="000000" w:themeColor="text1"/>
                      <w:sz w:val="21"/>
                      <w:szCs w:val="21"/>
                      <w:highlight w:val="none"/>
                      <w:lang w:val="en-US" w:eastAsia="zh-CN"/>
                      <w14:textFill>
                        <w14:solidFill>
                          <w14:schemeClr w14:val="tx1"/>
                        </w14:solidFill>
                      </w14:textFill>
                    </w:rPr>
                    <w:t>土壤、地下</w:t>
                  </w:r>
                  <w:r>
                    <w:rPr>
                      <w:rFonts w:hint="default" w:eastAsiaTheme="minorEastAsia"/>
                      <w:color w:val="000000" w:themeColor="text1"/>
                      <w:sz w:val="21"/>
                      <w:szCs w:val="21"/>
                      <w:highlight w:val="none"/>
                      <w:lang w:val="en-US" w:eastAsia="zh-CN"/>
                      <w14:textFill>
                        <w14:solidFill>
                          <w14:schemeClr w14:val="tx1"/>
                        </w14:solidFill>
                      </w14:textFill>
                    </w:rPr>
                    <w:t>水环境</w:t>
                  </w:r>
                  <w:r>
                    <w:rPr>
                      <w:rFonts w:ascii="宋体" w:hAnsi="宋体" w:eastAsia="宋体" w:cs="宋体"/>
                      <w:color w:val="000000" w:themeColor="text1"/>
                      <w:sz w:val="21"/>
                      <w:szCs w:val="21"/>
                      <w:highlight w:val="none"/>
                      <w14:textFill>
                        <w14:solidFill>
                          <w14:schemeClr w14:val="tx1"/>
                        </w14:solidFill>
                      </w14:textFill>
                    </w:rPr>
                    <w:t>等。</w:t>
                  </w:r>
                  <w:r>
                    <w:rPr>
                      <w:rFonts w:hint="eastAsia" w:ascii="宋体" w:hAnsi="宋体" w:eastAsia="宋体" w:cs="宋体"/>
                      <w:color w:val="000000" w:themeColor="text1"/>
                      <w:sz w:val="21"/>
                      <w:szCs w:val="21"/>
                      <w:highlight w:val="none"/>
                      <w:lang w:val="en-US" w:eastAsia="zh-CN"/>
                      <w14:textFill>
                        <w14:solidFill>
                          <w14:schemeClr w14:val="tx1"/>
                        </w14:solidFill>
                      </w14:textFill>
                    </w:rPr>
                    <w:t>可燃或易燃物质遇明火等点火源发生火灾爆炸，产生次生/伴生污染物污染环境。</w:t>
                  </w:r>
                </w:p>
              </w:tc>
            </w:tr>
            <w:tr w14:paraId="642589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1752" w:type="dxa"/>
                  <w:tcBorders>
                    <w:tl2br w:val="nil"/>
                    <w:tr2bl w:val="nil"/>
                  </w:tcBorders>
                  <w:vAlign w:val="center"/>
                </w:tcPr>
                <w:p w14:paraId="17BDE1D7">
                  <w:pPr>
                    <w:tabs>
                      <w:tab w:val="left" w:pos="4660"/>
                    </w:tabs>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风险防范措施要求</w:t>
                  </w:r>
                </w:p>
              </w:tc>
              <w:tc>
                <w:tcPr>
                  <w:tcW w:w="6247" w:type="dxa"/>
                  <w:gridSpan w:val="3"/>
                  <w:tcBorders>
                    <w:tl2br w:val="nil"/>
                    <w:tr2bl w:val="nil"/>
                  </w:tcBorders>
                  <w:vAlign w:val="center"/>
                </w:tcPr>
                <w:p w14:paraId="47FA86E5">
                  <w:pPr>
                    <w:keepNext w:val="0"/>
                    <w:keepLines w:val="0"/>
                    <w:pageBreakBefore w:val="0"/>
                    <w:widowControl/>
                    <w:suppressLineNumbers w:val="0"/>
                    <w:kinsoku/>
                    <w:wordWrap/>
                    <w:overflowPunct/>
                    <w:topLinePunct w:val="0"/>
                    <w:autoSpaceDE/>
                    <w:autoSpaceDN/>
                    <w:bidi w:val="0"/>
                    <w:adjustRightInd/>
                    <w:snapToGrid/>
                    <w:spacing w:line="240" w:lineRule="auto"/>
                    <w:ind w:leftChars="0" w:firstLine="0" w:firstLineChars="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（1）按照国家有关安全生产的</w:t>
                  </w:r>
                  <w:r>
                    <w:rPr>
                      <w:rFonts w:hint="eastAsia" w:cs="Times New Roman"/>
                      <w:color w:val="000000" w:themeColor="text1"/>
                      <w:kern w:val="0"/>
                      <w:sz w:val="21"/>
                      <w:szCs w:val="21"/>
                      <w:highlight w:val="none"/>
                      <w:lang w:val="en-US" w:eastAsia="zh-CN" w:bidi="ar"/>
                      <w14:textFill>
                        <w14:solidFill>
                          <w14:schemeClr w14:val="tx1"/>
                        </w14:solidFill>
                      </w14:textFill>
                    </w:rPr>
                    <w:t>法律法规</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、标准、规范的要求，结合</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供暖站</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的特点，编制各项安全管理规章制度、安全规程和操作规程，建立健全各级各类人员和岗位的安全生产责任制。</w:t>
                  </w:r>
                </w:p>
                <w:p w14:paraId="02B4EA92">
                  <w:pPr>
                    <w:keepNext w:val="0"/>
                    <w:keepLines w:val="0"/>
                    <w:pageBreakBefore w:val="0"/>
                    <w:widowControl/>
                    <w:suppressLineNumbers w:val="0"/>
                    <w:kinsoku/>
                    <w:wordWrap/>
                    <w:overflowPunct/>
                    <w:topLinePunct w:val="0"/>
                    <w:autoSpaceDE/>
                    <w:autoSpaceDN/>
                    <w:bidi w:val="0"/>
                    <w:adjustRightInd/>
                    <w:snapToGrid/>
                    <w:spacing w:line="240" w:lineRule="auto"/>
                    <w:ind w:leftChars="0" w:firstLine="0" w:firstLineChars="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（2）加强主体设备的日常维护及管理，杜绝“跑、冒、滴、漏”的产生。</w:t>
                  </w:r>
                </w:p>
                <w:p w14:paraId="635DBB66">
                  <w:pPr>
                    <w:keepNext w:val="0"/>
                    <w:keepLines w:val="0"/>
                    <w:pageBreakBefore w:val="0"/>
                    <w:widowControl/>
                    <w:suppressLineNumbers w:val="0"/>
                    <w:kinsoku/>
                    <w:wordWrap/>
                    <w:overflowPunct/>
                    <w:topLinePunct w:val="0"/>
                    <w:autoSpaceDE/>
                    <w:autoSpaceDN/>
                    <w:bidi w:val="0"/>
                    <w:adjustRightInd/>
                    <w:snapToGrid/>
                    <w:spacing w:line="240" w:lineRule="auto"/>
                    <w:ind w:leftChars="0" w:firstLine="0" w:firstLineChars="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（3）由专人负责锅炉烟气净化系统的日常管理工作，加</w:t>
                  </w:r>
                  <w:r>
                    <w:rPr>
                      <w:rFonts w:hint="eastAsia" w:cs="Times New Roman"/>
                      <w:color w:val="000000" w:themeColor="text1"/>
                      <w:kern w:val="0"/>
                      <w:sz w:val="21"/>
                      <w:szCs w:val="21"/>
                      <w:highlight w:val="none"/>
                      <w:lang w:val="en-US" w:eastAsia="zh-CN" w:bidi="ar"/>
                      <w14:textFill>
                        <w14:solidFill>
                          <w14:schemeClr w14:val="tx1"/>
                        </w14:solidFill>
                      </w14:textFill>
                    </w:rPr>
                    <w:t>强对</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锅炉废气治理设施的监督和管理。加强废气处理设施及设备的定期检修和维护工作，避免非计划性停炉事故发生；锅炉烟气配备自动监测系统，对废气污染治理效果进行在线监测。当烟气净化系统出现较大故障，包括除尘布袋大面积破损等无法短时间内消除故障，烟气排放可能出现超标时，可立即启动突发环境事件应急预案，在应急小组的组织下按程序采取紧急停炉处理和操作，在突发事件彻底消除且验收合格后，才能重新生产。</w:t>
                  </w:r>
                </w:p>
                <w:p w14:paraId="751F4690">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0" w:firstLineChars="0"/>
                    <w:textAlignment w:val="auto"/>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（4）配备灭火设施和灭火器材，定期检查消防设施和消防系统。</w:t>
                  </w:r>
                </w:p>
                <w:p w14:paraId="089A67AD">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0" w:firstLineChars="0"/>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本项目废矿物油、废油桶、废催化剂</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暂存于危废暂存间</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危废暂存间</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严格按照《危险废物贮存污染控制标准》（GB18597-2023）进行建设，</w:t>
                  </w:r>
                  <w:r>
                    <w:rPr>
                      <w:color w:val="000000" w:themeColor="text1"/>
                      <w:sz w:val="21"/>
                      <w:szCs w:val="21"/>
                      <w:highlight w:val="none"/>
                      <w14:textFill>
                        <w14:solidFill>
                          <w14:schemeClr w14:val="tx1"/>
                        </w14:solidFill>
                      </w14:textFill>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color w:val="000000" w:themeColor="text1"/>
                      <w:sz w:val="21"/>
                      <w:szCs w:val="21"/>
                      <w:highlight w:val="none"/>
                      <w:vertAlign w:val="superscript"/>
                      <w14:textFill>
                        <w14:solidFill>
                          <w14:schemeClr w14:val="tx1"/>
                        </w14:solidFill>
                      </w14:textFill>
                    </w:rPr>
                    <w:t>-7</w:t>
                  </w:r>
                  <w:r>
                    <w:rPr>
                      <w:color w:val="000000" w:themeColor="text1"/>
                      <w:sz w:val="21"/>
                      <w:szCs w:val="21"/>
                      <w:highlight w:val="none"/>
                      <w14:textFill>
                        <w14:solidFill>
                          <w14:schemeClr w14:val="tx1"/>
                        </w14:solidFill>
                      </w14:textFill>
                    </w:rPr>
                    <w:t>cm/s），或至少2mm厚高密度聚乙烯膜等人工防渗材料（渗透系数不大于10</w:t>
                  </w:r>
                  <w:r>
                    <w:rPr>
                      <w:color w:val="000000" w:themeColor="text1"/>
                      <w:sz w:val="21"/>
                      <w:szCs w:val="21"/>
                      <w:highlight w:val="none"/>
                      <w:vertAlign w:val="superscript"/>
                      <w14:textFill>
                        <w14:solidFill>
                          <w14:schemeClr w14:val="tx1"/>
                        </w14:solidFill>
                      </w14:textFill>
                    </w:rPr>
                    <w:t>-10</w:t>
                  </w:r>
                  <w:r>
                    <w:rPr>
                      <w:color w:val="000000" w:themeColor="text1"/>
                      <w:sz w:val="21"/>
                      <w:szCs w:val="21"/>
                      <w:highlight w:val="none"/>
                      <w14:textFill>
                        <w14:solidFill>
                          <w14:schemeClr w14:val="tx1"/>
                        </w14:solidFill>
                      </w14:textFill>
                    </w:rPr>
                    <w:t>cm/s），或其他防渗性能等效的材料</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p w14:paraId="6841BBDC">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0" w:firstLineChars="0"/>
                    <w:textAlignment w:val="auto"/>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（6）编制企业突发环境事件应急预案，经过专家评审通过后报生态环境主管部门备案，并定期进行演练。</w:t>
                  </w:r>
                </w:p>
              </w:tc>
            </w:tr>
            <w:tr w14:paraId="2CA917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8" w:hRule="atLeast"/>
                <w:jc w:val="center"/>
              </w:trPr>
              <w:tc>
                <w:tcPr>
                  <w:tcW w:w="7999" w:type="dxa"/>
                  <w:gridSpan w:val="4"/>
                  <w:tcBorders>
                    <w:tl2br w:val="nil"/>
                    <w:tr2bl w:val="nil"/>
                  </w:tcBorders>
                  <w:vAlign w:val="center"/>
                </w:tcPr>
                <w:p w14:paraId="0CD3C6BF">
                  <w:pPr>
                    <w:tabs>
                      <w:tab w:val="left" w:pos="4660"/>
                    </w:tabs>
                    <w:adjustRightInd w:val="0"/>
                    <w:snapToGrid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填表说明（列出相关信息及评价说明）</w:t>
                  </w:r>
                </w:p>
                <w:p w14:paraId="51FFE5F0">
                  <w:pPr>
                    <w:tabs>
                      <w:tab w:val="left" w:pos="4660"/>
                    </w:tabs>
                    <w:adjustRightInd w:val="0"/>
                    <w:snapToGrid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本项目环境风险潜势</w:t>
                  </w:r>
                  <w:r>
                    <w:rPr>
                      <w:color w:val="000000" w:themeColor="text1"/>
                      <w:szCs w:val="21"/>
                      <w:highlight w:val="none"/>
                      <w14:textFill>
                        <w14:solidFill>
                          <w14:schemeClr w14:val="tx1"/>
                        </w14:solidFill>
                      </w14:textFill>
                    </w:rPr>
                    <w:fldChar w:fldCharType="begin"/>
                  </w:r>
                  <w:r>
                    <w:rPr>
                      <w:color w:val="000000" w:themeColor="text1"/>
                      <w:szCs w:val="21"/>
                      <w:highlight w:val="none"/>
                      <w14:textFill>
                        <w14:solidFill>
                          <w14:schemeClr w14:val="tx1"/>
                        </w14:solidFill>
                      </w14:textFill>
                    </w:rPr>
                    <w:instrText xml:space="preserve"> = 1 \* ROMAN </w:instrText>
                  </w:r>
                  <w:r>
                    <w:rPr>
                      <w:color w:val="000000" w:themeColor="text1"/>
                      <w:szCs w:val="21"/>
                      <w:highlight w:val="none"/>
                      <w14:textFill>
                        <w14:solidFill>
                          <w14:schemeClr w14:val="tx1"/>
                        </w14:solidFill>
                      </w14:textFill>
                    </w:rPr>
                    <w:fldChar w:fldCharType="separate"/>
                  </w:r>
                  <w:r>
                    <w:rPr>
                      <w:color w:val="000000" w:themeColor="text1"/>
                      <w:szCs w:val="21"/>
                      <w:highlight w:val="none"/>
                      <w14:textFill>
                        <w14:solidFill>
                          <w14:schemeClr w14:val="tx1"/>
                        </w14:solidFill>
                      </w14:textFill>
                    </w:rPr>
                    <w:t>I</w:t>
                  </w:r>
                  <w:r>
                    <w:rPr>
                      <w:color w:val="000000" w:themeColor="text1"/>
                      <w:szCs w:val="21"/>
                      <w:highlight w:val="none"/>
                      <w14:textFill>
                        <w14:solidFill>
                          <w14:schemeClr w14:val="tx1"/>
                        </w14:solidFill>
                      </w14:textFill>
                    </w:rPr>
                    <w:fldChar w:fldCharType="end"/>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判定项目风险评价级别为“简单分析”。</w:t>
                  </w:r>
                </w:p>
              </w:tc>
            </w:tr>
          </w:tbl>
          <w:p w14:paraId="2C80DD2B">
            <w:pPr>
              <w:pStyle w:val="19"/>
              <w:rPr>
                <w:color w:val="000000" w:themeColor="text1"/>
                <w:highlight w:val="none"/>
                <w14:textFill>
                  <w14:solidFill>
                    <w14:schemeClr w14:val="tx1"/>
                  </w14:solidFill>
                </w14:textFill>
              </w:rPr>
            </w:pPr>
          </w:p>
          <w:p w14:paraId="69075975">
            <w:pPr>
              <w:tabs>
                <w:tab w:val="left" w:pos="1065"/>
              </w:tabs>
              <w:spacing w:line="360" w:lineRule="auto"/>
              <w:ind w:left="420" w:leftChars="200"/>
              <w:rPr>
                <w:b/>
                <w:bCs/>
                <w:color w:val="000000" w:themeColor="text1"/>
                <w:sz w:val="24"/>
                <w:highlight w:val="none"/>
                <w:lang w:val="en-US"/>
                <w14:textFill>
                  <w14:solidFill>
                    <w14:schemeClr w14:val="tx1"/>
                  </w14:solidFill>
                </w14:textFill>
              </w:rPr>
            </w:pPr>
            <w:r>
              <w:rPr>
                <w:rFonts w:hint="eastAsia" w:ascii="Times New Roman" w:hAnsi="Times New Roman" w:cs="Times New Roman"/>
                <w:b/>
                <w:color w:val="000000" w:themeColor="text1"/>
                <w:sz w:val="24"/>
                <w:highlight w:val="none"/>
                <w:lang w:val="en-US"/>
                <w14:textFill>
                  <w14:solidFill>
                    <w14:schemeClr w14:val="tx1"/>
                  </w14:solidFill>
                </w14:textFill>
              </w:rPr>
              <w:t>7、</w:t>
            </w:r>
            <w:r>
              <w:rPr>
                <w:rFonts w:hint="eastAsia"/>
                <w:b/>
                <w:bCs/>
                <w:color w:val="000000" w:themeColor="text1"/>
                <w:sz w:val="24"/>
                <w:highlight w:val="none"/>
                <w:lang w:val="en-US"/>
                <w14:textFill>
                  <w14:solidFill>
                    <w14:schemeClr w14:val="tx1"/>
                  </w14:solidFill>
                </w14:textFill>
              </w:rPr>
              <w:t>本项目“三本账”分析</w:t>
            </w:r>
          </w:p>
          <w:p w14:paraId="45C592C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Times New Roman" w:hAnsi="Times New Roman" w:eastAsia="宋体" w:cs="Times New Roman"/>
                <w:color w:val="000000" w:themeColor="text1"/>
                <w:sz w:val="24"/>
                <w:szCs w:val="32"/>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0"/>
                <w:kern w:val="0"/>
                <w:sz w:val="24"/>
                <w:szCs w:val="24"/>
                <w:highlight w:val="none"/>
                <w:lang w:val="en-US" w:eastAsia="zh-CN" w:bidi="ar"/>
                <w14:textFill>
                  <w14:solidFill>
                    <w14:schemeClr w14:val="tx1"/>
                  </w14:solidFill>
                </w14:textFill>
              </w:rPr>
              <w:t>本项目建成后现有的1台10.5MW（15t）链条炉排燃煤热水锅炉成为备用锅炉。</w:t>
            </w:r>
            <w:r>
              <w:rPr>
                <w:rFonts w:hint="eastAsia" w:cs="Times New Roman"/>
                <w:color w:val="000000" w:themeColor="text1"/>
                <w:sz w:val="24"/>
                <w:szCs w:val="32"/>
                <w:highlight w:val="none"/>
                <w:lang w:val="en-US" w:eastAsia="zh-CN"/>
                <w14:textFill>
                  <w14:solidFill>
                    <w14:schemeClr w14:val="tx1"/>
                  </w14:solidFill>
                </w14:textFill>
              </w:rPr>
              <w:t>全厂</w:t>
            </w:r>
            <w:r>
              <w:rPr>
                <w:rFonts w:hint="eastAsia" w:ascii="Times New Roman" w:hAnsi="Times New Roman" w:eastAsia="宋体" w:cs="Times New Roman"/>
                <w:color w:val="000000" w:themeColor="text1"/>
                <w:sz w:val="24"/>
                <w:szCs w:val="32"/>
                <w:highlight w:val="none"/>
                <w:lang w:val="en-US" w:eastAsia="zh-CN"/>
                <w14:textFill>
                  <w14:solidFill>
                    <w14:schemeClr w14:val="tx1"/>
                  </w14:solidFill>
                </w14:textFill>
              </w:rPr>
              <w:t>污染物排放“三本账”情况见下表。</w:t>
            </w:r>
          </w:p>
          <w:p w14:paraId="473E1D24">
            <w:pPr>
              <w:ind w:firstLine="420"/>
              <w:jc w:val="center"/>
              <w:rPr>
                <w:rFonts w:ascii="Times New Roman" w:hAnsi="Times New Roman" w:cs="Times New Roman"/>
                <w:bCs/>
                <w:color w:val="000000" w:themeColor="text1"/>
                <w:sz w:val="21"/>
                <w:szCs w:val="21"/>
                <w:highlight w:val="none"/>
                <w14:textFill>
                  <w14:solidFill>
                    <w14:schemeClr w14:val="tx1"/>
                  </w14:solidFill>
                </w14:textFill>
              </w:rPr>
            </w:pPr>
            <w:r>
              <w:rPr>
                <w:rFonts w:hint="eastAsia" w:cs="Times New Roman"/>
                <w:bCs/>
                <w:color w:val="000000" w:themeColor="text1"/>
                <w:sz w:val="21"/>
                <w:szCs w:val="21"/>
                <w:highlight w:val="none"/>
                <w:lang w:val="en-US" w:eastAsia="zh-CN"/>
                <w14:textFill>
                  <w14:solidFill>
                    <w14:schemeClr w14:val="tx1"/>
                  </w14:solidFill>
                </w14:textFill>
              </w:rPr>
              <w:t xml:space="preserve">    </w:t>
            </w:r>
            <w:r>
              <w:rPr>
                <w:rFonts w:hint="eastAsia" w:ascii="Times New Roman" w:hAnsi="Times New Roman" w:cs="Times New Roman"/>
                <w:bCs/>
                <w:color w:val="000000" w:themeColor="text1"/>
                <w:sz w:val="21"/>
                <w:szCs w:val="21"/>
                <w:highlight w:val="none"/>
                <w14:textFill>
                  <w14:solidFill>
                    <w14:schemeClr w14:val="tx1"/>
                  </w14:solidFill>
                </w14:textFill>
              </w:rPr>
              <w:t>表</w:t>
            </w:r>
            <w:r>
              <w:rPr>
                <w:rFonts w:hint="eastAsia" w:ascii="Times New Roman" w:hAnsi="Times New Roman" w:cs="Times New Roman"/>
                <w:bCs/>
                <w:color w:val="000000" w:themeColor="text1"/>
                <w:sz w:val="21"/>
                <w:szCs w:val="21"/>
                <w:highlight w:val="none"/>
                <w:lang w:val="en-US"/>
                <w14:textFill>
                  <w14:solidFill>
                    <w14:schemeClr w14:val="tx1"/>
                  </w14:solidFill>
                </w14:textFill>
              </w:rPr>
              <w:t xml:space="preserve">4-6 </w:t>
            </w:r>
            <w:r>
              <w:rPr>
                <w:rFonts w:hint="eastAsia" w:ascii="Times New Roman" w:hAnsi="Times New Roman" w:cs="Times New Roman"/>
                <w:bCs/>
                <w:color w:val="000000" w:themeColor="text1"/>
                <w:sz w:val="21"/>
                <w:szCs w:val="21"/>
                <w:highlight w:val="none"/>
                <w14:textFill>
                  <w14:solidFill>
                    <w14:schemeClr w14:val="tx1"/>
                  </w14:solidFill>
                </w14:textFill>
              </w:rPr>
              <w:t>项目</w:t>
            </w:r>
            <w:r>
              <w:rPr>
                <w:rFonts w:hint="eastAsia" w:ascii="Times New Roman" w:hAnsi="Times New Roman" w:cs="Times New Roman"/>
                <w:bCs/>
                <w:color w:val="000000" w:themeColor="text1"/>
                <w:sz w:val="21"/>
                <w:szCs w:val="21"/>
                <w:highlight w:val="none"/>
                <w:lang w:val="en-US"/>
                <w14:textFill>
                  <w14:solidFill>
                    <w14:schemeClr w14:val="tx1"/>
                  </w14:solidFill>
                </w14:textFill>
              </w:rPr>
              <w:t>“三本账”</w:t>
            </w:r>
            <w:r>
              <w:rPr>
                <w:rFonts w:hint="eastAsia" w:ascii="Times New Roman" w:hAnsi="Times New Roman" w:cs="Times New Roman"/>
                <w:bCs/>
                <w:color w:val="000000" w:themeColor="text1"/>
                <w:sz w:val="21"/>
                <w:szCs w:val="21"/>
                <w:highlight w:val="none"/>
                <w14:textFill>
                  <w14:solidFill>
                    <w14:schemeClr w14:val="tx1"/>
                  </w14:solidFill>
                </w14:textFill>
              </w:rPr>
              <w:t>一览表</w:t>
            </w:r>
            <w:r>
              <w:rPr>
                <w:rFonts w:hint="eastAsia" w:cs="Times New Roman"/>
                <w:bCs/>
                <w:color w:val="000000" w:themeColor="text1"/>
                <w:sz w:val="21"/>
                <w:szCs w:val="21"/>
                <w:highlight w:val="none"/>
                <w:lang w:val="en-US" w:eastAsia="zh-CN"/>
                <w14:textFill>
                  <w14:solidFill>
                    <w14:schemeClr w14:val="tx1"/>
                  </w14:solidFill>
                </w14:textFill>
              </w:rPr>
              <w:t xml:space="preserve">   单位</w:t>
            </w: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bl>
            <w:tblPr>
              <w:tblStyle w:val="25"/>
              <w:tblW w:w="50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733"/>
              <w:gridCol w:w="887"/>
              <w:gridCol w:w="1363"/>
              <w:gridCol w:w="1009"/>
              <w:gridCol w:w="898"/>
              <w:gridCol w:w="1305"/>
              <w:gridCol w:w="1142"/>
            </w:tblGrid>
            <w:tr w14:paraId="3023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46" w:type="pct"/>
                  <w:vAlign w:val="center"/>
                </w:tcPr>
                <w:p w14:paraId="6F8A13A2">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14:textFill>
                        <w14:solidFill>
                          <w14:schemeClr w14:val="tx1"/>
                        </w14:solidFill>
                      </w14:textFill>
                    </w:rPr>
                    <w:t>类型</w:t>
                  </w:r>
                </w:p>
              </w:tc>
              <w:tc>
                <w:tcPr>
                  <w:tcW w:w="1005" w:type="pct"/>
                  <w:gridSpan w:val="2"/>
                  <w:vAlign w:val="center"/>
                </w:tcPr>
                <w:p w14:paraId="1C098AEA">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lang w:eastAsia="en-US"/>
                      <w14:textFill>
                        <w14:solidFill>
                          <w14:schemeClr w14:val="tx1"/>
                        </w14:solidFill>
                      </w14:textFill>
                    </w:rPr>
                  </w:pPr>
                  <w:r>
                    <w:rPr>
                      <w:rFonts w:ascii="Times New Roman" w:hAnsi="Times New Roman" w:cs="Times New Roman"/>
                      <w:color w:val="000000" w:themeColor="text1"/>
                      <w:sz w:val="21"/>
                      <w:szCs w:val="21"/>
                      <w:highlight w:val="none"/>
                      <w:lang w:eastAsia="en-US"/>
                      <w14:textFill>
                        <w14:solidFill>
                          <w14:schemeClr w14:val="tx1"/>
                        </w14:solidFill>
                      </w14:textFill>
                    </w:rPr>
                    <w:t>污染物名称</w:t>
                  </w:r>
                </w:p>
              </w:tc>
              <w:tc>
                <w:tcPr>
                  <w:tcW w:w="845" w:type="pct"/>
                  <w:vAlign w:val="center"/>
                </w:tcPr>
                <w:p w14:paraId="5C6765B8">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现有项目排放量（</w:t>
                  </w:r>
                  <w:r>
                    <w:rPr>
                      <w:rFonts w:ascii="Times New Roman" w:hAnsi="Times New Roman" w:cs="Times New Roman"/>
                      <w:color w:val="000000" w:themeColor="text1"/>
                      <w:sz w:val="21"/>
                      <w:szCs w:val="21"/>
                      <w:highlight w:val="none"/>
                      <w:lang w:val="en-US"/>
                      <w14:textFill>
                        <w14:solidFill>
                          <w14:schemeClr w14:val="tx1"/>
                        </w14:solidFill>
                      </w14:textFill>
                    </w:rPr>
                    <w:t>固废产生量</w:t>
                  </w:r>
                  <w:r>
                    <w:rPr>
                      <w:rFonts w:ascii="Times New Roman" w:hAnsi="Times New Roman" w:cs="Times New Roman"/>
                      <w:color w:val="000000" w:themeColor="text1"/>
                      <w:sz w:val="21"/>
                      <w:szCs w:val="21"/>
                      <w:highlight w:val="none"/>
                      <w14:textFill>
                        <w14:solidFill>
                          <w14:schemeClr w14:val="tx1"/>
                        </w14:solidFill>
                      </w14:textFill>
                    </w:rPr>
                    <w:t>）</w:t>
                  </w:r>
                </w:p>
              </w:tc>
              <w:tc>
                <w:tcPr>
                  <w:tcW w:w="626" w:type="pct"/>
                  <w:vAlign w:val="center"/>
                </w:tcPr>
                <w:p w14:paraId="73BF1B51">
                  <w:pPr>
                    <w:autoSpaceDE/>
                    <w:autoSpaceDN/>
                    <w:spacing w:line="240" w:lineRule="atLeast"/>
                    <w:ind w:left="19" w:leftChars="9" w:right="19" w:rightChars="9"/>
                    <w:jc w:val="center"/>
                    <w:rPr>
                      <w:rFonts w:ascii="Times New Roman" w:hAnsi="Times New Roman" w:eastAsia="宋体" w:cs="Times New Roman"/>
                      <w:color w:val="000000" w:themeColor="text1"/>
                      <w:sz w:val="21"/>
                      <w:szCs w:val="21"/>
                      <w:highlight w:val="none"/>
                      <w:lang w:val="zh-CN" w:eastAsia="en-US" w:bidi="zh-CN"/>
                      <w14:textFill>
                        <w14:solidFill>
                          <w14:schemeClr w14:val="tx1"/>
                        </w14:solidFill>
                      </w14:textFill>
                    </w:rPr>
                  </w:pPr>
                  <w:r>
                    <w:rPr>
                      <w:rFonts w:ascii="Times New Roman" w:hAnsi="Times New Roman" w:cs="Times New Roman"/>
                      <w:color w:val="000000" w:themeColor="text1"/>
                      <w:sz w:val="21"/>
                      <w:szCs w:val="21"/>
                      <w:highlight w:val="none"/>
                      <w:lang w:eastAsia="en-US"/>
                      <w14:textFill>
                        <w14:solidFill>
                          <w14:schemeClr w14:val="tx1"/>
                        </w14:solidFill>
                      </w14:textFill>
                    </w:rPr>
                    <w:t>本项目排放量</w:t>
                  </w:r>
                </w:p>
              </w:tc>
              <w:tc>
                <w:tcPr>
                  <w:tcW w:w="557" w:type="pct"/>
                  <w:vAlign w:val="center"/>
                </w:tcPr>
                <w:p w14:paraId="58446E3C">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lang w:eastAsia="en-US"/>
                      <w14:textFill>
                        <w14:solidFill>
                          <w14:schemeClr w14:val="tx1"/>
                        </w14:solidFill>
                      </w14:textFill>
                    </w:rPr>
                  </w:pPr>
                  <w:r>
                    <w:rPr>
                      <w:rFonts w:ascii="Times New Roman" w:hAnsi="Times New Roman" w:cs="Times New Roman"/>
                      <w:color w:val="000000" w:themeColor="text1"/>
                      <w:sz w:val="21"/>
                      <w:szCs w:val="21"/>
                      <w:highlight w:val="none"/>
                      <w:lang w:eastAsia="en-US"/>
                      <w14:textFill>
                        <w14:solidFill>
                          <w14:schemeClr w14:val="tx1"/>
                        </w14:solidFill>
                      </w14:textFill>
                    </w:rPr>
                    <w:t>以新带老削减量</w:t>
                  </w:r>
                </w:p>
              </w:tc>
              <w:tc>
                <w:tcPr>
                  <w:tcW w:w="809" w:type="pct"/>
                  <w:vAlign w:val="center"/>
                </w:tcPr>
                <w:p w14:paraId="43A8D79D">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全厂排放量（固体废物产生量）</w:t>
                  </w:r>
                </w:p>
              </w:tc>
              <w:tc>
                <w:tcPr>
                  <w:tcW w:w="708" w:type="pct"/>
                  <w:vAlign w:val="center"/>
                </w:tcPr>
                <w:p w14:paraId="3797CBEE">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变化量</w:t>
                  </w:r>
                </w:p>
              </w:tc>
            </w:tr>
            <w:tr w14:paraId="395AF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46" w:type="pct"/>
                  <w:vMerge w:val="restart"/>
                  <w:vAlign w:val="center"/>
                </w:tcPr>
                <w:p w14:paraId="3AB81B1A">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大气污染物</w:t>
                  </w:r>
                </w:p>
              </w:tc>
              <w:tc>
                <w:tcPr>
                  <w:tcW w:w="454" w:type="pct"/>
                  <w:vMerge w:val="restart"/>
                  <w:vAlign w:val="center"/>
                </w:tcPr>
                <w:p w14:paraId="3AABFD39">
                  <w:pPr>
                    <w:autoSpaceDE/>
                    <w:autoSpaceDN/>
                    <w:spacing w:line="240" w:lineRule="atLeast"/>
                    <w:ind w:left="19" w:leftChars="9" w:right="19" w:rightChars="9"/>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有组织</w:t>
                  </w:r>
                </w:p>
              </w:tc>
              <w:tc>
                <w:tcPr>
                  <w:tcW w:w="550" w:type="pct"/>
                  <w:vAlign w:val="center"/>
                </w:tcPr>
                <w:p w14:paraId="6ADF1A1F">
                  <w:pPr>
                    <w:autoSpaceDE/>
                    <w:autoSpaceDN/>
                    <w:spacing w:line="240" w:lineRule="atLeast"/>
                    <w:ind w:left="19" w:leftChars="9" w:right="19" w:rightChars="9"/>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颗粒物</w:t>
                  </w:r>
                </w:p>
              </w:tc>
              <w:tc>
                <w:tcPr>
                  <w:tcW w:w="845" w:type="pct"/>
                  <w:shd w:val="clear" w:color="auto" w:fill="auto"/>
                  <w:vAlign w:val="center"/>
                </w:tcPr>
                <w:p w14:paraId="48397AAF">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4.57</w:t>
                  </w:r>
                </w:p>
              </w:tc>
              <w:tc>
                <w:tcPr>
                  <w:tcW w:w="626" w:type="pct"/>
                  <w:shd w:val="clear" w:color="auto" w:fill="auto"/>
                  <w:vAlign w:val="center"/>
                </w:tcPr>
                <w:p w14:paraId="3C12C615">
                  <w:pPr>
                    <w:widowControl/>
                    <w:jc w:val="center"/>
                    <w:rPr>
                      <w:rFonts w:hint="eastAsia" w:ascii="Times New Roman" w:hAnsi="Times New Roman" w:eastAsia="Times New Roman"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2.30</w:t>
                  </w:r>
                </w:p>
              </w:tc>
              <w:tc>
                <w:tcPr>
                  <w:tcW w:w="557" w:type="pct"/>
                  <w:shd w:val="clear" w:color="auto" w:fill="auto"/>
                  <w:vAlign w:val="center"/>
                </w:tcPr>
                <w:p w14:paraId="234D908A">
                  <w:pPr>
                    <w:autoSpaceDE/>
                    <w:autoSpaceDN/>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09" w:type="pct"/>
                  <w:shd w:val="clear" w:color="auto" w:fill="auto"/>
                  <w:vAlign w:val="center"/>
                </w:tcPr>
                <w:p w14:paraId="60B9C532">
                  <w:pPr>
                    <w:widowControl/>
                    <w:jc w:val="center"/>
                    <w:rPr>
                      <w:rFonts w:hint="eastAsia" w:ascii="Times New Roman" w:hAnsi="Times New Roman" w:eastAsia="Times New Roman"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2.30</w:t>
                  </w:r>
                </w:p>
              </w:tc>
              <w:tc>
                <w:tcPr>
                  <w:tcW w:w="708" w:type="pct"/>
                  <w:shd w:val="clear" w:color="auto" w:fill="auto"/>
                  <w:vAlign w:val="center"/>
                </w:tcPr>
                <w:p w14:paraId="613D165B">
                  <w:pPr>
                    <w:widowControl/>
                    <w:jc w:val="center"/>
                    <w:rPr>
                      <w:rFonts w:hint="default"/>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-2.27</w:t>
                  </w:r>
                </w:p>
              </w:tc>
            </w:tr>
            <w:tr w14:paraId="374B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46" w:type="pct"/>
                  <w:vMerge w:val="continue"/>
                  <w:vAlign w:val="center"/>
                </w:tcPr>
                <w:p w14:paraId="4E01C5C2">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p>
              </w:tc>
              <w:tc>
                <w:tcPr>
                  <w:tcW w:w="454" w:type="pct"/>
                  <w:vMerge w:val="continue"/>
                  <w:vAlign w:val="center"/>
                </w:tcPr>
                <w:p w14:paraId="4F2D0F37">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lang w:val="en-US"/>
                      <w14:textFill>
                        <w14:solidFill>
                          <w14:schemeClr w14:val="tx1"/>
                        </w14:solidFill>
                      </w14:textFill>
                    </w:rPr>
                  </w:pPr>
                </w:p>
              </w:tc>
              <w:tc>
                <w:tcPr>
                  <w:tcW w:w="550" w:type="pct"/>
                  <w:vAlign w:val="center"/>
                </w:tcPr>
                <w:p w14:paraId="5DA12E9F">
                  <w:pPr>
                    <w:autoSpaceDE/>
                    <w:autoSpaceDN/>
                    <w:spacing w:line="240" w:lineRule="atLeast"/>
                    <w:ind w:left="19" w:leftChars="9" w:right="19" w:rightChars="9"/>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SO</w:t>
                  </w:r>
                  <w:r>
                    <w:rPr>
                      <w:rFonts w:hint="eastAsia" w:cs="Times New Roman"/>
                      <w:color w:val="000000" w:themeColor="text1"/>
                      <w:sz w:val="21"/>
                      <w:szCs w:val="21"/>
                      <w:highlight w:val="none"/>
                      <w:vertAlign w:val="subscript"/>
                      <w:lang w:val="en-US" w:eastAsia="zh-CN"/>
                      <w14:textFill>
                        <w14:solidFill>
                          <w14:schemeClr w14:val="tx1"/>
                        </w14:solidFill>
                      </w14:textFill>
                    </w:rPr>
                    <w:t>2</w:t>
                  </w:r>
                </w:p>
              </w:tc>
              <w:tc>
                <w:tcPr>
                  <w:tcW w:w="845" w:type="pct"/>
                  <w:shd w:val="clear" w:color="auto" w:fill="auto"/>
                  <w:vAlign w:val="center"/>
                </w:tcPr>
                <w:p w14:paraId="7DECCE94">
                  <w:pPr>
                    <w:pStyle w:val="44"/>
                    <w:spacing w:beforeLines="0" w:afterLines="0" w:line="240" w:lineRule="auto"/>
                    <w:ind w:left="0" w:leftChars="0" w:firstLine="0" w:firstLineChars="0"/>
                    <w:jc w:val="center"/>
                    <w:rPr>
                      <w:rFonts w:hint="eastAsia" w:ascii="Times New Roman" w:hAnsi="Times New Roman" w:eastAsia="宋体" w:cs="Times New Roman"/>
                      <w:snapToGrid w:val="0"/>
                      <w:color w:val="000000" w:themeColor="text1"/>
                      <w:spacing w:val="10"/>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t>3.66</w:t>
                  </w:r>
                </w:p>
              </w:tc>
              <w:tc>
                <w:tcPr>
                  <w:tcW w:w="626" w:type="pct"/>
                  <w:shd w:val="clear" w:color="auto" w:fill="auto"/>
                  <w:vAlign w:val="center"/>
                </w:tcPr>
                <w:p w14:paraId="60B40A44">
                  <w:pPr>
                    <w:widowControl/>
                    <w:jc w:val="center"/>
                    <w:rPr>
                      <w:rFonts w:hint="default" w:ascii="Times New Roman" w:hAnsi="Times New Roman" w:eastAsia="Times New Roman"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16.038</w:t>
                  </w:r>
                </w:p>
              </w:tc>
              <w:tc>
                <w:tcPr>
                  <w:tcW w:w="557" w:type="pct"/>
                  <w:shd w:val="clear" w:color="auto" w:fill="auto"/>
                  <w:vAlign w:val="center"/>
                </w:tcPr>
                <w:p w14:paraId="076CFC50">
                  <w:pPr>
                    <w:autoSpaceDE/>
                    <w:autoSpaceDN/>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09" w:type="pct"/>
                  <w:shd w:val="clear" w:color="auto" w:fill="auto"/>
                  <w:vAlign w:val="center"/>
                </w:tcPr>
                <w:p w14:paraId="655058C8">
                  <w:pPr>
                    <w:widowControl/>
                    <w:jc w:val="center"/>
                    <w:rPr>
                      <w:rFonts w:hint="eastAsia" w:ascii="Times New Roman" w:hAnsi="Times New Roman" w:eastAsia="Times New Roman"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16.038</w:t>
                  </w:r>
                </w:p>
              </w:tc>
              <w:tc>
                <w:tcPr>
                  <w:tcW w:w="708" w:type="pct"/>
                  <w:shd w:val="clear" w:color="auto" w:fill="auto"/>
                  <w:vAlign w:val="center"/>
                </w:tcPr>
                <w:p w14:paraId="7ED59D8B">
                  <w:pPr>
                    <w:widowControl/>
                    <w:jc w:val="center"/>
                    <w:rPr>
                      <w:rFonts w:hint="default"/>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+12.378</w:t>
                  </w:r>
                </w:p>
              </w:tc>
            </w:tr>
            <w:tr w14:paraId="704D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46" w:type="pct"/>
                  <w:vMerge w:val="continue"/>
                  <w:vAlign w:val="center"/>
                </w:tcPr>
                <w:p w14:paraId="7CC0AD45">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p>
              </w:tc>
              <w:tc>
                <w:tcPr>
                  <w:tcW w:w="454" w:type="pct"/>
                  <w:vMerge w:val="continue"/>
                  <w:vAlign w:val="center"/>
                </w:tcPr>
                <w:p w14:paraId="51DA7FD3">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lang w:val="en-US"/>
                      <w14:textFill>
                        <w14:solidFill>
                          <w14:schemeClr w14:val="tx1"/>
                        </w14:solidFill>
                      </w14:textFill>
                    </w:rPr>
                  </w:pPr>
                </w:p>
              </w:tc>
              <w:tc>
                <w:tcPr>
                  <w:tcW w:w="550" w:type="pct"/>
                  <w:vAlign w:val="center"/>
                </w:tcPr>
                <w:p w14:paraId="162349BF">
                  <w:pPr>
                    <w:autoSpaceDE/>
                    <w:autoSpaceDN/>
                    <w:spacing w:line="240" w:lineRule="atLeast"/>
                    <w:ind w:left="19" w:leftChars="9" w:right="19" w:rightChars="9"/>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NO</w:t>
                  </w:r>
                  <w:r>
                    <w:rPr>
                      <w:rFonts w:hint="eastAsia" w:cs="Times New Roman"/>
                      <w:color w:val="000000" w:themeColor="text1"/>
                      <w:sz w:val="21"/>
                      <w:szCs w:val="21"/>
                      <w:highlight w:val="none"/>
                      <w:vertAlign w:val="subscript"/>
                      <w:lang w:val="en-US" w:eastAsia="zh-CN"/>
                      <w14:textFill>
                        <w14:solidFill>
                          <w14:schemeClr w14:val="tx1"/>
                        </w14:solidFill>
                      </w14:textFill>
                    </w:rPr>
                    <w:t>X</w:t>
                  </w:r>
                </w:p>
              </w:tc>
              <w:tc>
                <w:tcPr>
                  <w:tcW w:w="845" w:type="pct"/>
                  <w:shd w:val="clear" w:color="auto" w:fill="auto"/>
                  <w:vAlign w:val="center"/>
                </w:tcPr>
                <w:p w14:paraId="4B065438">
                  <w:pPr>
                    <w:pStyle w:val="44"/>
                    <w:spacing w:beforeLines="0" w:afterLines="0" w:line="240" w:lineRule="auto"/>
                    <w:ind w:left="0" w:leftChars="0" w:firstLine="0" w:firstLineChars="0"/>
                    <w:jc w:val="center"/>
                    <w:rPr>
                      <w:rFonts w:hint="eastAsia" w:ascii="Times New Roman" w:hAnsi="Times New Roman" w:eastAsia="宋体" w:cs="Times New Roman"/>
                      <w:snapToGrid w:val="0"/>
                      <w:color w:val="000000" w:themeColor="text1"/>
                      <w:spacing w:val="10"/>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t>14.03</w:t>
                  </w:r>
                </w:p>
              </w:tc>
              <w:tc>
                <w:tcPr>
                  <w:tcW w:w="626" w:type="pct"/>
                  <w:shd w:val="clear" w:color="auto" w:fill="auto"/>
                  <w:vAlign w:val="center"/>
                </w:tcPr>
                <w:p w14:paraId="23EBBFE5">
                  <w:pPr>
                    <w:widowControl/>
                    <w:jc w:val="center"/>
                    <w:rPr>
                      <w:rFonts w:hint="default" w:ascii="Times New Roman" w:hAnsi="Times New Roman" w:eastAsia="Times New Roman"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30.24</w:t>
                  </w:r>
                </w:p>
              </w:tc>
              <w:tc>
                <w:tcPr>
                  <w:tcW w:w="557" w:type="pct"/>
                  <w:shd w:val="clear" w:color="auto" w:fill="auto"/>
                  <w:vAlign w:val="center"/>
                </w:tcPr>
                <w:p w14:paraId="03EAF5DB">
                  <w:pPr>
                    <w:autoSpaceDE/>
                    <w:autoSpaceDN/>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09" w:type="pct"/>
                  <w:shd w:val="clear" w:color="auto" w:fill="auto"/>
                  <w:vAlign w:val="center"/>
                </w:tcPr>
                <w:p w14:paraId="6AF50892">
                  <w:pPr>
                    <w:widowControl/>
                    <w:jc w:val="center"/>
                    <w:rPr>
                      <w:rFonts w:hint="eastAsia" w:ascii="Times New Roman" w:hAnsi="Times New Roman" w:eastAsia="Times New Roman"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30.24</w:t>
                  </w:r>
                </w:p>
              </w:tc>
              <w:tc>
                <w:tcPr>
                  <w:tcW w:w="708" w:type="pct"/>
                  <w:shd w:val="clear" w:color="auto" w:fill="auto"/>
                  <w:vAlign w:val="center"/>
                </w:tcPr>
                <w:p w14:paraId="2466B859">
                  <w:pPr>
                    <w:widowControl/>
                    <w:jc w:val="center"/>
                    <w:rPr>
                      <w:rFonts w:hint="default"/>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+16.21</w:t>
                  </w:r>
                </w:p>
              </w:tc>
            </w:tr>
            <w:tr w14:paraId="0E90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446" w:type="pct"/>
                  <w:vMerge w:val="continue"/>
                  <w:vAlign w:val="center"/>
                </w:tcPr>
                <w:p w14:paraId="5759A977">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p>
              </w:tc>
              <w:tc>
                <w:tcPr>
                  <w:tcW w:w="454" w:type="pct"/>
                  <w:vMerge w:val="continue"/>
                  <w:vAlign w:val="center"/>
                </w:tcPr>
                <w:p w14:paraId="426519EC">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lang w:val="en-US"/>
                      <w14:textFill>
                        <w14:solidFill>
                          <w14:schemeClr w14:val="tx1"/>
                        </w14:solidFill>
                      </w14:textFill>
                    </w:rPr>
                  </w:pPr>
                </w:p>
              </w:tc>
              <w:tc>
                <w:tcPr>
                  <w:tcW w:w="550" w:type="pct"/>
                  <w:vAlign w:val="center"/>
                </w:tcPr>
                <w:p w14:paraId="13DBACD4">
                  <w:pPr>
                    <w:autoSpaceDE/>
                    <w:autoSpaceDN/>
                    <w:spacing w:line="240" w:lineRule="atLeast"/>
                    <w:ind w:left="19" w:leftChars="9" w:right="19" w:rightChars="9"/>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汞及其化合物</w:t>
                  </w:r>
                </w:p>
              </w:tc>
              <w:tc>
                <w:tcPr>
                  <w:tcW w:w="845" w:type="pct"/>
                  <w:shd w:val="clear" w:color="auto" w:fill="auto"/>
                  <w:vAlign w:val="center"/>
                </w:tcPr>
                <w:p w14:paraId="66E4C734">
                  <w:pPr>
                    <w:autoSpaceDE/>
                    <w:autoSpaceDN/>
                    <w:spacing w:line="240" w:lineRule="atLeast"/>
                    <w:ind w:right="19" w:rightChars="9"/>
                    <w:jc w:val="center"/>
                    <w:rPr>
                      <w:rFonts w:hint="eastAsia"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t>0.0051</w:t>
                  </w:r>
                </w:p>
              </w:tc>
              <w:tc>
                <w:tcPr>
                  <w:tcW w:w="626" w:type="pct"/>
                  <w:shd w:val="clear" w:color="auto" w:fill="auto"/>
                  <w:vAlign w:val="center"/>
                </w:tcPr>
                <w:p w14:paraId="1183A052">
                  <w:pPr>
                    <w:widowControl/>
                    <w:jc w:val="center"/>
                    <w:rPr>
                      <w:rFonts w:hint="default" w:ascii="Times New Roman" w:hAnsi="Times New Roman" w:eastAsia="Times New Roman"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0.00144</w:t>
                  </w:r>
                </w:p>
              </w:tc>
              <w:tc>
                <w:tcPr>
                  <w:tcW w:w="557" w:type="pct"/>
                  <w:shd w:val="clear" w:color="auto" w:fill="auto"/>
                  <w:vAlign w:val="center"/>
                </w:tcPr>
                <w:p w14:paraId="3A4EB3F5">
                  <w:pPr>
                    <w:autoSpaceDE/>
                    <w:autoSpaceDN/>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09" w:type="pct"/>
                  <w:shd w:val="clear" w:color="auto" w:fill="auto"/>
                  <w:vAlign w:val="center"/>
                </w:tcPr>
                <w:p w14:paraId="3A70C0E0">
                  <w:pPr>
                    <w:widowControl/>
                    <w:jc w:val="center"/>
                    <w:rPr>
                      <w:rFonts w:hint="eastAsia" w:ascii="Times New Roman" w:hAnsi="Times New Roman" w:eastAsia="Times New Roman"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0.00144</w:t>
                  </w:r>
                </w:p>
              </w:tc>
              <w:tc>
                <w:tcPr>
                  <w:tcW w:w="708" w:type="pct"/>
                  <w:shd w:val="clear" w:color="auto" w:fill="auto"/>
                  <w:vAlign w:val="center"/>
                </w:tcPr>
                <w:p w14:paraId="11A44816">
                  <w:pPr>
                    <w:widowControl/>
                    <w:jc w:val="center"/>
                    <w:rPr>
                      <w:rFonts w:hint="default"/>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-0.00366</w:t>
                  </w:r>
                </w:p>
              </w:tc>
            </w:tr>
            <w:tr w14:paraId="4FD0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46" w:type="pct"/>
                  <w:vMerge w:val="continue"/>
                  <w:vAlign w:val="center"/>
                </w:tcPr>
                <w:p w14:paraId="2041CBD1">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p>
              </w:tc>
              <w:tc>
                <w:tcPr>
                  <w:tcW w:w="454" w:type="pct"/>
                  <w:vMerge w:val="continue"/>
                  <w:vAlign w:val="center"/>
                </w:tcPr>
                <w:p w14:paraId="580FE50D">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lang w:val="en-US"/>
                      <w14:textFill>
                        <w14:solidFill>
                          <w14:schemeClr w14:val="tx1"/>
                        </w14:solidFill>
                      </w14:textFill>
                    </w:rPr>
                  </w:pPr>
                </w:p>
              </w:tc>
              <w:tc>
                <w:tcPr>
                  <w:tcW w:w="550" w:type="pct"/>
                  <w:vAlign w:val="center"/>
                </w:tcPr>
                <w:p w14:paraId="2BC0877B">
                  <w:pPr>
                    <w:autoSpaceDE/>
                    <w:autoSpaceDN/>
                    <w:spacing w:line="240" w:lineRule="atLeast"/>
                    <w:ind w:left="19" w:leftChars="9" w:right="19" w:rightChars="9"/>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氨</w:t>
                  </w:r>
                </w:p>
              </w:tc>
              <w:tc>
                <w:tcPr>
                  <w:tcW w:w="845" w:type="pct"/>
                  <w:shd w:val="clear" w:color="auto" w:fill="auto"/>
                  <w:vAlign w:val="center"/>
                </w:tcPr>
                <w:p w14:paraId="6065820E">
                  <w:pPr>
                    <w:autoSpaceDE/>
                    <w:autoSpaceDN/>
                    <w:spacing w:line="240" w:lineRule="atLeast"/>
                    <w:ind w:right="19" w:rightChars="9"/>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626" w:type="pct"/>
                  <w:shd w:val="clear" w:color="auto" w:fill="auto"/>
                  <w:vAlign w:val="center"/>
                </w:tcPr>
                <w:p w14:paraId="0988C5D2">
                  <w:pPr>
                    <w:widowControl/>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0.61</w:t>
                  </w:r>
                </w:p>
              </w:tc>
              <w:tc>
                <w:tcPr>
                  <w:tcW w:w="557" w:type="pct"/>
                  <w:shd w:val="clear" w:color="auto" w:fill="auto"/>
                  <w:vAlign w:val="center"/>
                </w:tcPr>
                <w:p w14:paraId="1122B0AD">
                  <w:pPr>
                    <w:autoSpaceDE/>
                    <w:autoSpaceDN/>
                    <w:spacing w:line="240" w:lineRule="atLeas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09" w:type="pct"/>
                  <w:shd w:val="clear" w:color="auto" w:fill="auto"/>
                  <w:vAlign w:val="center"/>
                </w:tcPr>
                <w:p w14:paraId="46BE3A69">
                  <w:pPr>
                    <w:widowControl/>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0.61</w:t>
                  </w:r>
                </w:p>
              </w:tc>
              <w:tc>
                <w:tcPr>
                  <w:tcW w:w="708" w:type="pct"/>
                  <w:shd w:val="clear" w:color="auto" w:fill="auto"/>
                  <w:vAlign w:val="center"/>
                </w:tcPr>
                <w:p w14:paraId="67290224">
                  <w:pPr>
                    <w:widowControl/>
                    <w:jc w:val="center"/>
                    <w:rPr>
                      <w:rFonts w:hint="default"/>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+0.61</w:t>
                  </w:r>
                </w:p>
              </w:tc>
            </w:tr>
            <w:tr w14:paraId="5D54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446" w:type="pct"/>
                  <w:vMerge w:val="continue"/>
                  <w:vAlign w:val="center"/>
                </w:tcPr>
                <w:p w14:paraId="081DD8AB">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p>
              </w:tc>
              <w:tc>
                <w:tcPr>
                  <w:tcW w:w="454" w:type="pct"/>
                  <w:shd w:val="clear" w:color="auto" w:fill="auto"/>
                  <w:vAlign w:val="center"/>
                </w:tcPr>
                <w:p w14:paraId="668173BC">
                  <w:pPr>
                    <w:ind w:left="19" w:leftChars="9" w:right="19" w:rightChars="9"/>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无组织</w:t>
                  </w:r>
                </w:p>
              </w:tc>
              <w:tc>
                <w:tcPr>
                  <w:tcW w:w="550" w:type="pct"/>
                  <w:shd w:val="clear" w:color="auto" w:fill="auto"/>
                  <w:vAlign w:val="center"/>
                </w:tcPr>
                <w:p w14:paraId="348102E3">
                  <w:pPr>
                    <w:ind w:left="19" w:leftChars="9" w:right="19" w:rightChars="9"/>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颗粒物</w:t>
                  </w:r>
                </w:p>
              </w:tc>
              <w:tc>
                <w:tcPr>
                  <w:tcW w:w="845" w:type="pct"/>
                  <w:shd w:val="clear" w:color="auto" w:fill="auto"/>
                  <w:vAlign w:val="center"/>
                </w:tcPr>
                <w:p w14:paraId="7C59D682">
                  <w:pPr>
                    <w:ind w:left="19" w:leftChars="9" w:right="19" w:rightChars="9"/>
                    <w:jc w:val="center"/>
                    <w:rPr>
                      <w:rFonts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0.185</w:t>
                  </w:r>
                </w:p>
              </w:tc>
              <w:tc>
                <w:tcPr>
                  <w:tcW w:w="626" w:type="pct"/>
                  <w:shd w:val="clear" w:color="auto" w:fill="auto"/>
                  <w:vAlign w:val="center"/>
                </w:tcPr>
                <w:p w14:paraId="639D1532">
                  <w:pPr>
                    <w:jc w:val="center"/>
                    <w:rPr>
                      <w:rFonts w:ascii="Times New Roman" w:hAnsi="Times New Roman" w:cs="Times New Roman"/>
                      <w:color w:val="000000" w:themeColor="text1"/>
                      <w:sz w:val="21"/>
                      <w:szCs w:val="21"/>
                      <w:highlight w:val="none"/>
                      <w:lang w:val="en-US"/>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0.24</w:t>
                  </w:r>
                </w:p>
              </w:tc>
              <w:tc>
                <w:tcPr>
                  <w:tcW w:w="557" w:type="pct"/>
                  <w:shd w:val="clear" w:color="auto" w:fill="auto"/>
                  <w:vAlign w:val="center"/>
                </w:tcPr>
                <w:p w14:paraId="1BA8B83C">
                  <w:pPr>
                    <w:autoSpaceDE/>
                    <w:autoSpaceDN/>
                    <w:spacing w:line="240" w:lineRule="atLeast"/>
                    <w:jc w:val="center"/>
                    <w:rPr>
                      <w:rFonts w:hint="eastAsia" w:ascii="Times New Roman" w:hAnsi="Times New Roman" w:eastAsia="宋体" w:cs="Times New Roman"/>
                      <w:color w:val="000000" w:themeColor="text1"/>
                      <w:sz w:val="21"/>
                      <w:szCs w:val="21"/>
                      <w:highlight w:val="none"/>
                      <w:lang w:val="en-US" w:eastAsia="zh-CN" w:bidi="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09" w:type="pct"/>
                  <w:shd w:val="clear" w:color="auto" w:fill="auto"/>
                  <w:vAlign w:val="center"/>
                </w:tcPr>
                <w:p w14:paraId="5E429EF4">
                  <w:pPr>
                    <w:jc w:val="center"/>
                    <w:rPr>
                      <w:rFonts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0.24</w:t>
                  </w:r>
                </w:p>
              </w:tc>
              <w:tc>
                <w:tcPr>
                  <w:tcW w:w="708" w:type="pct"/>
                  <w:shd w:val="clear" w:color="auto" w:fill="auto"/>
                  <w:vAlign w:val="center"/>
                </w:tcPr>
                <w:p w14:paraId="357665E9">
                  <w:pPr>
                    <w:widowControl/>
                    <w:jc w:val="center"/>
                    <w:rPr>
                      <w:rFonts w:hint="default"/>
                      <w:color w:val="000000" w:themeColor="text1"/>
                      <w:kern w:val="0"/>
                      <w:sz w:val="2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+0.055</w:t>
                  </w:r>
                </w:p>
              </w:tc>
            </w:tr>
            <w:tr w14:paraId="3DB9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446" w:type="pct"/>
                  <w:vMerge w:val="restart"/>
                  <w:vAlign w:val="center"/>
                </w:tcPr>
                <w:p w14:paraId="5B00E238">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水污染物</w:t>
                  </w:r>
                </w:p>
              </w:tc>
              <w:tc>
                <w:tcPr>
                  <w:tcW w:w="1005" w:type="pct"/>
                  <w:gridSpan w:val="2"/>
                  <w:vAlign w:val="center"/>
                </w:tcPr>
                <w:p w14:paraId="65369433">
                  <w:pPr>
                    <w:autoSpaceDE/>
                    <w:autoSpaceDN/>
                    <w:spacing w:line="240" w:lineRule="atLeast"/>
                    <w:ind w:left="19" w:leftChars="9" w:right="19" w:rightChars="9"/>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生活污水</w:t>
                  </w:r>
                </w:p>
              </w:tc>
              <w:tc>
                <w:tcPr>
                  <w:tcW w:w="845" w:type="pct"/>
                  <w:vAlign w:val="center"/>
                </w:tcPr>
                <w:p w14:paraId="2564CE2F">
                  <w:pPr>
                    <w:autoSpaceDE/>
                    <w:autoSpaceDN/>
                    <w:spacing w:line="240" w:lineRule="atLeast"/>
                    <w:ind w:right="19" w:rightChars="9"/>
                    <w:jc w:val="center"/>
                    <w:rPr>
                      <w:rFonts w:ascii="Times New Roman" w:hAnsi="Times New Roman" w:cs="Times New Roman"/>
                      <w:color w:val="000000" w:themeColor="text1"/>
                      <w:sz w:val="21"/>
                      <w:szCs w:val="21"/>
                      <w:highlight w:val="none"/>
                      <w:lang w:val="en-US"/>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105.85</w:t>
                  </w:r>
                </w:p>
              </w:tc>
              <w:tc>
                <w:tcPr>
                  <w:tcW w:w="626" w:type="pct"/>
                  <w:vAlign w:val="center"/>
                </w:tcPr>
                <w:p w14:paraId="3A5A7C6D">
                  <w:pPr>
                    <w:autoSpaceDE/>
                    <w:autoSpaceDN/>
                    <w:spacing w:line="240" w:lineRule="atLeast"/>
                    <w:ind w:right="19" w:rightChars="9"/>
                    <w:jc w:val="cente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61.48</w:t>
                  </w:r>
                </w:p>
              </w:tc>
              <w:tc>
                <w:tcPr>
                  <w:tcW w:w="557" w:type="pct"/>
                  <w:shd w:val="clear" w:color="auto" w:fill="auto"/>
                  <w:vAlign w:val="center"/>
                </w:tcPr>
                <w:p w14:paraId="7BD6312C">
                  <w:pPr>
                    <w:autoSpaceDE/>
                    <w:autoSpaceDN/>
                    <w:spacing w:line="240" w:lineRule="atLeast"/>
                    <w:ind w:right="19" w:rightChars="9"/>
                    <w:jc w:val="cente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w:t>
                  </w:r>
                </w:p>
              </w:tc>
              <w:tc>
                <w:tcPr>
                  <w:tcW w:w="809" w:type="pct"/>
                  <w:vAlign w:val="center"/>
                </w:tcPr>
                <w:p w14:paraId="7328BD75">
                  <w:pPr>
                    <w:autoSpaceDE/>
                    <w:autoSpaceDN/>
                    <w:spacing w:line="240" w:lineRule="atLeast"/>
                    <w:ind w:right="19" w:rightChars="9"/>
                    <w:jc w:val="cente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61.48</w:t>
                  </w:r>
                </w:p>
              </w:tc>
              <w:tc>
                <w:tcPr>
                  <w:tcW w:w="708" w:type="pct"/>
                  <w:shd w:val="clear" w:color="auto" w:fill="auto"/>
                  <w:vAlign w:val="center"/>
                </w:tcPr>
                <w:p w14:paraId="5F10E0AB">
                  <w:pPr>
                    <w:autoSpaceDE/>
                    <w:autoSpaceDN/>
                    <w:spacing w:line="240" w:lineRule="atLeast"/>
                    <w:ind w:right="19" w:rightChars="9"/>
                    <w:jc w:val="cente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-44.37</w:t>
                  </w:r>
                </w:p>
              </w:tc>
            </w:tr>
            <w:tr w14:paraId="2BA9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446" w:type="pct"/>
                  <w:vMerge w:val="continue"/>
                  <w:vAlign w:val="center"/>
                </w:tcPr>
                <w:p w14:paraId="76455F91">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p>
              </w:tc>
              <w:tc>
                <w:tcPr>
                  <w:tcW w:w="1005" w:type="pct"/>
                  <w:gridSpan w:val="2"/>
                  <w:vAlign w:val="center"/>
                </w:tcPr>
                <w:p w14:paraId="58F49CE9">
                  <w:pPr>
                    <w:autoSpaceDE/>
                    <w:autoSpaceDN/>
                    <w:spacing w:line="240" w:lineRule="atLeast"/>
                    <w:ind w:left="19" w:leftChars="9" w:right="19" w:rightChars="9"/>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生产废水</w:t>
                  </w:r>
                </w:p>
              </w:tc>
              <w:tc>
                <w:tcPr>
                  <w:tcW w:w="845" w:type="pct"/>
                  <w:shd w:val="clear" w:color="auto" w:fill="auto"/>
                  <w:vAlign w:val="center"/>
                </w:tcPr>
                <w:p w14:paraId="0F0354FC">
                  <w:pPr>
                    <w:autoSpaceDE/>
                    <w:autoSpaceDN/>
                    <w:spacing w:line="240" w:lineRule="atLeast"/>
                    <w:ind w:right="19" w:rightChars="9"/>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0</w:t>
                  </w:r>
                </w:p>
              </w:tc>
              <w:tc>
                <w:tcPr>
                  <w:tcW w:w="626" w:type="pct"/>
                  <w:shd w:val="clear" w:color="auto" w:fill="auto"/>
                  <w:vAlign w:val="center"/>
                </w:tcPr>
                <w:p w14:paraId="0FE88B7C">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0</w:t>
                  </w:r>
                </w:p>
              </w:tc>
              <w:tc>
                <w:tcPr>
                  <w:tcW w:w="557" w:type="pct"/>
                  <w:shd w:val="clear" w:color="auto" w:fill="auto"/>
                  <w:vAlign w:val="center"/>
                </w:tcPr>
                <w:p w14:paraId="78D99011">
                  <w:pPr>
                    <w:autoSpaceDE/>
                    <w:autoSpaceDN/>
                    <w:spacing w:line="240" w:lineRule="atLeast"/>
                    <w:ind w:left="19" w:leftChars="9" w:right="19" w:rightChars="9"/>
                    <w:jc w:val="center"/>
                    <w:rPr>
                      <w:rFonts w:hint="eastAsia" w:ascii="Times New Roman" w:hAnsi="Times New Roman" w:eastAsia="宋体" w:cs="Times New Roman"/>
                      <w:color w:val="000000" w:themeColor="text1"/>
                      <w:sz w:val="21"/>
                      <w:szCs w:val="21"/>
                      <w:highlight w:val="none"/>
                      <w:lang w:val="zh-CN" w:eastAsia="zh-CN" w:bidi="zh-CN"/>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w:t>
                  </w:r>
                </w:p>
              </w:tc>
              <w:tc>
                <w:tcPr>
                  <w:tcW w:w="809" w:type="pct"/>
                  <w:shd w:val="clear" w:color="auto" w:fill="auto"/>
                  <w:vAlign w:val="center"/>
                </w:tcPr>
                <w:p w14:paraId="6BC68765">
                  <w:pPr>
                    <w:autoSpaceDE/>
                    <w:autoSpaceDN/>
                    <w:spacing w:line="240" w:lineRule="atLeast"/>
                    <w:ind w:right="19" w:rightChars="9"/>
                    <w:jc w:val="center"/>
                    <w:rPr>
                      <w:rFonts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0</w:t>
                  </w:r>
                </w:p>
              </w:tc>
              <w:tc>
                <w:tcPr>
                  <w:tcW w:w="708" w:type="pct"/>
                  <w:shd w:val="clear" w:color="auto" w:fill="auto"/>
                  <w:vAlign w:val="center"/>
                </w:tcPr>
                <w:p w14:paraId="35886B5F">
                  <w:pPr>
                    <w:keepNext w:val="0"/>
                    <w:keepLines w:val="0"/>
                    <w:pageBreakBefore w:val="0"/>
                    <w:kinsoku/>
                    <w:wordWrap/>
                    <w:overflowPunct/>
                    <w:topLinePunct w:val="0"/>
                    <w:autoSpaceDE/>
                    <w:autoSpaceDN/>
                    <w:bidi w:val="0"/>
                    <w:spacing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0</w:t>
                  </w:r>
                </w:p>
              </w:tc>
            </w:tr>
            <w:tr w14:paraId="6621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46" w:type="pct"/>
                  <w:vMerge w:val="restart"/>
                  <w:vAlign w:val="center"/>
                </w:tcPr>
                <w:p w14:paraId="5C4BC953">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一般工业</w:t>
                  </w:r>
                  <w:r>
                    <w:rPr>
                      <w:rFonts w:ascii="Times New Roman" w:hAnsi="Times New Roman" w:cs="Times New Roman"/>
                      <w:color w:val="000000" w:themeColor="text1"/>
                      <w:sz w:val="21"/>
                      <w:szCs w:val="21"/>
                      <w:highlight w:val="none"/>
                      <w14:textFill>
                        <w14:solidFill>
                          <w14:schemeClr w14:val="tx1"/>
                        </w14:solidFill>
                      </w14:textFill>
                    </w:rPr>
                    <w:t>固体废物</w:t>
                  </w:r>
                </w:p>
              </w:tc>
              <w:tc>
                <w:tcPr>
                  <w:tcW w:w="1005" w:type="pct"/>
                  <w:gridSpan w:val="2"/>
                  <w:shd w:val="clear" w:color="auto" w:fill="auto"/>
                  <w:vAlign w:val="center"/>
                </w:tcPr>
                <w:p w14:paraId="261DA045">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21"/>
                      <w:szCs w:val="21"/>
                      <w:highlight w:val="none"/>
                      <w14:textFill>
                        <w14:solidFill>
                          <w14:schemeClr w14:val="tx1"/>
                        </w14:solidFill>
                      </w14:textFill>
                    </w:rPr>
                    <w:t>炉渣</w:t>
                  </w:r>
                </w:p>
              </w:tc>
              <w:tc>
                <w:tcPr>
                  <w:tcW w:w="845" w:type="pct"/>
                  <w:shd w:val="clear" w:color="auto" w:fill="auto"/>
                  <w:vAlign w:val="center"/>
                </w:tcPr>
                <w:p w14:paraId="7D92F39D">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105</w:t>
                  </w:r>
                </w:p>
              </w:tc>
              <w:tc>
                <w:tcPr>
                  <w:tcW w:w="626" w:type="pct"/>
                  <w:shd w:val="clear" w:color="auto" w:fill="auto"/>
                  <w:vAlign w:val="center"/>
                </w:tcPr>
                <w:p w14:paraId="12D6BAB3">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bCs/>
                      <w:color w:val="000000" w:themeColor="text1"/>
                      <w:kern w:val="0"/>
                      <w:sz w:val="21"/>
                      <w:szCs w:val="21"/>
                      <w:highlight w:val="none"/>
                      <w:lang w:val="en-US" w:eastAsia="zh-CN"/>
                      <w14:textFill>
                        <w14:solidFill>
                          <w14:schemeClr w14:val="tx1"/>
                        </w14:solidFill>
                      </w14:textFill>
                    </w:rPr>
                    <w:t>4499.3</w:t>
                  </w:r>
                  <w:r>
                    <w:rPr>
                      <w:rFonts w:hint="eastAsia"/>
                      <w:bCs/>
                      <w:color w:val="000000" w:themeColor="text1"/>
                      <w:kern w:val="0"/>
                      <w:sz w:val="21"/>
                      <w:szCs w:val="21"/>
                      <w:highlight w:val="none"/>
                      <w:lang w:val="en-US" w:eastAsia="zh-CN"/>
                      <w14:textFill>
                        <w14:solidFill>
                          <w14:schemeClr w14:val="tx1"/>
                        </w14:solidFill>
                      </w14:textFill>
                    </w:rPr>
                    <w:t>2</w:t>
                  </w:r>
                </w:p>
              </w:tc>
              <w:tc>
                <w:tcPr>
                  <w:tcW w:w="557" w:type="pct"/>
                  <w:shd w:val="clear" w:color="auto" w:fill="auto"/>
                  <w:vAlign w:val="center"/>
                </w:tcPr>
                <w:p w14:paraId="72A8464E">
                  <w:pPr>
                    <w:autoSpaceDE/>
                    <w:autoSpaceDN/>
                    <w:spacing w:line="240" w:lineRule="atLeast"/>
                    <w:jc w:val="center"/>
                    <w:rPr>
                      <w:rFonts w:hint="eastAsia" w:ascii="Times New Roman" w:hAnsi="Times New Roman" w:eastAsia="宋体" w:cs="Times New Roman"/>
                      <w:color w:val="000000" w:themeColor="text1"/>
                      <w:sz w:val="21"/>
                      <w:szCs w:val="21"/>
                      <w:highlight w:val="none"/>
                      <w:lang w:val="en-US" w:eastAsia="zh-CN" w:bidi="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09" w:type="pct"/>
                  <w:shd w:val="clear" w:color="auto" w:fill="auto"/>
                  <w:vAlign w:val="center"/>
                </w:tcPr>
                <w:p w14:paraId="715C4E04">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bCs/>
                      <w:color w:val="000000" w:themeColor="text1"/>
                      <w:kern w:val="0"/>
                      <w:sz w:val="21"/>
                      <w:szCs w:val="21"/>
                      <w:highlight w:val="none"/>
                      <w:lang w:val="en-US" w:eastAsia="zh-CN"/>
                      <w14:textFill>
                        <w14:solidFill>
                          <w14:schemeClr w14:val="tx1"/>
                        </w14:solidFill>
                      </w14:textFill>
                    </w:rPr>
                    <w:t>4499.3</w:t>
                  </w:r>
                  <w:r>
                    <w:rPr>
                      <w:rFonts w:hint="eastAsia"/>
                      <w:bCs/>
                      <w:color w:val="000000" w:themeColor="text1"/>
                      <w:kern w:val="0"/>
                      <w:sz w:val="21"/>
                      <w:szCs w:val="21"/>
                      <w:highlight w:val="none"/>
                      <w:lang w:val="en-US" w:eastAsia="zh-CN"/>
                      <w14:textFill>
                        <w14:solidFill>
                          <w14:schemeClr w14:val="tx1"/>
                        </w14:solidFill>
                      </w14:textFill>
                    </w:rPr>
                    <w:t>2</w:t>
                  </w:r>
                </w:p>
              </w:tc>
              <w:tc>
                <w:tcPr>
                  <w:tcW w:w="708" w:type="pct"/>
                  <w:shd w:val="clear" w:color="auto" w:fill="auto"/>
                  <w:vAlign w:val="center"/>
                </w:tcPr>
                <w:p w14:paraId="1DE31EF5">
                  <w:pPr>
                    <w:adjustRightInd w:val="0"/>
                    <w:snapToGrid w:val="0"/>
                    <w:jc w:val="center"/>
                    <w:rPr>
                      <w:rFonts w:hint="default"/>
                      <w:bCs/>
                      <w:color w:val="000000" w:themeColor="text1"/>
                      <w:kern w:val="0"/>
                      <w:sz w:val="21"/>
                      <w:szCs w:val="21"/>
                      <w:highlight w:val="none"/>
                      <w:lang w:val="en-US" w:eastAsia="zh-CN"/>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+4394.32</w:t>
                  </w:r>
                </w:p>
              </w:tc>
            </w:tr>
            <w:tr w14:paraId="5BF1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46" w:type="pct"/>
                  <w:vMerge w:val="continue"/>
                  <w:vAlign w:val="center"/>
                </w:tcPr>
                <w:p w14:paraId="75325EAF">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lang w:val="en-US"/>
                      <w14:textFill>
                        <w14:solidFill>
                          <w14:schemeClr w14:val="tx1"/>
                        </w14:solidFill>
                      </w14:textFill>
                    </w:rPr>
                  </w:pPr>
                </w:p>
              </w:tc>
              <w:tc>
                <w:tcPr>
                  <w:tcW w:w="1005" w:type="pct"/>
                  <w:gridSpan w:val="2"/>
                  <w:shd w:val="clear" w:color="auto" w:fill="auto"/>
                  <w:vAlign w:val="center"/>
                </w:tcPr>
                <w:p w14:paraId="4F54C66B">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3"/>
                      <w:sz w:val="21"/>
                      <w:szCs w:val="21"/>
                      <w:highlight w:val="none"/>
                      <w14:textFill>
                        <w14:solidFill>
                          <w14:schemeClr w14:val="tx1"/>
                        </w14:solidFill>
                      </w14:textFill>
                    </w:rPr>
                    <w:t>除尘灰</w:t>
                  </w:r>
                </w:p>
              </w:tc>
              <w:tc>
                <w:tcPr>
                  <w:tcW w:w="845" w:type="pct"/>
                  <w:shd w:val="clear" w:color="auto" w:fill="auto"/>
                  <w:vAlign w:val="center"/>
                </w:tcPr>
                <w:p w14:paraId="02AFAFE9">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19</w:t>
                  </w:r>
                </w:p>
              </w:tc>
              <w:tc>
                <w:tcPr>
                  <w:tcW w:w="626" w:type="pct"/>
                  <w:shd w:val="clear" w:color="auto" w:fill="auto"/>
                  <w:vAlign w:val="center"/>
                </w:tcPr>
                <w:p w14:paraId="19210C67">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455.4</w:t>
                  </w:r>
                </w:p>
              </w:tc>
              <w:tc>
                <w:tcPr>
                  <w:tcW w:w="557" w:type="pct"/>
                  <w:shd w:val="clear" w:color="auto" w:fill="auto"/>
                  <w:vAlign w:val="center"/>
                </w:tcPr>
                <w:p w14:paraId="6D53AB05">
                  <w:pPr>
                    <w:autoSpaceDE/>
                    <w:autoSpaceDN/>
                    <w:spacing w:line="240" w:lineRule="atLeast"/>
                    <w:jc w:val="center"/>
                    <w:rPr>
                      <w:rFonts w:hint="eastAsia" w:ascii="Times New Roman" w:hAnsi="Times New Roman" w:eastAsia="宋体" w:cs="Times New Roman"/>
                      <w:color w:val="000000" w:themeColor="text1"/>
                      <w:sz w:val="21"/>
                      <w:szCs w:val="21"/>
                      <w:highlight w:val="none"/>
                      <w:lang w:val="en-US" w:eastAsia="zh-CN" w:bidi="ar"/>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09" w:type="pct"/>
                  <w:shd w:val="clear" w:color="auto" w:fill="auto"/>
                  <w:vAlign w:val="center"/>
                </w:tcPr>
                <w:p w14:paraId="4F74399C">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455.4</w:t>
                  </w:r>
                </w:p>
              </w:tc>
              <w:tc>
                <w:tcPr>
                  <w:tcW w:w="708" w:type="pct"/>
                  <w:shd w:val="clear" w:color="auto" w:fill="auto"/>
                  <w:vAlign w:val="center"/>
                </w:tcPr>
                <w:p w14:paraId="0809428E">
                  <w:pPr>
                    <w:adjustRightInd w:val="0"/>
                    <w:snapToGrid w:val="0"/>
                    <w:jc w:val="center"/>
                    <w:rPr>
                      <w:rFonts w:hint="default"/>
                      <w:bCs/>
                      <w:color w:val="000000" w:themeColor="text1"/>
                      <w:kern w:val="0"/>
                      <w:sz w:val="21"/>
                      <w:szCs w:val="21"/>
                      <w:highlight w:val="none"/>
                      <w:lang w:val="en-US" w:eastAsia="zh-CN"/>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+436.4</w:t>
                  </w:r>
                </w:p>
              </w:tc>
            </w:tr>
            <w:tr w14:paraId="4FB2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446" w:type="pct"/>
                  <w:vMerge w:val="continue"/>
                  <w:vAlign w:val="center"/>
                </w:tcPr>
                <w:p w14:paraId="0A20470F">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p>
              </w:tc>
              <w:tc>
                <w:tcPr>
                  <w:tcW w:w="1005" w:type="pct"/>
                  <w:gridSpan w:val="2"/>
                  <w:shd w:val="clear" w:color="auto" w:fill="auto"/>
                  <w:vAlign w:val="center"/>
                </w:tcPr>
                <w:p w14:paraId="2DD99D43">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4"/>
                      <w:sz w:val="21"/>
                      <w:szCs w:val="21"/>
                      <w:highlight w:val="none"/>
                      <w14:textFill>
                        <w14:solidFill>
                          <w14:schemeClr w14:val="tx1"/>
                        </w14:solidFill>
                      </w14:textFill>
                    </w:rPr>
                    <w:t>脱硫石膏</w:t>
                  </w:r>
                </w:p>
              </w:tc>
              <w:tc>
                <w:tcPr>
                  <w:tcW w:w="845" w:type="pct"/>
                  <w:shd w:val="clear" w:color="auto" w:fill="auto"/>
                  <w:vAlign w:val="center"/>
                </w:tcPr>
                <w:p w14:paraId="760D4C4E">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238</w:t>
                  </w:r>
                </w:p>
              </w:tc>
              <w:tc>
                <w:tcPr>
                  <w:tcW w:w="626" w:type="pct"/>
                  <w:shd w:val="clear" w:color="auto" w:fill="auto"/>
                  <w:vAlign w:val="center"/>
                </w:tcPr>
                <w:p w14:paraId="3D7B5AC5">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bCs/>
                      <w:color w:val="000000" w:themeColor="text1"/>
                      <w:kern w:val="0"/>
                      <w:sz w:val="21"/>
                      <w:szCs w:val="21"/>
                      <w:highlight w:val="none"/>
                      <w14:textFill>
                        <w14:solidFill>
                          <w14:schemeClr w14:val="tx1"/>
                        </w14:solidFill>
                      </w14:textFill>
                    </w:rPr>
                    <w:t>478.91</w:t>
                  </w:r>
                </w:p>
              </w:tc>
              <w:tc>
                <w:tcPr>
                  <w:tcW w:w="557" w:type="pct"/>
                  <w:shd w:val="clear" w:color="auto" w:fill="auto"/>
                  <w:vAlign w:val="center"/>
                </w:tcPr>
                <w:p w14:paraId="355B3F8E">
                  <w:pPr>
                    <w:autoSpaceDE/>
                    <w:autoSpaceDN/>
                    <w:spacing w:line="240" w:lineRule="atLeast"/>
                    <w:jc w:val="center"/>
                    <w:rPr>
                      <w:rFonts w:hint="eastAsia" w:ascii="Times New Roman" w:hAnsi="Times New Roman" w:eastAsia="宋体" w:cs="Times New Roman"/>
                      <w:color w:val="000000" w:themeColor="text1"/>
                      <w:sz w:val="21"/>
                      <w:szCs w:val="21"/>
                      <w:highlight w:val="none"/>
                      <w:lang w:val="zh-CN" w:eastAsia="zh-CN" w:bidi="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09" w:type="pct"/>
                  <w:shd w:val="clear" w:color="auto" w:fill="auto"/>
                  <w:vAlign w:val="center"/>
                </w:tcPr>
                <w:p w14:paraId="18943C1D">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bCs/>
                      <w:color w:val="000000" w:themeColor="text1"/>
                      <w:kern w:val="0"/>
                      <w:sz w:val="21"/>
                      <w:szCs w:val="21"/>
                      <w:highlight w:val="none"/>
                      <w14:textFill>
                        <w14:solidFill>
                          <w14:schemeClr w14:val="tx1"/>
                        </w14:solidFill>
                      </w14:textFill>
                    </w:rPr>
                    <w:t>478.91</w:t>
                  </w:r>
                </w:p>
              </w:tc>
              <w:tc>
                <w:tcPr>
                  <w:tcW w:w="708" w:type="pct"/>
                  <w:shd w:val="clear" w:color="auto" w:fill="auto"/>
                  <w:vAlign w:val="center"/>
                </w:tcPr>
                <w:p w14:paraId="40932F41">
                  <w:pPr>
                    <w:adjustRightInd w:val="0"/>
                    <w:snapToGrid w:val="0"/>
                    <w:jc w:val="center"/>
                    <w:rPr>
                      <w:rFonts w:hint="default"/>
                      <w:bCs/>
                      <w:color w:val="000000" w:themeColor="text1"/>
                      <w:kern w:val="0"/>
                      <w:sz w:val="21"/>
                      <w:szCs w:val="21"/>
                      <w:highlight w:val="none"/>
                      <w:lang w:val="en-US" w:eastAsia="zh-CN"/>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+240.91</w:t>
                  </w:r>
                </w:p>
              </w:tc>
            </w:tr>
            <w:tr w14:paraId="73FD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446" w:type="pct"/>
                  <w:vMerge w:val="continue"/>
                  <w:vAlign w:val="center"/>
                </w:tcPr>
                <w:p w14:paraId="75C641BA">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p>
              </w:tc>
              <w:tc>
                <w:tcPr>
                  <w:tcW w:w="1005" w:type="pct"/>
                  <w:gridSpan w:val="2"/>
                  <w:shd w:val="clear" w:color="auto" w:fill="auto"/>
                  <w:vAlign w:val="center"/>
                </w:tcPr>
                <w:p w14:paraId="4CBF308B">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21"/>
                      <w:szCs w:val="21"/>
                      <w:highlight w:val="none"/>
                      <w14:textFill>
                        <w14:solidFill>
                          <w14:schemeClr w14:val="tx1"/>
                        </w14:solidFill>
                      </w14:textFill>
                    </w:rPr>
                    <w:t>废</w:t>
                  </w:r>
                  <w:r>
                    <w:rPr>
                      <w:rFonts w:hint="default" w:ascii="Times New Roman" w:hAnsi="Times New Roman" w:eastAsia="宋体" w:cs="Times New Roman"/>
                      <w:b w:val="0"/>
                      <w:bCs w:val="0"/>
                      <w:color w:val="000000" w:themeColor="text1"/>
                      <w:spacing w:val="0"/>
                      <w:sz w:val="21"/>
                      <w:szCs w:val="21"/>
                      <w:highlight w:val="none"/>
                      <w:lang w:val="en-US" w:eastAsia="zh-CN"/>
                      <w14:textFill>
                        <w14:solidFill>
                          <w14:schemeClr w14:val="tx1"/>
                        </w14:solidFill>
                      </w14:textFill>
                    </w:rPr>
                    <w:t>离子交换</w:t>
                  </w:r>
                  <w:r>
                    <w:rPr>
                      <w:rFonts w:hint="default" w:ascii="Times New Roman" w:hAnsi="Times New Roman" w:eastAsia="宋体" w:cs="Times New Roman"/>
                      <w:b w:val="0"/>
                      <w:bCs w:val="0"/>
                      <w:color w:val="000000" w:themeColor="text1"/>
                      <w:spacing w:val="0"/>
                      <w:sz w:val="21"/>
                      <w:szCs w:val="21"/>
                      <w:highlight w:val="none"/>
                      <w14:textFill>
                        <w14:solidFill>
                          <w14:schemeClr w14:val="tx1"/>
                        </w14:solidFill>
                      </w14:textFill>
                    </w:rPr>
                    <w:t>树脂</w:t>
                  </w:r>
                </w:p>
              </w:tc>
              <w:tc>
                <w:tcPr>
                  <w:tcW w:w="845" w:type="pct"/>
                  <w:shd w:val="clear" w:color="auto" w:fill="auto"/>
                  <w:vAlign w:val="center"/>
                </w:tcPr>
                <w:p w14:paraId="1532A880">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0.1</w:t>
                  </w:r>
                </w:p>
              </w:tc>
              <w:tc>
                <w:tcPr>
                  <w:tcW w:w="626" w:type="pct"/>
                  <w:shd w:val="clear" w:color="auto" w:fill="auto"/>
                  <w:vAlign w:val="center"/>
                </w:tcPr>
                <w:p w14:paraId="11D2ED3E">
                  <w:pPr>
                    <w:adjustRightInd w:val="0"/>
                    <w:snapToGrid w:val="0"/>
                    <w:jc w:val="center"/>
                    <w:rPr>
                      <w:rFonts w:hint="eastAsia"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0.3</w:t>
                  </w:r>
                </w:p>
              </w:tc>
              <w:tc>
                <w:tcPr>
                  <w:tcW w:w="557" w:type="pct"/>
                  <w:shd w:val="clear" w:color="auto" w:fill="auto"/>
                  <w:vAlign w:val="center"/>
                </w:tcPr>
                <w:p w14:paraId="2D67BC5E">
                  <w:pPr>
                    <w:autoSpaceDE/>
                    <w:autoSpaceDN/>
                    <w:spacing w:line="240" w:lineRule="atLeast"/>
                    <w:jc w:val="center"/>
                    <w:rPr>
                      <w:rFonts w:hint="default" w:ascii="Times New Roman" w:hAnsi="Times New Roman" w:eastAsia="宋体" w:cs="Times New Roman"/>
                      <w:color w:val="000000" w:themeColor="text1"/>
                      <w:sz w:val="21"/>
                      <w:szCs w:val="21"/>
                      <w:highlight w:val="none"/>
                      <w:lang w:val="en-US" w:eastAsia="zh-CN" w:bidi="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09" w:type="pct"/>
                  <w:shd w:val="clear" w:color="auto" w:fill="auto"/>
                  <w:vAlign w:val="center"/>
                </w:tcPr>
                <w:p w14:paraId="41E74BE0">
                  <w:pPr>
                    <w:adjustRightInd w:val="0"/>
                    <w:snapToGrid w:val="0"/>
                    <w:jc w:val="center"/>
                    <w:rPr>
                      <w:rFonts w:hint="eastAsia"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0.3</w:t>
                  </w:r>
                </w:p>
              </w:tc>
              <w:tc>
                <w:tcPr>
                  <w:tcW w:w="708" w:type="pct"/>
                  <w:shd w:val="clear" w:color="auto" w:fill="auto"/>
                  <w:vAlign w:val="center"/>
                </w:tcPr>
                <w:p w14:paraId="23B1E89D">
                  <w:pPr>
                    <w:keepNext w:val="0"/>
                    <w:keepLines w:val="0"/>
                    <w:pageBreakBefore w:val="0"/>
                    <w:kinsoku/>
                    <w:wordWrap/>
                    <w:overflowPunct/>
                    <w:topLinePunct w:val="0"/>
                    <w:autoSpaceDE/>
                    <w:autoSpaceDN/>
                    <w:bidi w:val="0"/>
                    <w:adjustRightInd w:val="0"/>
                    <w:snapToGrid w:val="0"/>
                    <w:spacing w:line="240" w:lineRule="auto"/>
                    <w:ind w:left="0" w:leftChars="0" w:right="0" w:rightChars="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+0.3</w:t>
                  </w:r>
                </w:p>
              </w:tc>
            </w:tr>
            <w:tr w14:paraId="61E7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46" w:type="pct"/>
                  <w:vMerge w:val="restart"/>
                  <w:vAlign w:val="center"/>
                </w:tcPr>
                <w:p w14:paraId="6678F2B7">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lang w:val="en-US"/>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危险废物</w:t>
                  </w:r>
                </w:p>
              </w:tc>
              <w:tc>
                <w:tcPr>
                  <w:tcW w:w="1005" w:type="pct"/>
                  <w:gridSpan w:val="2"/>
                  <w:shd w:val="clear" w:color="auto" w:fill="auto"/>
                  <w:vAlign w:val="center"/>
                </w:tcPr>
                <w:p w14:paraId="55AC9511">
                  <w:pPr>
                    <w:adjustRightInd w:val="0"/>
                    <w:snapToGrid w:val="0"/>
                    <w:jc w:val="center"/>
                    <w:rPr>
                      <w:rFonts w:hint="eastAsia"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pacing w:val="0"/>
                      <w:sz w:val="21"/>
                      <w:szCs w:val="21"/>
                      <w:highlight w:val="none"/>
                      <w:lang w:val="en-US" w:eastAsia="zh-CN"/>
                      <w14:textFill>
                        <w14:solidFill>
                          <w14:schemeClr w14:val="tx1"/>
                        </w14:solidFill>
                      </w14:textFill>
                    </w:rPr>
                    <w:t>废催化剂</w:t>
                  </w:r>
                </w:p>
              </w:tc>
              <w:tc>
                <w:tcPr>
                  <w:tcW w:w="845" w:type="pct"/>
                  <w:shd w:val="clear" w:color="auto" w:fill="auto"/>
                  <w:vAlign w:val="center"/>
                </w:tcPr>
                <w:p w14:paraId="046124C7">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cs="Times New Roman"/>
                      <w:bCs/>
                      <w:color w:val="000000" w:themeColor="text1"/>
                      <w:kern w:val="0"/>
                      <w:sz w:val="21"/>
                      <w:szCs w:val="21"/>
                      <w:highlight w:val="none"/>
                      <w:lang w:val="en-US" w:eastAsia="zh-CN" w:bidi="ar-SA"/>
                      <w14:textFill>
                        <w14:solidFill>
                          <w14:schemeClr w14:val="tx1"/>
                        </w14:solidFill>
                      </w14:textFill>
                    </w:rPr>
                    <w:t>/</w:t>
                  </w:r>
                </w:p>
              </w:tc>
              <w:tc>
                <w:tcPr>
                  <w:tcW w:w="626" w:type="pct"/>
                  <w:shd w:val="clear" w:color="auto" w:fill="auto"/>
                  <w:vAlign w:val="center"/>
                </w:tcPr>
                <w:p w14:paraId="5E9C959C">
                  <w:pPr>
                    <w:adjustRightInd w:val="0"/>
                    <w:snapToGrid w:val="0"/>
                    <w:jc w:val="center"/>
                    <w:rPr>
                      <w:rFonts w:hint="eastAsia"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4.8</w:t>
                  </w:r>
                </w:p>
              </w:tc>
              <w:tc>
                <w:tcPr>
                  <w:tcW w:w="557" w:type="pct"/>
                  <w:shd w:val="clear" w:color="auto" w:fill="auto"/>
                  <w:vAlign w:val="center"/>
                </w:tcPr>
                <w:p w14:paraId="5C5C4103">
                  <w:pPr>
                    <w:autoSpaceDE/>
                    <w:autoSpaceDN/>
                    <w:spacing w:line="240" w:lineRule="atLeast"/>
                    <w:jc w:val="center"/>
                    <w:rPr>
                      <w:rFonts w:hint="eastAsia" w:ascii="Times New Roman" w:hAnsi="Times New Roman" w:eastAsia="宋体" w:cs="Times New Roman"/>
                      <w:color w:val="000000" w:themeColor="text1"/>
                      <w:sz w:val="21"/>
                      <w:szCs w:val="21"/>
                      <w:highlight w:val="none"/>
                      <w:lang w:val="en-US" w:eastAsia="zh-CN" w:bidi="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09" w:type="pct"/>
                  <w:shd w:val="clear" w:color="auto" w:fill="auto"/>
                  <w:vAlign w:val="center"/>
                </w:tcPr>
                <w:p w14:paraId="000B62AC">
                  <w:pPr>
                    <w:adjustRightInd w:val="0"/>
                    <w:snapToGrid w:val="0"/>
                    <w:jc w:val="center"/>
                    <w:rPr>
                      <w:rFonts w:hint="eastAsia"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4.8</w:t>
                  </w:r>
                </w:p>
              </w:tc>
              <w:tc>
                <w:tcPr>
                  <w:tcW w:w="708" w:type="pct"/>
                  <w:shd w:val="clear" w:color="auto" w:fill="auto"/>
                  <w:vAlign w:val="center"/>
                </w:tcPr>
                <w:p w14:paraId="1A63300E">
                  <w:pPr>
                    <w:keepNext w:val="0"/>
                    <w:keepLines w:val="0"/>
                    <w:pageBreakBefore w:val="0"/>
                    <w:kinsoku/>
                    <w:wordWrap/>
                    <w:overflowPunct/>
                    <w:topLinePunct w:val="0"/>
                    <w:autoSpaceDE/>
                    <w:autoSpaceDN/>
                    <w:bidi w:val="0"/>
                    <w:adjustRightInd w:val="0"/>
                    <w:snapToGrid w:val="0"/>
                    <w:spacing w:line="240" w:lineRule="auto"/>
                    <w:ind w:left="0" w:leftChars="0" w:right="0" w:rightChars="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+4.8</w:t>
                  </w:r>
                </w:p>
              </w:tc>
            </w:tr>
            <w:tr w14:paraId="3929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46" w:type="pct"/>
                  <w:vMerge w:val="continue"/>
                  <w:vAlign w:val="center"/>
                </w:tcPr>
                <w:p w14:paraId="22809AA9">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lang w:val="en-US"/>
                      <w14:textFill>
                        <w14:solidFill>
                          <w14:schemeClr w14:val="tx1"/>
                        </w14:solidFill>
                      </w14:textFill>
                    </w:rPr>
                  </w:pPr>
                </w:p>
              </w:tc>
              <w:tc>
                <w:tcPr>
                  <w:tcW w:w="1005" w:type="pct"/>
                  <w:gridSpan w:val="2"/>
                  <w:shd w:val="clear" w:color="auto" w:fill="auto"/>
                  <w:vAlign w:val="center"/>
                </w:tcPr>
                <w:p w14:paraId="3E77E2E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废机油</w:t>
                  </w:r>
                </w:p>
              </w:tc>
              <w:tc>
                <w:tcPr>
                  <w:tcW w:w="845" w:type="pct"/>
                  <w:shd w:val="clear" w:color="auto" w:fill="auto"/>
                  <w:vAlign w:val="center"/>
                </w:tcPr>
                <w:p w14:paraId="3BC8699D">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w:t>
                  </w:r>
                </w:p>
              </w:tc>
              <w:tc>
                <w:tcPr>
                  <w:tcW w:w="626" w:type="pct"/>
                  <w:shd w:val="clear" w:color="auto" w:fill="auto"/>
                  <w:vAlign w:val="center"/>
                </w:tcPr>
                <w:p w14:paraId="4C70E3B6">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1</w:t>
                  </w:r>
                </w:p>
              </w:tc>
              <w:tc>
                <w:tcPr>
                  <w:tcW w:w="557" w:type="pct"/>
                  <w:shd w:val="clear" w:color="auto" w:fill="auto"/>
                  <w:vAlign w:val="center"/>
                </w:tcPr>
                <w:p w14:paraId="4CEFA698">
                  <w:pPr>
                    <w:autoSpaceDE/>
                    <w:autoSpaceDN/>
                    <w:spacing w:line="240" w:lineRule="atLeast"/>
                    <w:ind w:left="19" w:leftChars="9" w:right="19" w:rightChars="9"/>
                    <w:jc w:val="center"/>
                    <w:rPr>
                      <w:rFonts w:hint="eastAsia" w:ascii="Times New Roman" w:hAnsi="Times New Roman" w:eastAsia="宋体" w:cs="Times New Roman"/>
                      <w:color w:val="000000" w:themeColor="text1"/>
                      <w:sz w:val="21"/>
                      <w:szCs w:val="21"/>
                      <w:highlight w:val="none"/>
                      <w:lang w:val="en-US" w:eastAsia="zh-CN" w:bidi="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09" w:type="pct"/>
                  <w:shd w:val="clear" w:color="auto" w:fill="auto"/>
                  <w:vAlign w:val="center"/>
                </w:tcPr>
                <w:p w14:paraId="73D96BD2">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1</w:t>
                  </w:r>
                </w:p>
              </w:tc>
              <w:tc>
                <w:tcPr>
                  <w:tcW w:w="708" w:type="pct"/>
                  <w:shd w:val="clear" w:color="auto" w:fill="auto"/>
                  <w:vAlign w:val="center"/>
                </w:tcPr>
                <w:p w14:paraId="12211B04">
                  <w:pPr>
                    <w:keepNext w:val="0"/>
                    <w:keepLines w:val="0"/>
                    <w:pageBreakBefore w:val="0"/>
                    <w:kinsoku/>
                    <w:wordWrap/>
                    <w:overflowPunct/>
                    <w:topLinePunct w:val="0"/>
                    <w:autoSpaceDE/>
                    <w:autoSpaceDN/>
                    <w:bidi w:val="0"/>
                    <w:spacing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r>
            <w:tr w14:paraId="05C1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6" w:type="pct"/>
                  <w:vMerge w:val="continue"/>
                  <w:vAlign w:val="center"/>
                </w:tcPr>
                <w:p w14:paraId="6C24B0B1">
                  <w:pPr>
                    <w:autoSpaceDE/>
                    <w:autoSpaceDN/>
                    <w:spacing w:line="240" w:lineRule="atLeast"/>
                    <w:ind w:left="19" w:leftChars="9" w:right="19" w:rightChars="9"/>
                    <w:jc w:val="center"/>
                    <w:rPr>
                      <w:rFonts w:ascii="Times New Roman" w:hAnsi="Times New Roman" w:cs="Times New Roman"/>
                      <w:color w:val="000000" w:themeColor="text1"/>
                      <w:sz w:val="21"/>
                      <w:szCs w:val="21"/>
                      <w:highlight w:val="none"/>
                      <w14:textFill>
                        <w14:solidFill>
                          <w14:schemeClr w14:val="tx1"/>
                        </w14:solidFill>
                      </w14:textFill>
                    </w:rPr>
                  </w:pPr>
                </w:p>
              </w:tc>
              <w:tc>
                <w:tcPr>
                  <w:tcW w:w="1005" w:type="pct"/>
                  <w:gridSpan w:val="2"/>
                  <w:shd w:val="clear" w:color="auto" w:fill="auto"/>
                  <w:vAlign w:val="center"/>
                </w:tcPr>
                <w:p w14:paraId="206CB54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废油桶</w:t>
                  </w:r>
                </w:p>
              </w:tc>
              <w:tc>
                <w:tcPr>
                  <w:tcW w:w="845" w:type="pct"/>
                  <w:shd w:val="clear" w:color="auto" w:fill="auto"/>
                  <w:vAlign w:val="center"/>
                </w:tcPr>
                <w:p w14:paraId="4DB20179">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w:t>
                  </w:r>
                </w:p>
              </w:tc>
              <w:tc>
                <w:tcPr>
                  <w:tcW w:w="626" w:type="pct"/>
                  <w:shd w:val="clear" w:color="auto" w:fill="auto"/>
                  <w:vAlign w:val="center"/>
                </w:tcPr>
                <w:p w14:paraId="2EA05E82">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0.0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w:t>
                  </w:r>
                </w:p>
              </w:tc>
              <w:tc>
                <w:tcPr>
                  <w:tcW w:w="557" w:type="pct"/>
                  <w:shd w:val="clear" w:color="auto" w:fill="auto"/>
                  <w:vAlign w:val="center"/>
                </w:tcPr>
                <w:p w14:paraId="5E121CD1">
                  <w:pPr>
                    <w:autoSpaceDE/>
                    <w:autoSpaceDN/>
                    <w:spacing w:line="240" w:lineRule="atLeast"/>
                    <w:ind w:left="19" w:leftChars="9" w:right="19" w:rightChars="9"/>
                    <w:jc w:val="center"/>
                    <w:rPr>
                      <w:rFonts w:hint="eastAsia" w:ascii="Times New Roman" w:hAnsi="Times New Roman" w:eastAsia="宋体" w:cs="Times New Roman"/>
                      <w:color w:val="000000" w:themeColor="text1"/>
                      <w:sz w:val="21"/>
                      <w:szCs w:val="21"/>
                      <w:highlight w:val="none"/>
                      <w:lang w:val="en-US" w:eastAsia="zh-CN" w:bidi="zh-CN"/>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w:t>
                  </w:r>
                </w:p>
              </w:tc>
              <w:tc>
                <w:tcPr>
                  <w:tcW w:w="809" w:type="pct"/>
                  <w:shd w:val="clear" w:color="auto" w:fill="auto"/>
                  <w:vAlign w:val="center"/>
                </w:tcPr>
                <w:p w14:paraId="0DAB7194">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0.0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w:t>
                  </w:r>
                </w:p>
              </w:tc>
              <w:tc>
                <w:tcPr>
                  <w:tcW w:w="708" w:type="pct"/>
                  <w:shd w:val="clear" w:color="auto" w:fill="auto"/>
                  <w:vAlign w:val="center"/>
                </w:tcPr>
                <w:p w14:paraId="7B26A1D5">
                  <w:pPr>
                    <w:keepNext w:val="0"/>
                    <w:keepLines w:val="0"/>
                    <w:pageBreakBefore w:val="0"/>
                    <w:kinsoku/>
                    <w:wordWrap/>
                    <w:overflowPunct/>
                    <w:topLinePunct w:val="0"/>
                    <w:autoSpaceDE/>
                    <w:autoSpaceDN/>
                    <w:bidi w:val="0"/>
                    <w:spacing w:line="240" w:lineRule="auto"/>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t>0.0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w:t>
                  </w:r>
                </w:p>
              </w:tc>
            </w:tr>
            <w:tr w14:paraId="0F5F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46" w:type="pct"/>
                  <w:vAlign w:val="center"/>
                </w:tcPr>
                <w:p w14:paraId="79C937E9">
                  <w:pPr>
                    <w:autoSpaceDE/>
                    <w:autoSpaceDN/>
                    <w:spacing w:line="240" w:lineRule="atLeast"/>
                    <w:ind w:left="19" w:leftChars="9" w:right="19" w:rightChars="9"/>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生活垃圾</w:t>
                  </w:r>
                </w:p>
              </w:tc>
              <w:tc>
                <w:tcPr>
                  <w:tcW w:w="1005" w:type="pct"/>
                  <w:gridSpan w:val="2"/>
                  <w:shd w:val="clear" w:color="auto" w:fill="auto"/>
                  <w:vAlign w:val="center"/>
                </w:tcPr>
                <w:p w14:paraId="02F38875">
                  <w:pPr>
                    <w:adjustRightInd w:val="0"/>
                    <w:snapToGrid w:val="0"/>
                    <w:jc w:val="center"/>
                    <w:rPr>
                      <w:rFonts w:hint="eastAsia"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pacing w:val="0"/>
                      <w:sz w:val="21"/>
                      <w:szCs w:val="21"/>
                      <w:highlight w:val="none"/>
                      <w:lang w:val="en-US" w:eastAsia="zh-CN"/>
                      <w14:textFill>
                        <w14:solidFill>
                          <w14:schemeClr w14:val="tx1"/>
                        </w14:solidFill>
                      </w14:textFill>
                    </w:rPr>
                    <w:t>生活垃圾</w:t>
                  </w:r>
                </w:p>
              </w:tc>
              <w:tc>
                <w:tcPr>
                  <w:tcW w:w="845" w:type="pct"/>
                  <w:shd w:val="clear" w:color="auto" w:fill="auto"/>
                  <w:vAlign w:val="center"/>
                </w:tcPr>
                <w:p w14:paraId="421327C3">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1.1</w:t>
                  </w:r>
                </w:p>
              </w:tc>
              <w:tc>
                <w:tcPr>
                  <w:tcW w:w="626" w:type="pct"/>
                  <w:shd w:val="clear" w:color="auto" w:fill="auto"/>
                  <w:vAlign w:val="center"/>
                </w:tcPr>
                <w:p w14:paraId="0FBF8981">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0.636</w:t>
                  </w:r>
                </w:p>
              </w:tc>
              <w:tc>
                <w:tcPr>
                  <w:tcW w:w="557" w:type="pct"/>
                  <w:shd w:val="clear" w:color="auto" w:fill="auto"/>
                  <w:vAlign w:val="center"/>
                </w:tcPr>
                <w:p w14:paraId="33560A4A">
                  <w:pPr>
                    <w:autoSpaceDE/>
                    <w:autoSpaceDN/>
                    <w:spacing w:line="240" w:lineRule="atLeast"/>
                    <w:jc w:val="center"/>
                    <w:rPr>
                      <w:rFonts w:hint="eastAsia" w:ascii="Times New Roman" w:hAnsi="Times New Roman" w:eastAsia="宋体" w:cs="Times New Roman"/>
                      <w:color w:val="000000" w:themeColor="text1"/>
                      <w:sz w:val="21"/>
                      <w:szCs w:val="21"/>
                      <w:highlight w:val="none"/>
                      <w:lang w:val="en-US" w:eastAsia="zh-CN" w:bidi="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09" w:type="pct"/>
                  <w:shd w:val="clear" w:color="auto" w:fill="auto"/>
                  <w:vAlign w:val="center"/>
                </w:tcPr>
                <w:p w14:paraId="25F45061">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0.636</w:t>
                  </w:r>
                </w:p>
              </w:tc>
              <w:tc>
                <w:tcPr>
                  <w:tcW w:w="708" w:type="pct"/>
                  <w:shd w:val="clear" w:color="auto" w:fill="auto"/>
                  <w:vAlign w:val="center"/>
                </w:tcPr>
                <w:p w14:paraId="47B5A7CB">
                  <w:pPr>
                    <w:keepNext w:val="0"/>
                    <w:keepLines w:val="0"/>
                    <w:pageBreakBefore w:val="0"/>
                    <w:kinsoku/>
                    <w:wordWrap/>
                    <w:overflowPunct/>
                    <w:topLinePunct w:val="0"/>
                    <w:autoSpaceDE/>
                    <w:autoSpaceDN/>
                    <w:bidi w:val="0"/>
                    <w:adjustRightInd w:val="0"/>
                    <w:snapToGrid w:val="0"/>
                    <w:spacing w:line="240" w:lineRule="auto"/>
                    <w:ind w:left="0" w:leftChars="0" w:right="0" w:rightChars="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-0.464</w:t>
                  </w:r>
                </w:p>
              </w:tc>
            </w:tr>
          </w:tbl>
          <w:p w14:paraId="0D85C80F">
            <w:pPr>
              <w:pStyle w:val="2"/>
              <w:spacing w:after="0"/>
              <w:ind w:left="0" w:leftChars="0" w:firstLine="48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8、监测计划</w:t>
            </w:r>
          </w:p>
          <w:p w14:paraId="13A84BE2">
            <w:pPr>
              <w:pStyle w:val="2"/>
              <w:spacing w:after="0"/>
              <w:ind w:left="0" w:leftChars="0" w:firstLine="48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根据工程特点和环境管理的要求，对</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噪声和废气进行监测</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参照《排污单位自行监测技术指南 火力发电及锅炉》（HJ820-2017）、</w:t>
            </w:r>
            <w:r>
              <w:rPr>
                <w:rFonts w:hint="eastAsia"/>
                <w:color w:val="000000" w:themeColor="text1"/>
                <w:highlight w:val="none"/>
                <w14:textFill>
                  <w14:solidFill>
                    <w14:schemeClr w14:val="tx1"/>
                  </w14:solidFill>
                </w14:textFill>
              </w:rPr>
              <w:t>《排污许可证申请与核发技术规范 锅炉》（HJ953-2018），制定本项目运营期的监测计划。锅炉烟囱</w:t>
            </w:r>
            <w:r>
              <w:rPr>
                <w:rFonts w:hint="eastAsia"/>
                <w:color w:val="000000" w:themeColor="text1"/>
                <w:highlight w:val="none"/>
                <w:lang w:val="en-US" w:eastAsia="zh-CN"/>
                <w14:textFill>
                  <w14:solidFill>
                    <w14:schemeClr w14:val="tx1"/>
                  </w14:solidFill>
                </w14:textFill>
              </w:rPr>
              <w:t>监测点位监测时</w:t>
            </w:r>
            <w:r>
              <w:rPr>
                <w:rFonts w:hint="eastAsia"/>
                <w:color w:val="000000" w:themeColor="text1"/>
                <w:highlight w:val="none"/>
                <w14:textFill>
                  <w14:solidFill>
                    <w14:schemeClr w14:val="tx1"/>
                  </w14:solidFill>
                </w14:textFill>
              </w:rPr>
              <w:t>启用锅炉</w:t>
            </w:r>
            <w:r>
              <w:rPr>
                <w:rFonts w:hint="eastAsia"/>
                <w:color w:val="000000" w:themeColor="text1"/>
                <w:highlight w:val="none"/>
                <w:lang w:val="en-US" w:eastAsia="zh-CN"/>
                <w14:textFill>
                  <w14:solidFill>
                    <w14:schemeClr w14:val="tx1"/>
                  </w14:solidFill>
                </w14:textFill>
              </w:rPr>
              <w:t>，本项目监测计划见下表。</w:t>
            </w:r>
          </w:p>
          <w:p w14:paraId="78589400">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表4-10项目环境自行监测一览表</w:t>
            </w:r>
          </w:p>
          <w:tbl>
            <w:tblPr>
              <w:tblStyle w:val="25"/>
              <w:tblW w:w="8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302"/>
              <w:gridCol w:w="1011"/>
              <w:gridCol w:w="1119"/>
              <w:gridCol w:w="2900"/>
            </w:tblGrid>
            <w:tr w14:paraId="2E3B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96" w:type="dxa"/>
                  <w:vAlign w:val="center"/>
                </w:tcPr>
                <w:p w14:paraId="7C5161D5">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排放类型</w:t>
                  </w:r>
                </w:p>
              </w:tc>
              <w:tc>
                <w:tcPr>
                  <w:tcW w:w="2302" w:type="dxa"/>
                  <w:vAlign w:val="center"/>
                </w:tcPr>
                <w:p w14:paraId="78690B7F">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监测项目</w:t>
                  </w:r>
                </w:p>
              </w:tc>
              <w:tc>
                <w:tcPr>
                  <w:tcW w:w="1011" w:type="dxa"/>
                  <w:vAlign w:val="center"/>
                </w:tcPr>
                <w:p w14:paraId="1B5CC700">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监测点位</w:t>
                  </w:r>
                </w:p>
              </w:tc>
              <w:tc>
                <w:tcPr>
                  <w:tcW w:w="1119" w:type="dxa"/>
                  <w:vAlign w:val="center"/>
                </w:tcPr>
                <w:p w14:paraId="5F997221">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监测频次</w:t>
                  </w:r>
                </w:p>
              </w:tc>
              <w:tc>
                <w:tcPr>
                  <w:tcW w:w="2900" w:type="dxa"/>
                  <w:vAlign w:val="center"/>
                </w:tcPr>
                <w:p w14:paraId="3FE8F4E9">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执行标准</w:t>
                  </w:r>
                </w:p>
              </w:tc>
            </w:tr>
            <w:tr w14:paraId="622C9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696" w:type="dxa"/>
                  <w:vMerge w:val="restart"/>
                  <w:vAlign w:val="center"/>
                </w:tcPr>
                <w:p w14:paraId="73579B2E">
                  <w:pPr>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14:textFill>
                        <w14:solidFill>
                          <w14:schemeClr w14:val="tx1"/>
                        </w14:solidFill>
                      </w14:textFill>
                    </w:rPr>
                    <w:t>废气</w:t>
                  </w:r>
                </w:p>
              </w:tc>
              <w:tc>
                <w:tcPr>
                  <w:tcW w:w="2302" w:type="dxa"/>
                  <w:shd w:val="clear" w:color="auto" w:fill="auto"/>
                  <w:vAlign w:val="center"/>
                </w:tcPr>
                <w:p w14:paraId="6E48D033">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颗粒物、二氧化硫、氮氧化物</w:t>
                  </w:r>
                </w:p>
              </w:tc>
              <w:tc>
                <w:tcPr>
                  <w:tcW w:w="1011" w:type="dxa"/>
                  <w:vMerge w:val="restart"/>
                  <w:shd w:val="clear" w:color="auto" w:fill="auto"/>
                  <w:vAlign w:val="center"/>
                </w:tcPr>
                <w:p w14:paraId="2DC73919">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锅炉烟囱</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DA002</w:t>
                  </w:r>
                  <w:r>
                    <w:rPr>
                      <w:rFonts w:hint="eastAsia"/>
                      <w:color w:val="000000" w:themeColor="text1"/>
                      <w:highlight w:val="none"/>
                      <w:lang w:eastAsia="zh-CN"/>
                      <w14:textFill>
                        <w14:solidFill>
                          <w14:schemeClr w14:val="tx1"/>
                        </w14:solidFill>
                      </w14:textFill>
                    </w:rPr>
                    <w:t>）</w:t>
                  </w:r>
                </w:p>
              </w:tc>
              <w:tc>
                <w:tcPr>
                  <w:tcW w:w="1119" w:type="dxa"/>
                  <w:vAlign w:val="center"/>
                </w:tcPr>
                <w:p w14:paraId="54174B9E">
                  <w:pPr>
                    <w:jc w:val="both"/>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自动检测</w:t>
                  </w:r>
                </w:p>
              </w:tc>
              <w:tc>
                <w:tcPr>
                  <w:tcW w:w="2900" w:type="dxa"/>
                  <w:vMerge w:val="restart"/>
                  <w:vAlign w:val="center"/>
                </w:tcPr>
                <w:p w14:paraId="6111C236">
                  <w:pPr>
                    <w:keepNext w:val="0"/>
                    <w:keepLines w:val="0"/>
                    <w:pageBreakBefore w:val="0"/>
                    <w:widowControl/>
                    <w:kinsoku/>
                    <w:wordWrap/>
                    <w:overflowPunct/>
                    <w:topLinePunct w:val="0"/>
                    <w:autoSpaceDE/>
                    <w:autoSpaceDN/>
                    <w:bidi w:val="0"/>
                    <w:adjustRightInd/>
                    <w:snapToGrid/>
                    <w:textAlignment w:val="auto"/>
                    <w:rPr>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《锅炉大气污染物排放标准》（</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GB13271-2014）表2新建锅炉大气污染物排放浓度限值。</w:t>
                  </w:r>
                </w:p>
              </w:tc>
            </w:tr>
            <w:tr w14:paraId="670F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96" w:type="dxa"/>
                  <w:vMerge w:val="continue"/>
                  <w:vAlign w:val="center"/>
                </w:tcPr>
                <w:p w14:paraId="3D06E874">
                  <w:pPr>
                    <w:jc w:val="center"/>
                    <w:rPr>
                      <w:rFonts w:hint="eastAsia"/>
                      <w:color w:val="000000" w:themeColor="text1"/>
                      <w:szCs w:val="21"/>
                      <w:highlight w:val="none"/>
                      <w:lang w:val="en-US" w:eastAsia="zh-CN"/>
                      <w14:textFill>
                        <w14:solidFill>
                          <w14:schemeClr w14:val="tx1"/>
                        </w14:solidFill>
                      </w14:textFill>
                    </w:rPr>
                  </w:pPr>
                </w:p>
              </w:tc>
              <w:tc>
                <w:tcPr>
                  <w:tcW w:w="2302" w:type="dxa"/>
                  <w:shd w:val="clear" w:color="auto" w:fill="auto"/>
                  <w:vAlign w:val="center"/>
                </w:tcPr>
                <w:p w14:paraId="0FA184AF">
                  <w:pPr>
                    <w:pStyle w:val="92"/>
                    <w:ind w:left="-10" w:leftChars="-5" w:right="-10" w:rightChars="-5"/>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汞及其化合物、林格曼黑度</w:t>
                  </w:r>
                </w:p>
              </w:tc>
              <w:tc>
                <w:tcPr>
                  <w:tcW w:w="1011" w:type="dxa"/>
                  <w:vMerge w:val="continue"/>
                  <w:shd w:val="clear" w:color="auto" w:fill="auto"/>
                  <w:vAlign w:val="center"/>
                </w:tcPr>
                <w:p w14:paraId="13DFAC62">
                  <w:pPr>
                    <w:jc w:val="center"/>
                    <w:rPr>
                      <w:rFonts w:hint="eastAsia"/>
                      <w:color w:val="000000" w:themeColor="text1"/>
                      <w:sz w:val="21"/>
                      <w:szCs w:val="21"/>
                      <w:highlight w:val="none"/>
                      <w:lang w:val="en-US" w:eastAsia="zh-CN"/>
                      <w14:textFill>
                        <w14:solidFill>
                          <w14:schemeClr w14:val="tx1"/>
                        </w14:solidFill>
                      </w14:textFill>
                    </w:rPr>
                  </w:pPr>
                </w:p>
              </w:tc>
              <w:tc>
                <w:tcPr>
                  <w:tcW w:w="1119" w:type="dxa"/>
                  <w:vMerge w:val="restart"/>
                  <w:vAlign w:val="center"/>
                </w:tcPr>
                <w:p w14:paraId="07555DD9">
                  <w:pPr>
                    <w:jc w:val="center"/>
                    <w:rPr>
                      <w:color w:val="000000" w:themeColor="text1"/>
                      <w:szCs w:val="21"/>
                      <w:highlight w:val="none"/>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1</w:t>
                  </w:r>
                  <w:r>
                    <w:rPr>
                      <w:rFonts w:hint="eastAsia"/>
                      <w:color w:val="000000" w:themeColor="text1"/>
                      <w:szCs w:val="21"/>
                      <w:highlight w:val="none"/>
                      <w:lang w:val="en-US" w:eastAsia="zh-CN"/>
                      <w14:textFill>
                        <w14:solidFill>
                          <w14:schemeClr w14:val="tx1"/>
                        </w14:solidFill>
                      </w14:textFill>
                    </w:rPr>
                    <w:t>次</w:t>
                  </w:r>
                  <w:r>
                    <w:rPr>
                      <w:rFonts w:hint="default"/>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季度</w:t>
                  </w:r>
                </w:p>
              </w:tc>
              <w:tc>
                <w:tcPr>
                  <w:tcW w:w="2900" w:type="dxa"/>
                  <w:vMerge w:val="continue"/>
                  <w:vAlign w:val="center"/>
                </w:tcPr>
                <w:p w14:paraId="24B7CA8C">
                  <w:pPr>
                    <w:widowControl/>
                    <w:rPr>
                      <w:color w:val="000000" w:themeColor="text1"/>
                      <w:szCs w:val="21"/>
                      <w:highlight w:val="none"/>
                      <w14:textFill>
                        <w14:solidFill>
                          <w14:schemeClr w14:val="tx1"/>
                        </w14:solidFill>
                      </w14:textFill>
                    </w:rPr>
                  </w:pPr>
                </w:p>
              </w:tc>
            </w:tr>
            <w:tr w14:paraId="100C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96" w:type="dxa"/>
                  <w:vMerge w:val="continue"/>
                  <w:vAlign w:val="center"/>
                </w:tcPr>
                <w:p w14:paraId="73228A01">
                  <w:pPr>
                    <w:pStyle w:val="92"/>
                    <w:ind w:left="-10" w:leftChars="-5" w:right="-10" w:rightChars="-5"/>
                    <w:rPr>
                      <w:color w:val="000000" w:themeColor="text1"/>
                      <w:highlight w:val="none"/>
                      <w14:textFill>
                        <w14:solidFill>
                          <w14:schemeClr w14:val="tx1"/>
                        </w14:solidFill>
                      </w14:textFill>
                    </w:rPr>
                  </w:pPr>
                </w:p>
              </w:tc>
              <w:tc>
                <w:tcPr>
                  <w:tcW w:w="2302" w:type="dxa"/>
                  <w:shd w:val="clear" w:color="auto" w:fill="auto"/>
                  <w:vAlign w:val="center"/>
                </w:tcPr>
                <w:p w14:paraId="03B30D44">
                  <w:pPr>
                    <w:pStyle w:val="92"/>
                    <w:ind w:left="-10" w:leftChars="-5" w:right="-10" w:rightChars="-5"/>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氨</w:t>
                  </w:r>
                </w:p>
              </w:tc>
              <w:tc>
                <w:tcPr>
                  <w:tcW w:w="1011" w:type="dxa"/>
                  <w:vMerge w:val="continue"/>
                  <w:shd w:val="clear" w:color="auto" w:fill="auto"/>
                  <w:vAlign w:val="center"/>
                </w:tcPr>
                <w:p w14:paraId="5352774F">
                  <w:pPr>
                    <w:pStyle w:val="92"/>
                    <w:ind w:left="-10" w:leftChars="-5" w:right="-10" w:rightChars="-5"/>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1119" w:type="dxa"/>
                  <w:vMerge w:val="continue"/>
                  <w:vAlign w:val="center"/>
                </w:tcPr>
                <w:p w14:paraId="053EEE06">
                  <w:pPr>
                    <w:pStyle w:val="92"/>
                    <w:ind w:left="-10" w:leftChars="-5" w:right="-10" w:rightChars="-5"/>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2900" w:type="dxa"/>
                  <w:vAlign w:val="center"/>
                </w:tcPr>
                <w:p w14:paraId="256E0D23">
                  <w:pPr>
                    <w:pStyle w:val="92"/>
                    <w:ind w:left="-10" w:leftChars="-5" w:right="-10" w:rightChars="-5"/>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《工业锅炉污染防治可行技术指南》（HJ1178-2021）</w:t>
                  </w:r>
                </w:p>
              </w:tc>
            </w:tr>
            <w:tr w14:paraId="67E53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696" w:type="dxa"/>
                  <w:vMerge w:val="continue"/>
                  <w:vAlign w:val="center"/>
                </w:tcPr>
                <w:p w14:paraId="7CBF7E74">
                  <w:pPr>
                    <w:jc w:val="center"/>
                    <w:rPr>
                      <w:rFonts w:hint="eastAsia"/>
                      <w:color w:val="000000" w:themeColor="text1"/>
                      <w:szCs w:val="21"/>
                      <w:highlight w:val="none"/>
                      <w:lang w:val="en-US" w:eastAsia="zh-CN"/>
                      <w14:textFill>
                        <w14:solidFill>
                          <w14:schemeClr w14:val="tx1"/>
                        </w14:solidFill>
                      </w14:textFill>
                    </w:rPr>
                  </w:pPr>
                </w:p>
              </w:tc>
              <w:tc>
                <w:tcPr>
                  <w:tcW w:w="2302" w:type="dxa"/>
                  <w:shd w:val="clear" w:color="auto" w:fill="auto"/>
                  <w:vAlign w:val="center"/>
                </w:tcPr>
                <w:p w14:paraId="530F6EE2">
                  <w:pPr>
                    <w:keepNext w:val="0"/>
                    <w:keepLines w:val="0"/>
                    <w:widowControl/>
                    <w:suppressLineNumbers w:val="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颗粒物</w:t>
                  </w:r>
                </w:p>
              </w:tc>
              <w:tc>
                <w:tcPr>
                  <w:tcW w:w="1011" w:type="dxa"/>
                  <w:shd w:val="clear" w:color="auto" w:fill="auto"/>
                  <w:vAlign w:val="center"/>
                </w:tcPr>
                <w:p w14:paraId="7D8F65FE">
                  <w:pPr>
                    <w:jc w:val="center"/>
                    <w:rPr>
                      <w:rFonts w:hint="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厂界</w:t>
                  </w:r>
                </w:p>
              </w:tc>
              <w:tc>
                <w:tcPr>
                  <w:tcW w:w="1119" w:type="dxa"/>
                  <w:vAlign w:val="center"/>
                </w:tcPr>
                <w:p w14:paraId="44D713C6">
                  <w:pPr>
                    <w:jc w:val="center"/>
                    <w:rPr>
                      <w:rFonts w:hint="default"/>
                      <w:color w:val="000000" w:themeColor="text1"/>
                      <w:szCs w:val="21"/>
                      <w:highlight w:val="none"/>
                      <w:lang w:val="en-US" w:eastAsia="zh-CN"/>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1</w:t>
                  </w:r>
                  <w:r>
                    <w:rPr>
                      <w:rFonts w:hint="eastAsia"/>
                      <w:color w:val="000000" w:themeColor="text1"/>
                      <w:szCs w:val="21"/>
                      <w:highlight w:val="none"/>
                      <w:lang w:val="en-US" w:eastAsia="zh-CN"/>
                      <w14:textFill>
                        <w14:solidFill>
                          <w14:schemeClr w14:val="tx1"/>
                        </w14:solidFill>
                      </w14:textFill>
                    </w:rPr>
                    <w:t>次</w:t>
                  </w:r>
                  <w:r>
                    <w:rPr>
                      <w:rFonts w:hint="default"/>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季度</w:t>
                  </w:r>
                </w:p>
              </w:tc>
              <w:tc>
                <w:tcPr>
                  <w:tcW w:w="2900" w:type="dxa"/>
                  <w:vAlign w:val="center"/>
                </w:tcPr>
                <w:p w14:paraId="0ECD1B6A">
                  <w:pPr>
                    <w:widowControl/>
                    <w:rPr>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《大气污染物综合排放标准》（</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GB16297-1996</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）二级标准无组织排放监控浓度限值</w:t>
                  </w:r>
                </w:p>
              </w:tc>
            </w:tr>
            <w:tr w14:paraId="06E1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696" w:type="dxa"/>
                  <w:vMerge w:val="restart"/>
                  <w:vAlign w:val="center"/>
                </w:tcPr>
                <w:p w14:paraId="43E21A69">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噪声</w:t>
                  </w:r>
                </w:p>
              </w:tc>
              <w:tc>
                <w:tcPr>
                  <w:tcW w:w="2302" w:type="dxa"/>
                  <w:vMerge w:val="restart"/>
                  <w:vAlign w:val="center"/>
                </w:tcPr>
                <w:p w14:paraId="69AE5795">
                  <w:pPr>
                    <w:jc w:val="center"/>
                    <w:rPr>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等效连续A声级</w:t>
                  </w:r>
                </w:p>
              </w:tc>
              <w:tc>
                <w:tcPr>
                  <w:tcW w:w="1011" w:type="dxa"/>
                  <w:vAlign w:val="center"/>
                </w:tcPr>
                <w:p w14:paraId="0D940589">
                  <w:pPr>
                    <w:jc w:val="center"/>
                    <w:rPr>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厂界</w:t>
                  </w:r>
                </w:p>
              </w:tc>
              <w:tc>
                <w:tcPr>
                  <w:tcW w:w="1119" w:type="dxa"/>
                  <w:vAlign w:val="center"/>
                </w:tcPr>
                <w:p w14:paraId="28BF6591">
                  <w:pPr>
                    <w:jc w:val="center"/>
                    <w:rPr>
                      <w:color w:val="000000" w:themeColor="text1"/>
                      <w:szCs w:val="21"/>
                      <w:highlight w:val="none"/>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1</w:t>
                  </w:r>
                  <w:r>
                    <w:rPr>
                      <w:rFonts w:hint="eastAsia"/>
                      <w:color w:val="000000" w:themeColor="text1"/>
                      <w:szCs w:val="21"/>
                      <w:highlight w:val="none"/>
                      <w:lang w:val="en-US" w:eastAsia="zh-CN"/>
                      <w14:textFill>
                        <w14:solidFill>
                          <w14:schemeClr w14:val="tx1"/>
                        </w14:solidFill>
                      </w14:textFill>
                    </w:rPr>
                    <w:t>次</w:t>
                  </w:r>
                  <w:r>
                    <w:rPr>
                      <w:rFonts w:hint="default"/>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季度</w:t>
                  </w:r>
                </w:p>
              </w:tc>
              <w:tc>
                <w:tcPr>
                  <w:tcW w:w="2900" w:type="dxa"/>
                  <w:vAlign w:val="center"/>
                </w:tcPr>
                <w:p w14:paraId="55923FF3">
                  <w:pPr>
                    <w:jc w:val="center"/>
                    <w:rPr>
                      <w:color w:val="000000" w:themeColor="text1"/>
                      <w:szCs w:val="21"/>
                      <w:highlight w:val="none"/>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《工业企业厂界环境噪声排放标准》（GB12348-2008）中的2类标准</w:t>
                  </w:r>
                </w:p>
              </w:tc>
            </w:tr>
            <w:tr w14:paraId="44D1B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696" w:type="dxa"/>
                  <w:vMerge w:val="continue"/>
                  <w:vAlign w:val="center"/>
                </w:tcPr>
                <w:p w14:paraId="2BFC33CB">
                  <w:pPr>
                    <w:jc w:val="center"/>
                    <w:rPr>
                      <w:rFonts w:hint="eastAsia"/>
                      <w:color w:val="000000" w:themeColor="text1"/>
                      <w:szCs w:val="21"/>
                      <w:highlight w:val="none"/>
                      <w14:textFill>
                        <w14:solidFill>
                          <w14:schemeClr w14:val="tx1"/>
                        </w14:solidFill>
                      </w14:textFill>
                    </w:rPr>
                  </w:pPr>
                </w:p>
              </w:tc>
              <w:tc>
                <w:tcPr>
                  <w:tcW w:w="2302" w:type="dxa"/>
                  <w:vMerge w:val="continue"/>
                  <w:vAlign w:val="center"/>
                </w:tcPr>
                <w:p w14:paraId="542C11BB">
                  <w:pPr>
                    <w:jc w:val="center"/>
                    <w:rPr>
                      <w:rFonts w:hint="eastAsia"/>
                      <w:color w:val="000000" w:themeColor="text1"/>
                      <w:highlight w:val="none"/>
                      <w:vertAlign w:val="baseline"/>
                      <w:lang w:val="en-US" w:eastAsia="zh-CN"/>
                      <w14:textFill>
                        <w14:solidFill>
                          <w14:schemeClr w14:val="tx1"/>
                        </w14:solidFill>
                      </w14:textFill>
                    </w:rPr>
                  </w:pPr>
                </w:p>
              </w:tc>
              <w:tc>
                <w:tcPr>
                  <w:tcW w:w="1011" w:type="dxa"/>
                  <w:shd w:val="clear" w:color="auto" w:fill="auto"/>
                  <w:vAlign w:val="center"/>
                </w:tcPr>
                <w:p w14:paraId="34D8F9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color w:val="000000" w:themeColor="text1"/>
                      <w:sz w:val="21"/>
                      <w:szCs w:val="21"/>
                      <w:highlight w:val="none"/>
                      <w:lang w:eastAsia="zh-CN"/>
                      <w14:textFill>
                        <w14:solidFill>
                          <w14:schemeClr w14:val="tx1"/>
                        </w14:solidFill>
                      </w14:textFill>
                    </w:rPr>
                    <w:t>厂区</w:t>
                  </w:r>
                  <w:r>
                    <w:rPr>
                      <w:rFonts w:hint="eastAsia" w:ascii="Times New Roman" w:hAnsi="Times New Roman"/>
                      <w:color w:val="000000" w:themeColor="text1"/>
                      <w:sz w:val="21"/>
                      <w:szCs w:val="21"/>
                      <w:highlight w:val="none"/>
                      <w:lang w:val="en-US" w:eastAsia="zh-CN"/>
                      <w14:textFill>
                        <w14:solidFill>
                          <w14:schemeClr w14:val="tx1"/>
                        </w14:solidFill>
                      </w14:textFill>
                    </w:rPr>
                    <w:t>南侧1</w:t>
                  </w:r>
                  <w:r>
                    <w:rPr>
                      <w:rFonts w:hint="eastAsia" w:ascii="Times New Roman" w:hAnsi="Times New Roman"/>
                      <w:color w:val="000000" w:themeColor="text1"/>
                      <w:sz w:val="21"/>
                      <w:szCs w:val="21"/>
                      <w:highlight w:val="none"/>
                      <w14:textFill>
                        <w14:solidFill>
                          <w14:schemeClr w14:val="tx1"/>
                        </w14:solidFill>
                      </w14:textFill>
                    </w:rPr>
                    <w:t>m</w:t>
                  </w:r>
                  <w:r>
                    <w:rPr>
                      <w:rFonts w:hint="eastAsia" w:ascii="Times New Roman" w:hAnsi="Times New Roman"/>
                      <w:color w:val="000000" w:themeColor="text1"/>
                      <w:sz w:val="21"/>
                      <w:szCs w:val="21"/>
                      <w:highlight w:val="none"/>
                      <w:lang w:val="en-US" w:eastAsia="zh-CN"/>
                      <w14:textFill>
                        <w14:solidFill>
                          <w14:schemeClr w14:val="tx1"/>
                        </w14:solidFill>
                      </w14:textFill>
                    </w:rPr>
                    <w:t>住户</w:t>
                  </w:r>
                </w:p>
              </w:tc>
              <w:tc>
                <w:tcPr>
                  <w:tcW w:w="1119" w:type="dxa"/>
                  <w:vMerge w:val="restart"/>
                  <w:vAlign w:val="center"/>
                </w:tcPr>
                <w:p w14:paraId="596783E8">
                  <w:pPr>
                    <w:jc w:val="center"/>
                    <w:rPr>
                      <w:rFonts w:hint="default"/>
                      <w:color w:val="000000" w:themeColor="text1"/>
                      <w:szCs w:val="21"/>
                      <w:highlight w:val="none"/>
                      <w:lang w:val="en-US" w:eastAsia="zh-CN"/>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1</w:t>
                  </w:r>
                  <w:r>
                    <w:rPr>
                      <w:rFonts w:hint="eastAsia"/>
                      <w:color w:val="000000" w:themeColor="text1"/>
                      <w:szCs w:val="21"/>
                      <w:highlight w:val="none"/>
                      <w:lang w:val="en-US" w:eastAsia="zh-CN"/>
                      <w14:textFill>
                        <w14:solidFill>
                          <w14:schemeClr w14:val="tx1"/>
                        </w14:solidFill>
                      </w14:textFill>
                    </w:rPr>
                    <w:t>次</w:t>
                  </w:r>
                  <w:r>
                    <w:rPr>
                      <w:rFonts w:hint="default"/>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季度</w:t>
                  </w:r>
                </w:p>
              </w:tc>
              <w:tc>
                <w:tcPr>
                  <w:tcW w:w="2900" w:type="dxa"/>
                  <w:vMerge w:val="restart"/>
                  <w:vAlign w:val="center"/>
                </w:tcPr>
                <w:p w14:paraId="154CF572">
                  <w:pPr>
                    <w:jc w:val="center"/>
                    <w:rPr>
                      <w:rFonts w:hint="eastAsia"/>
                      <w:color w:val="000000" w:themeColor="text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TW"/>
                      <w14:textFill>
                        <w14:solidFill>
                          <w14:schemeClr w14:val="tx1"/>
                        </w14:solidFill>
                      </w14:textFill>
                    </w:rPr>
                    <w:t>《声环境质量标准》（GB3096-2008）</w:t>
                  </w:r>
                  <w:r>
                    <w:rPr>
                      <w:rFonts w:hint="eastAsia"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kern w:val="0"/>
                      <w:sz w:val="21"/>
                      <w:szCs w:val="21"/>
                      <w:highlight w:val="none"/>
                      <w:lang w:val="en-US" w:eastAsia="zh-TW"/>
                      <w14:textFill>
                        <w14:solidFill>
                          <w14:schemeClr w14:val="tx1"/>
                        </w14:solidFill>
                      </w14:textFill>
                    </w:rPr>
                    <w:t>类标准</w:t>
                  </w:r>
                </w:p>
              </w:tc>
            </w:tr>
            <w:tr w14:paraId="0AFA1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696" w:type="dxa"/>
                  <w:vMerge w:val="continue"/>
                  <w:vAlign w:val="center"/>
                </w:tcPr>
                <w:p w14:paraId="68E902E1">
                  <w:pPr>
                    <w:jc w:val="center"/>
                    <w:rPr>
                      <w:color w:val="000000" w:themeColor="text1"/>
                      <w:highlight w:val="none"/>
                      <w14:textFill>
                        <w14:solidFill>
                          <w14:schemeClr w14:val="tx1"/>
                        </w14:solidFill>
                      </w14:textFill>
                    </w:rPr>
                  </w:pPr>
                </w:p>
              </w:tc>
              <w:tc>
                <w:tcPr>
                  <w:tcW w:w="2302" w:type="dxa"/>
                  <w:vMerge w:val="continue"/>
                  <w:vAlign w:val="center"/>
                </w:tcPr>
                <w:p w14:paraId="2F30A547">
                  <w:pPr>
                    <w:jc w:val="center"/>
                    <w:rPr>
                      <w:rFonts w:hint="eastAsia"/>
                      <w:color w:val="000000" w:themeColor="text1"/>
                      <w:highlight w:val="none"/>
                      <w:vertAlign w:val="baseline"/>
                      <w:lang w:val="en-US" w:eastAsia="zh-CN"/>
                      <w14:textFill>
                        <w14:solidFill>
                          <w14:schemeClr w14:val="tx1"/>
                        </w14:solidFill>
                      </w14:textFill>
                    </w:rPr>
                  </w:pPr>
                </w:p>
              </w:tc>
              <w:tc>
                <w:tcPr>
                  <w:tcW w:w="1011" w:type="dxa"/>
                  <w:shd w:val="clear" w:color="auto" w:fill="auto"/>
                  <w:vAlign w:val="center"/>
                </w:tcPr>
                <w:p w14:paraId="67E5B2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color w:val="000000" w:themeColor="text1"/>
                      <w:sz w:val="21"/>
                      <w:szCs w:val="21"/>
                      <w:highlight w:val="none"/>
                      <w:lang w:eastAsia="zh-CN"/>
                      <w14:textFill>
                        <w14:solidFill>
                          <w14:schemeClr w14:val="tx1"/>
                        </w14:solidFill>
                      </w14:textFill>
                    </w:rPr>
                    <w:t>厂区</w:t>
                  </w:r>
                  <w:r>
                    <w:rPr>
                      <w:rFonts w:hint="eastAsia" w:ascii="Times New Roman" w:hAnsi="Times New Roman"/>
                      <w:color w:val="000000" w:themeColor="text1"/>
                      <w:sz w:val="21"/>
                      <w:szCs w:val="21"/>
                      <w:highlight w:val="none"/>
                      <w14:textFill>
                        <w14:solidFill>
                          <w14:schemeClr w14:val="tx1"/>
                        </w14:solidFill>
                      </w14:textFill>
                    </w:rPr>
                    <w:t>南侧</w:t>
                  </w:r>
                  <w:r>
                    <w:rPr>
                      <w:rFonts w:hint="eastAsia" w:ascii="Times New Roman" w:hAnsi="Times New Roman"/>
                      <w:color w:val="000000" w:themeColor="text1"/>
                      <w:sz w:val="21"/>
                      <w:szCs w:val="21"/>
                      <w:highlight w:val="none"/>
                      <w:lang w:val="en-US" w:eastAsia="zh-CN"/>
                      <w14:textFill>
                        <w14:solidFill>
                          <w14:schemeClr w14:val="tx1"/>
                        </w14:solidFill>
                      </w14:textFill>
                    </w:rPr>
                    <w:t>1.5</w:t>
                  </w:r>
                  <w:r>
                    <w:rPr>
                      <w:rFonts w:hint="eastAsia" w:ascii="Times New Roman" w:hAnsi="Times New Roman"/>
                      <w:color w:val="000000" w:themeColor="text1"/>
                      <w:sz w:val="21"/>
                      <w:szCs w:val="21"/>
                      <w:highlight w:val="none"/>
                      <w14:textFill>
                        <w14:solidFill>
                          <w14:schemeClr w14:val="tx1"/>
                        </w14:solidFill>
                      </w14:textFill>
                    </w:rPr>
                    <w:t>m</w:t>
                  </w:r>
                  <w:r>
                    <w:rPr>
                      <w:rFonts w:hint="eastAsia" w:ascii="Times New Roman" w:hAnsi="Times New Roman"/>
                      <w:color w:val="000000" w:themeColor="text1"/>
                      <w:sz w:val="21"/>
                      <w:szCs w:val="21"/>
                      <w:highlight w:val="none"/>
                      <w:lang w:val="en-US" w:eastAsia="zh-CN"/>
                      <w14:textFill>
                        <w14:solidFill>
                          <w14:schemeClr w14:val="tx1"/>
                        </w14:solidFill>
                      </w14:textFill>
                    </w:rPr>
                    <w:t>住户</w:t>
                  </w:r>
                </w:p>
              </w:tc>
              <w:tc>
                <w:tcPr>
                  <w:tcW w:w="1119" w:type="dxa"/>
                  <w:vMerge w:val="continue"/>
                  <w:vAlign w:val="center"/>
                </w:tcPr>
                <w:p w14:paraId="092F8D65">
                  <w:pPr>
                    <w:jc w:val="center"/>
                    <w:rPr>
                      <w:rFonts w:hint="eastAsia"/>
                      <w:color w:val="000000" w:themeColor="text1"/>
                      <w:highlight w:val="none"/>
                      <w:vertAlign w:val="baseline"/>
                      <w:lang w:val="en-US" w:eastAsia="zh-CN"/>
                      <w14:textFill>
                        <w14:solidFill>
                          <w14:schemeClr w14:val="tx1"/>
                        </w14:solidFill>
                      </w14:textFill>
                    </w:rPr>
                  </w:pPr>
                </w:p>
              </w:tc>
              <w:tc>
                <w:tcPr>
                  <w:tcW w:w="2900" w:type="dxa"/>
                  <w:vMerge w:val="continue"/>
                  <w:vAlign w:val="center"/>
                </w:tcPr>
                <w:p w14:paraId="1FD3C821">
                  <w:pPr>
                    <w:jc w:val="center"/>
                    <w:rPr>
                      <w:rFonts w:hint="eastAsia"/>
                      <w:color w:val="000000" w:themeColor="text1"/>
                      <w:highlight w:val="none"/>
                      <w:vertAlign w:val="baseline"/>
                      <w:lang w:val="en-US" w:eastAsia="zh-CN"/>
                      <w14:textFill>
                        <w14:solidFill>
                          <w14:schemeClr w14:val="tx1"/>
                        </w14:solidFill>
                      </w14:textFill>
                    </w:rPr>
                  </w:pPr>
                </w:p>
              </w:tc>
            </w:tr>
          </w:tbl>
          <w:p w14:paraId="2C4B5AEC">
            <w:pPr>
              <w:numPr>
                <w:ilvl w:val="0"/>
                <w:numId w:val="21"/>
              </w:num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环保投资一览表</w:t>
            </w:r>
          </w:p>
          <w:p w14:paraId="57013682">
            <w:pPr>
              <w:pStyle w:val="19"/>
              <w:spacing w:line="360" w:lineRule="auto"/>
              <w:ind w:firstLine="480" w:firstLineChars="200"/>
              <w:jc w:val="both"/>
              <w:rPr>
                <w:color w:val="000000" w:themeColor="text1"/>
                <w:szCs w:val="21"/>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本项目总投资</w:t>
            </w:r>
            <w:r>
              <w:rPr>
                <w:rFonts w:hint="eastAsia" w:ascii="Times New Roman"/>
                <w:color w:val="000000" w:themeColor="text1"/>
                <w:sz w:val="24"/>
                <w:highlight w:val="none"/>
                <w14:textFill>
                  <w14:solidFill>
                    <w14:schemeClr w14:val="tx1"/>
                  </w14:solidFill>
                </w14:textFill>
              </w:rPr>
              <w:t>1650</w:t>
            </w:r>
            <w:r>
              <w:rPr>
                <w:rFonts w:ascii="Times New Roman"/>
                <w:color w:val="000000" w:themeColor="text1"/>
                <w:sz w:val="24"/>
                <w:highlight w:val="none"/>
                <w14:textFill>
                  <w14:solidFill>
                    <w14:schemeClr w14:val="tx1"/>
                  </w14:solidFill>
                </w14:textFill>
              </w:rPr>
              <w:t>万元，其中环保投资</w:t>
            </w:r>
            <w:r>
              <w:rPr>
                <w:rFonts w:hint="eastAsia" w:ascii="Times New Roman"/>
                <w:color w:val="000000" w:themeColor="text1"/>
                <w:sz w:val="24"/>
                <w:highlight w:val="none"/>
                <w14:textFill>
                  <w14:solidFill>
                    <w14:schemeClr w14:val="tx1"/>
                  </w14:solidFill>
                </w14:textFill>
              </w:rPr>
              <w:t>101</w:t>
            </w:r>
            <w:r>
              <w:rPr>
                <w:rFonts w:ascii="Times New Roman"/>
                <w:color w:val="000000" w:themeColor="text1"/>
                <w:sz w:val="24"/>
                <w:highlight w:val="none"/>
                <w14:textFill>
                  <w14:solidFill>
                    <w14:schemeClr w14:val="tx1"/>
                  </w14:solidFill>
                </w14:textFill>
              </w:rPr>
              <w:t>万元，占总投资的</w:t>
            </w:r>
            <w:r>
              <w:rPr>
                <w:rFonts w:hint="eastAsia" w:ascii="Times New Roman"/>
                <w:color w:val="000000" w:themeColor="text1"/>
                <w:sz w:val="24"/>
                <w:highlight w:val="none"/>
                <w:lang w:val="en-US" w:eastAsia="zh-CN"/>
                <w14:textFill>
                  <w14:solidFill>
                    <w14:schemeClr w14:val="tx1"/>
                  </w14:solidFill>
                </w14:textFill>
              </w:rPr>
              <w:t>6.12</w:t>
            </w:r>
            <w:r>
              <w:rPr>
                <w:rFonts w:ascii="Times New Roman"/>
                <w:color w:val="000000" w:themeColor="text1"/>
                <w:sz w:val="24"/>
                <w:highlight w:val="none"/>
                <w14:textFill>
                  <w14:solidFill>
                    <w14:schemeClr w14:val="tx1"/>
                  </w14:solidFill>
                </w14:textFill>
              </w:rPr>
              <w:t>%。本项目环保投资见表4-11。</w:t>
            </w:r>
          </w:p>
          <w:p w14:paraId="5E03BBB8">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表4-11环保投资一览表</w:t>
            </w:r>
          </w:p>
          <w:tbl>
            <w:tblPr>
              <w:tblStyle w:val="24"/>
              <w:tblW w:w="78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03"/>
              <w:gridCol w:w="1716"/>
              <w:gridCol w:w="3842"/>
              <w:gridCol w:w="1704"/>
            </w:tblGrid>
            <w:tr w14:paraId="1F5C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3" w:hRule="atLeast"/>
                <w:jc w:val="center"/>
              </w:trPr>
              <w:tc>
                <w:tcPr>
                  <w:tcW w:w="603" w:type="dxa"/>
                  <w:vAlign w:val="center"/>
                </w:tcPr>
                <w:p w14:paraId="2372F3B0">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序号</w:t>
                  </w:r>
                </w:p>
              </w:tc>
              <w:tc>
                <w:tcPr>
                  <w:tcW w:w="1716" w:type="dxa"/>
                  <w:vAlign w:val="center"/>
                </w:tcPr>
                <w:p w14:paraId="06B0ACDE">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污染源</w:t>
                  </w:r>
                </w:p>
              </w:tc>
              <w:tc>
                <w:tcPr>
                  <w:tcW w:w="3842" w:type="dxa"/>
                  <w:vAlign w:val="center"/>
                </w:tcPr>
                <w:p w14:paraId="7988A258">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污染防治措施</w:t>
                  </w:r>
                </w:p>
              </w:tc>
              <w:tc>
                <w:tcPr>
                  <w:tcW w:w="1704" w:type="dxa"/>
                  <w:vAlign w:val="center"/>
                </w:tcPr>
                <w:p w14:paraId="71646913">
                  <w:pPr>
                    <w:widowControl/>
                    <w:adjustRightInd w:val="0"/>
                    <w:snapToGrid w:val="0"/>
                    <w:jc w:val="center"/>
                    <w:rPr>
                      <w:color w:val="000000" w:themeColor="text1"/>
                      <w:spacing w:val="-12"/>
                      <w:kern w:val="0"/>
                      <w:szCs w:val="21"/>
                      <w:highlight w:val="none"/>
                      <w14:textFill>
                        <w14:solidFill>
                          <w14:schemeClr w14:val="tx1"/>
                        </w14:solidFill>
                      </w14:textFill>
                    </w:rPr>
                  </w:pPr>
                  <w:r>
                    <w:rPr>
                      <w:color w:val="000000" w:themeColor="text1"/>
                      <w:spacing w:val="-12"/>
                      <w:kern w:val="0"/>
                      <w:szCs w:val="21"/>
                      <w:highlight w:val="none"/>
                      <w14:textFill>
                        <w14:solidFill>
                          <w14:schemeClr w14:val="tx1"/>
                        </w14:solidFill>
                      </w14:textFill>
                    </w:rPr>
                    <w:t>环保投资（万元）</w:t>
                  </w:r>
                </w:p>
              </w:tc>
            </w:tr>
            <w:tr w14:paraId="7A23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603" w:type="dxa"/>
                  <w:vMerge w:val="restart"/>
                  <w:vAlign w:val="center"/>
                </w:tcPr>
                <w:p w14:paraId="277BAFAF">
                  <w:pPr>
                    <w:widowControl/>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废气</w:t>
                  </w:r>
                </w:p>
              </w:tc>
              <w:tc>
                <w:tcPr>
                  <w:tcW w:w="1716" w:type="dxa"/>
                  <w:shd w:val="clear" w:color="auto" w:fill="auto"/>
                  <w:vAlign w:val="center"/>
                </w:tcPr>
                <w:p w14:paraId="323220C0">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锅炉烟囱</w:t>
                  </w:r>
                </w:p>
              </w:tc>
              <w:tc>
                <w:tcPr>
                  <w:tcW w:w="3842" w:type="dxa"/>
                  <w:vAlign w:val="center"/>
                </w:tcPr>
                <w:p w14:paraId="2E0902CC">
                  <w:pPr>
                    <w:widowControl/>
                    <w:ind w:firstLine="420" w:firstLineChars="200"/>
                    <w:jc w:val="left"/>
                    <w:rPr>
                      <w:color w:val="000000" w:themeColor="text1"/>
                      <w:szCs w:val="21"/>
                      <w:highlight w:val="none"/>
                      <w14:textFill>
                        <w14:solidFill>
                          <w14:schemeClr w14:val="tx1"/>
                        </w14:solidFill>
                      </w14:textFill>
                    </w:rPr>
                  </w:pPr>
                  <w:r>
                    <w:rPr>
                      <w:rFonts w:hint="default"/>
                      <w:bCs/>
                      <w:color w:val="000000" w:themeColor="text1"/>
                      <w:szCs w:val="21"/>
                      <w:highlight w:val="none"/>
                      <w:lang w:val="en-US" w:eastAsia="zh-CN"/>
                      <w14:textFill>
                        <w14:solidFill>
                          <w14:schemeClr w14:val="tx1"/>
                        </w14:solidFill>
                      </w14:textFill>
                    </w:rPr>
                    <w:t>锅炉烟气经SNCR+SCR</w:t>
                  </w:r>
                  <w:r>
                    <w:rPr>
                      <w:rFonts w:hint="eastAsia"/>
                      <w:bCs/>
                      <w:color w:val="000000" w:themeColor="text1"/>
                      <w:szCs w:val="21"/>
                      <w:highlight w:val="none"/>
                      <w:lang w:val="en-US" w:eastAsia="zh-CN"/>
                      <w14:textFill>
                        <w14:solidFill>
                          <w14:schemeClr w14:val="tx1"/>
                        </w14:solidFill>
                      </w14:textFill>
                    </w:rPr>
                    <w:t>脱硝</w:t>
                  </w:r>
                  <w:r>
                    <w:rPr>
                      <w:rFonts w:hint="default"/>
                      <w:bCs/>
                      <w:color w:val="000000" w:themeColor="text1"/>
                      <w:szCs w:val="21"/>
                      <w:highlight w:val="none"/>
                      <w:lang w:val="en-US" w:eastAsia="zh-CN"/>
                      <w14:textFill>
                        <w14:solidFill>
                          <w14:schemeClr w14:val="tx1"/>
                        </w14:solidFill>
                      </w14:textFill>
                    </w:rPr>
                    <w:t>+布袋除尘器</w:t>
                  </w:r>
                  <w:r>
                    <w:rPr>
                      <w:rFonts w:hint="eastAsia" w:cs="Times New Roman"/>
                      <w:color w:val="000000" w:themeColor="text1"/>
                      <w:spacing w:val="19"/>
                      <w:sz w:val="21"/>
                      <w:szCs w:val="21"/>
                      <w:highlight w:val="none"/>
                      <w:lang w:val="en-US" w:eastAsia="zh-CN"/>
                      <w14:textFill>
                        <w14:solidFill>
                          <w14:schemeClr w14:val="tx1"/>
                        </w14:solidFill>
                      </w14:textFill>
                    </w:rPr>
                    <w:t>除尘</w:t>
                  </w:r>
                  <w:r>
                    <w:rPr>
                      <w:rFonts w:hint="default"/>
                      <w:bCs/>
                      <w:color w:val="000000" w:themeColor="text1"/>
                      <w:szCs w:val="21"/>
                      <w:highlight w:val="none"/>
                      <w:lang w:val="en-US" w:eastAsia="zh-CN"/>
                      <w14:textFill>
                        <w14:solidFill>
                          <w14:schemeClr w14:val="tx1"/>
                        </w14:solidFill>
                      </w14:textFill>
                    </w:rPr>
                    <w:t>+石灰</w:t>
                  </w:r>
                  <w:r>
                    <w:rPr>
                      <w:rFonts w:hint="eastAsia"/>
                      <w:bCs/>
                      <w:color w:val="000000" w:themeColor="text1"/>
                      <w:szCs w:val="21"/>
                      <w:highlight w:val="none"/>
                      <w:lang w:val="en-US" w:eastAsia="zh-CN"/>
                      <w14:textFill>
                        <w14:solidFill>
                          <w14:schemeClr w14:val="tx1"/>
                        </w14:solidFill>
                      </w14:textFill>
                    </w:rPr>
                    <w:t>石</w:t>
                  </w:r>
                  <w:r>
                    <w:rPr>
                      <w:rFonts w:hint="default"/>
                      <w:bCs/>
                      <w:color w:val="000000" w:themeColor="text1"/>
                      <w:szCs w:val="21"/>
                      <w:highlight w:val="none"/>
                      <w:lang w:val="en-US" w:eastAsia="zh-CN"/>
                      <w14:textFill>
                        <w14:solidFill>
                          <w14:schemeClr w14:val="tx1"/>
                        </w14:solidFill>
                      </w14:textFill>
                    </w:rPr>
                    <w:t>-石膏</w:t>
                  </w:r>
                  <w:r>
                    <w:rPr>
                      <w:rFonts w:hint="eastAsia"/>
                      <w:bCs/>
                      <w:color w:val="000000" w:themeColor="text1"/>
                      <w:szCs w:val="21"/>
                      <w:highlight w:val="none"/>
                      <w:lang w:val="en-US" w:eastAsia="zh-CN"/>
                      <w14:textFill>
                        <w14:solidFill>
                          <w14:schemeClr w14:val="tx1"/>
                        </w14:solidFill>
                      </w14:textFill>
                    </w:rPr>
                    <w:t>法</w:t>
                  </w:r>
                  <w:r>
                    <w:rPr>
                      <w:rFonts w:hint="default"/>
                      <w:bCs/>
                      <w:color w:val="000000" w:themeColor="text1"/>
                      <w:szCs w:val="21"/>
                      <w:highlight w:val="none"/>
                      <w:lang w:val="en-US" w:eastAsia="zh-CN"/>
                      <w14:textFill>
                        <w14:solidFill>
                          <w14:schemeClr w14:val="tx1"/>
                        </w14:solidFill>
                      </w14:textFill>
                    </w:rPr>
                    <w:t>脱硫后</w:t>
                  </w:r>
                  <w:r>
                    <w:rPr>
                      <w:rFonts w:hint="eastAsia"/>
                      <w:bCs/>
                      <w:color w:val="000000" w:themeColor="text1"/>
                      <w:szCs w:val="21"/>
                      <w:highlight w:val="none"/>
                      <w:lang w:val="en-US" w:eastAsia="zh-CN"/>
                      <w14:textFill>
                        <w14:solidFill>
                          <w14:schemeClr w14:val="tx1"/>
                        </w14:solidFill>
                      </w14:textFill>
                    </w:rPr>
                    <w:t>由</w:t>
                  </w:r>
                  <w:r>
                    <w:rPr>
                      <w:rFonts w:hint="default"/>
                      <w:bCs/>
                      <w:color w:val="000000" w:themeColor="text1"/>
                      <w:szCs w:val="21"/>
                      <w:highlight w:val="none"/>
                      <w:lang w:val="en-US" w:eastAsia="zh-CN"/>
                      <w14:textFill>
                        <w14:solidFill>
                          <w14:schemeClr w14:val="tx1"/>
                        </w14:solidFill>
                      </w14:textFill>
                    </w:rPr>
                    <w:t>1座</w:t>
                  </w:r>
                  <w:r>
                    <w:rPr>
                      <w:rFonts w:hint="eastAsia"/>
                      <w:bCs/>
                      <w:color w:val="000000" w:themeColor="text1"/>
                      <w:szCs w:val="21"/>
                      <w:highlight w:val="none"/>
                      <w:lang w:val="en-US" w:eastAsia="zh-CN"/>
                      <w14:textFill>
                        <w14:solidFill>
                          <w14:schemeClr w14:val="tx1"/>
                        </w14:solidFill>
                      </w14:textFill>
                    </w:rPr>
                    <w:t>45</w:t>
                  </w:r>
                  <w:r>
                    <w:rPr>
                      <w:rFonts w:hint="default"/>
                      <w:bCs/>
                      <w:color w:val="000000" w:themeColor="text1"/>
                      <w:szCs w:val="21"/>
                      <w:highlight w:val="none"/>
                      <w:lang w:val="en-US" w:eastAsia="zh-CN"/>
                      <w14:textFill>
                        <w14:solidFill>
                          <w14:schemeClr w14:val="tx1"/>
                        </w14:solidFill>
                      </w14:textFill>
                    </w:rPr>
                    <w:t>米高脱硫塔塔顶排放</w:t>
                  </w:r>
                  <w:r>
                    <w:rPr>
                      <w:rFonts w:hint="eastAsia"/>
                      <w:bCs/>
                      <w:color w:val="000000" w:themeColor="text1"/>
                      <w:szCs w:val="21"/>
                      <w:highlight w:val="none"/>
                      <w:lang w:val="en-US" w:eastAsia="zh-CN"/>
                      <w14:textFill>
                        <w14:solidFill>
                          <w14:schemeClr w14:val="tx1"/>
                        </w14:solidFill>
                      </w14:textFill>
                    </w:rPr>
                    <w:t>，</w:t>
                  </w:r>
                  <w:r>
                    <w:rPr>
                      <w:rFonts w:hint="default"/>
                      <w:bCs/>
                      <w:color w:val="000000" w:themeColor="text1"/>
                      <w:szCs w:val="21"/>
                      <w:highlight w:val="none"/>
                      <w:lang w:val="en-US" w:eastAsia="zh-CN"/>
                      <w14:textFill>
                        <w14:solidFill>
                          <w14:schemeClr w14:val="tx1"/>
                        </w14:solidFill>
                      </w14:textFill>
                    </w:rPr>
                    <w:t>在排放口处安装在线监测</w:t>
                  </w:r>
                  <w:r>
                    <w:rPr>
                      <w:bCs/>
                      <w:color w:val="000000" w:themeColor="text1"/>
                      <w:szCs w:val="21"/>
                      <w:highlight w:val="none"/>
                      <w14:textFill>
                        <w14:solidFill>
                          <w14:schemeClr w14:val="tx1"/>
                        </w14:solidFill>
                      </w14:textFill>
                    </w:rPr>
                    <w:t>。</w:t>
                  </w:r>
                </w:p>
              </w:tc>
              <w:tc>
                <w:tcPr>
                  <w:tcW w:w="1704" w:type="dxa"/>
                  <w:vAlign w:val="center"/>
                </w:tcPr>
                <w:p w14:paraId="05A6ACE0">
                  <w:pPr>
                    <w:widowControl/>
                    <w:adjustRightInd w:val="0"/>
                    <w:snapToGrid w:val="0"/>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50</w:t>
                  </w:r>
                </w:p>
              </w:tc>
            </w:tr>
            <w:tr w14:paraId="50B63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3" w:hRule="atLeast"/>
                <w:jc w:val="center"/>
              </w:trPr>
              <w:tc>
                <w:tcPr>
                  <w:tcW w:w="603" w:type="dxa"/>
                  <w:vMerge w:val="continue"/>
                  <w:vAlign w:val="center"/>
                </w:tcPr>
                <w:p w14:paraId="1036A442">
                  <w:pPr>
                    <w:widowControl/>
                    <w:adjustRightInd w:val="0"/>
                    <w:snapToGrid w:val="0"/>
                    <w:jc w:val="center"/>
                    <w:rPr>
                      <w:color w:val="000000" w:themeColor="text1"/>
                      <w:kern w:val="0"/>
                      <w:szCs w:val="21"/>
                      <w:highlight w:val="none"/>
                      <w14:textFill>
                        <w14:solidFill>
                          <w14:schemeClr w14:val="tx1"/>
                        </w14:solidFill>
                      </w14:textFill>
                    </w:rPr>
                  </w:pPr>
                </w:p>
              </w:tc>
              <w:tc>
                <w:tcPr>
                  <w:tcW w:w="1716" w:type="dxa"/>
                  <w:shd w:val="clear" w:color="auto" w:fill="auto"/>
                  <w:vAlign w:val="center"/>
                </w:tcPr>
                <w:p w14:paraId="678CD85F">
                  <w:pPr>
                    <w:rPr>
                      <w:rFonts w:ascii="宋体" w:hAnsi="宋体" w:cs="宋体"/>
                      <w:color w:val="000000" w:themeColor="text1"/>
                      <w:kern w:val="0"/>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储煤棚</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7"/>
                      <w:sz w:val="21"/>
                      <w:szCs w:val="21"/>
                      <w:highlight w:val="none"/>
                      <w14:textFill>
                        <w14:solidFill>
                          <w14:schemeClr w14:val="tx1"/>
                        </w14:solidFill>
                      </w14:textFill>
                    </w:rPr>
                    <w:t>储渣棚</w:t>
                  </w:r>
                  <w:r>
                    <w:rPr>
                      <w:rFonts w:hint="eastAsia" w:ascii="Times New Roman" w:hAnsi="Times New Roman" w:eastAsia="宋体" w:cs="Times New Roman"/>
                      <w:color w:val="000000" w:themeColor="text1"/>
                      <w:spacing w:val="7"/>
                      <w:sz w:val="21"/>
                      <w:szCs w:val="21"/>
                      <w:highlight w:val="none"/>
                      <w:lang w:val="en-US" w:eastAsia="zh-CN"/>
                      <w14:textFill>
                        <w14:solidFill>
                          <w14:schemeClr w14:val="tx1"/>
                        </w14:solidFill>
                      </w14:textFill>
                    </w:rPr>
                    <w:t>装卸堆存粉尘</w:t>
                  </w:r>
                </w:p>
              </w:tc>
              <w:tc>
                <w:tcPr>
                  <w:tcW w:w="3842" w:type="dxa"/>
                  <w:vAlign w:val="center"/>
                </w:tcPr>
                <w:p w14:paraId="05772041">
                  <w:pPr>
                    <w:rPr>
                      <w:color w:val="000000" w:themeColor="text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依托现有全封闭储棚，洒水抑尘</w:t>
                  </w:r>
                </w:p>
              </w:tc>
              <w:tc>
                <w:tcPr>
                  <w:tcW w:w="1704" w:type="dxa"/>
                  <w:vAlign w:val="center"/>
                </w:tcPr>
                <w:p w14:paraId="5660BFF7">
                  <w:pPr>
                    <w:widowControl/>
                    <w:adjustRightInd w:val="0"/>
                    <w:snapToGrid w:val="0"/>
                    <w:jc w:val="center"/>
                    <w:rPr>
                      <w:rFonts w:hint="eastAsia"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1</w:t>
                  </w:r>
                </w:p>
              </w:tc>
            </w:tr>
            <w:tr w14:paraId="7389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603" w:type="dxa"/>
                  <w:vMerge w:val="restart"/>
                  <w:vAlign w:val="center"/>
                </w:tcPr>
                <w:p w14:paraId="73F124C2">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废水</w:t>
                  </w:r>
                </w:p>
              </w:tc>
              <w:tc>
                <w:tcPr>
                  <w:tcW w:w="1716" w:type="dxa"/>
                  <w:shd w:val="clear" w:color="auto" w:fill="auto"/>
                  <w:vAlign w:val="center"/>
                </w:tcPr>
                <w:p w14:paraId="01A81704">
                  <w:pPr>
                    <w:spacing w:line="240" w:lineRule="atLeast"/>
                    <w:jc w:val="center"/>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锅炉排污水</w:t>
                  </w:r>
                </w:p>
              </w:tc>
              <w:tc>
                <w:tcPr>
                  <w:tcW w:w="3842" w:type="dxa"/>
                  <w:shd w:val="clear" w:color="auto" w:fill="auto"/>
                  <w:vAlign w:val="center"/>
                </w:tcPr>
                <w:p w14:paraId="356A95A7">
                  <w:pPr>
                    <w:spacing w:line="240" w:lineRule="atLeast"/>
                    <w:jc w:val="center"/>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锅炉排污水用于脱硫系统用水，不外排</w:t>
                  </w:r>
                  <w:r>
                    <w:rPr>
                      <w:rFonts w:hint="eastAsia"/>
                      <w:bCs/>
                      <w:color w:val="000000" w:themeColor="text1"/>
                      <w:szCs w:val="21"/>
                      <w:highlight w:val="none"/>
                      <w:lang w:eastAsia="zh-CN"/>
                      <w14:textFill>
                        <w14:solidFill>
                          <w14:schemeClr w14:val="tx1"/>
                        </w14:solidFill>
                      </w14:textFill>
                    </w:rPr>
                    <w:t>。</w:t>
                  </w:r>
                </w:p>
              </w:tc>
              <w:tc>
                <w:tcPr>
                  <w:tcW w:w="1704" w:type="dxa"/>
                  <w:vAlign w:val="center"/>
                </w:tcPr>
                <w:p w14:paraId="249CC471">
                  <w:pPr>
                    <w:widowControl/>
                    <w:adjustRightInd w:val="0"/>
                    <w:snapToGrid w:val="0"/>
                    <w:jc w:val="center"/>
                    <w:rPr>
                      <w:rFonts w:hint="eastAsia" w:eastAsia="宋体"/>
                      <w:color w:val="000000" w:themeColor="text1"/>
                      <w:spacing w:val="-12"/>
                      <w:kern w:val="0"/>
                      <w:szCs w:val="21"/>
                      <w:highlight w:val="none"/>
                      <w:lang w:val="en-US" w:eastAsia="zh-CN"/>
                      <w14:textFill>
                        <w14:solidFill>
                          <w14:schemeClr w14:val="tx1"/>
                        </w14:solidFill>
                      </w14:textFill>
                    </w:rPr>
                  </w:pPr>
                  <w:r>
                    <w:rPr>
                      <w:rFonts w:hint="eastAsia"/>
                      <w:color w:val="000000" w:themeColor="text1"/>
                      <w:spacing w:val="-12"/>
                      <w:kern w:val="0"/>
                      <w:szCs w:val="21"/>
                      <w:highlight w:val="none"/>
                      <w:lang w:val="en-US" w:eastAsia="zh-CN"/>
                      <w14:textFill>
                        <w14:solidFill>
                          <w14:schemeClr w14:val="tx1"/>
                        </w14:solidFill>
                      </w14:textFill>
                    </w:rPr>
                    <w:t>1</w:t>
                  </w:r>
                </w:p>
              </w:tc>
            </w:tr>
            <w:tr w14:paraId="43D9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603" w:type="dxa"/>
                  <w:vMerge w:val="continue"/>
                  <w:vAlign w:val="center"/>
                </w:tcPr>
                <w:p w14:paraId="4DDEE72D">
                  <w:pPr>
                    <w:widowControl/>
                    <w:adjustRightInd w:val="0"/>
                    <w:snapToGrid w:val="0"/>
                    <w:jc w:val="center"/>
                    <w:rPr>
                      <w:color w:val="000000" w:themeColor="text1"/>
                      <w:kern w:val="0"/>
                      <w:szCs w:val="21"/>
                      <w:highlight w:val="none"/>
                      <w14:textFill>
                        <w14:solidFill>
                          <w14:schemeClr w14:val="tx1"/>
                        </w14:solidFill>
                      </w14:textFill>
                    </w:rPr>
                  </w:pPr>
                </w:p>
              </w:tc>
              <w:tc>
                <w:tcPr>
                  <w:tcW w:w="1716" w:type="dxa"/>
                  <w:shd w:val="clear" w:color="auto" w:fill="auto"/>
                  <w:vAlign w:val="center"/>
                </w:tcPr>
                <w:p w14:paraId="3F2C7552">
                  <w:pPr>
                    <w:spacing w:line="240" w:lineRule="atLeast"/>
                    <w:jc w:val="center"/>
                    <w:rPr>
                      <w:rFonts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软水系统排污水</w:t>
                  </w:r>
                </w:p>
              </w:tc>
              <w:tc>
                <w:tcPr>
                  <w:tcW w:w="3842" w:type="dxa"/>
                  <w:shd w:val="clear" w:color="auto" w:fill="auto"/>
                  <w:vAlign w:val="center"/>
                </w:tcPr>
                <w:p w14:paraId="5EF7843E">
                  <w:pPr>
                    <w:spacing w:line="240" w:lineRule="atLeast"/>
                    <w:jc w:val="center"/>
                    <w:rPr>
                      <w:rFonts w:hint="eastAsia" w:ascii="Times New Roman" w:hAnsi="Times New Roman" w:eastAsia="宋体" w:cs="Times New Roman"/>
                      <w:color w:val="000000" w:themeColor="text1"/>
                      <w:spacing w:val="9"/>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软水系统排污水用于拌灰、储棚抑尘用水、脱硫系统用水，不外排</w:t>
                  </w:r>
                  <w:r>
                    <w:rPr>
                      <w:rFonts w:hint="eastAsia"/>
                      <w:bCs/>
                      <w:color w:val="000000" w:themeColor="text1"/>
                      <w:szCs w:val="21"/>
                      <w:highlight w:val="none"/>
                      <w:lang w:eastAsia="zh-CN"/>
                      <w14:textFill>
                        <w14:solidFill>
                          <w14:schemeClr w14:val="tx1"/>
                        </w14:solidFill>
                      </w14:textFill>
                    </w:rPr>
                    <w:t>。</w:t>
                  </w:r>
                </w:p>
              </w:tc>
              <w:tc>
                <w:tcPr>
                  <w:tcW w:w="1704" w:type="dxa"/>
                  <w:vAlign w:val="center"/>
                </w:tcPr>
                <w:p w14:paraId="2F0F73A5">
                  <w:pPr>
                    <w:widowControl/>
                    <w:adjustRightInd w:val="0"/>
                    <w:snapToGrid w:val="0"/>
                    <w:jc w:val="center"/>
                    <w:rPr>
                      <w:rFonts w:hint="eastAsia" w:eastAsia="宋体"/>
                      <w:color w:val="000000" w:themeColor="text1"/>
                      <w:spacing w:val="-12"/>
                      <w:kern w:val="0"/>
                      <w:szCs w:val="21"/>
                      <w:highlight w:val="none"/>
                      <w:lang w:val="en-US" w:eastAsia="zh-CN"/>
                      <w14:textFill>
                        <w14:solidFill>
                          <w14:schemeClr w14:val="tx1"/>
                        </w14:solidFill>
                      </w14:textFill>
                    </w:rPr>
                  </w:pPr>
                  <w:r>
                    <w:rPr>
                      <w:rFonts w:hint="eastAsia"/>
                      <w:color w:val="000000" w:themeColor="text1"/>
                      <w:spacing w:val="-12"/>
                      <w:kern w:val="0"/>
                      <w:szCs w:val="21"/>
                      <w:highlight w:val="none"/>
                      <w:lang w:val="en-US" w:eastAsia="zh-CN"/>
                      <w14:textFill>
                        <w14:solidFill>
                          <w14:schemeClr w14:val="tx1"/>
                        </w14:solidFill>
                      </w14:textFill>
                    </w:rPr>
                    <w:t>1</w:t>
                  </w:r>
                </w:p>
              </w:tc>
            </w:tr>
            <w:tr w14:paraId="778A9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603" w:type="dxa"/>
                  <w:vMerge w:val="continue"/>
                  <w:vAlign w:val="center"/>
                </w:tcPr>
                <w:p w14:paraId="58DE04B7">
                  <w:pPr>
                    <w:widowControl/>
                    <w:adjustRightInd w:val="0"/>
                    <w:snapToGrid w:val="0"/>
                    <w:jc w:val="center"/>
                    <w:rPr>
                      <w:color w:val="000000" w:themeColor="text1"/>
                      <w:kern w:val="0"/>
                      <w:szCs w:val="21"/>
                      <w:highlight w:val="none"/>
                      <w14:textFill>
                        <w14:solidFill>
                          <w14:schemeClr w14:val="tx1"/>
                        </w14:solidFill>
                      </w14:textFill>
                    </w:rPr>
                  </w:pPr>
                </w:p>
              </w:tc>
              <w:tc>
                <w:tcPr>
                  <w:tcW w:w="1716" w:type="dxa"/>
                  <w:shd w:val="clear" w:color="auto" w:fill="auto"/>
                  <w:vAlign w:val="center"/>
                </w:tcPr>
                <w:p w14:paraId="7A58BE61">
                  <w:pPr>
                    <w:spacing w:line="240" w:lineRule="atLeast"/>
                    <w:jc w:val="center"/>
                    <w:rPr>
                      <w:rFonts w:hint="default" w:ascii="Times New Roman" w:hAnsi="Times New Roman" w:eastAsia="宋体" w:cs="Times New Roman"/>
                      <w:color w:val="000000" w:themeColor="text1"/>
                      <w:spacing w:val="9"/>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脱硫废水</w:t>
                  </w:r>
                </w:p>
              </w:tc>
              <w:tc>
                <w:tcPr>
                  <w:tcW w:w="3842" w:type="dxa"/>
                  <w:shd w:val="clear" w:color="auto" w:fill="auto"/>
                  <w:vAlign w:val="center"/>
                </w:tcPr>
                <w:p w14:paraId="3959C016">
                  <w:pPr>
                    <w:spacing w:line="240" w:lineRule="atLeast"/>
                    <w:jc w:val="center"/>
                    <w:rPr>
                      <w:rFonts w:hint="default" w:ascii="Times New Roman" w:hAnsi="Times New Roman" w:eastAsia="宋体" w:cs="Times New Roman"/>
                      <w:color w:val="000000" w:themeColor="text1"/>
                      <w:spacing w:val="9"/>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脱硫废水经中和→沉淀→絮凝</w:t>
                  </w:r>
                  <w:r>
                    <w:rPr>
                      <w:rFonts w:hint="eastAsia"/>
                      <w:bCs/>
                      <w:color w:val="000000" w:themeColor="text1"/>
                      <w:szCs w:val="21"/>
                      <w:highlight w:val="none"/>
                      <w:lang w:eastAsia="zh-CN"/>
                      <w14:textFill>
                        <w14:solidFill>
                          <w14:schemeClr w14:val="tx1"/>
                        </w14:solidFill>
                      </w14:textFill>
                    </w:rPr>
                    <w:t>（</w:t>
                  </w:r>
                  <w:r>
                    <w:rPr>
                      <w:rFonts w:hint="eastAsia"/>
                      <w:bCs/>
                      <w:color w:val="000000" w:themeColor="text1"/>
                      <w:szCs w:val="21"/>
                      <w:highlight w:val="none"/>
                      <w:lang w:val="en-US" w:eastAsia="zh-CN"/>
                      <w14:textFill>
                        <w14:solidFill>
                          <w14:schemeClr w14:val="tx1"/>
                        </w14:solidFill>
                      </w14:textFill>
                    </w:rPr>
                    <w:t>共3个密封箱体，</w:t>
                  </w:r>
                  <w:r>
                    <w:rPr>
                      <w:rFonts w:hint="eastAsia"/>
                      <w:color w:val="000000" w:themeColor="text1"/>
                      <w:highlight w:val="none"/>
                      <w:lang w:val="en-US" w:eastAsia="zh-CN"/>
                      <w14:textFill>
                        <w14:solidFill>
                          <w14:schemeClr w14:val="tx1"/>
                        </w14:solidFill>
                      </w14:textFill>
                    </w:rPr>
                    <w:t>总容积15m</w:t>
                  </w:r>
                  <w:r>
                    <w:rPr>
                      <w:rFonts w:hint="eastAsia"/>
                      <w:color w:val="000000" w:themeColor="text1"/>
                      <w:highlight w:val="none"/>
                      <w:vertAlign w:val="superscript"/>
                      <w:lang w:val="en-US" w:eastAsia="zh-CN"/>
                      <w14:textFill>
                        <w14:solidFill>
                          <w14:schemeClr w14:val="tx1"/>
                        </w14:solidFill>
                      </w14:textFill>
                    </w:rPr>
                    <w:t>3</w:t>
                  </w:r>
                  <w:r>
                    <w:rPr>
                      <w:rFonts w:hint="eastAsia"/>
                      <w:bCs/>
                      <w:color w:val="000000" w:themeColor="text1"/>
                      <w:szCs w:val="21"/>
                      <w:highlight w:val="none"/>
                      <w:lang w:eastAsia="zh-CN"/>
                      <w14:textFill>
                        <w14:solidFill>
                          <w14:schemeClr w14:val="tx1"/>
                        </w14:solidFill>
                      </w14:textFill>
                    </w:rPr>
                    <w:t>）</w:t>
                  </w:r>
                  <w:r>
                    <w:rPr>
                      <w:rFonts w:hint="eastAsia"/>
                      <w:bCs/>
                      <w:color w:val="000000" w:themeColor="text1"/>
                      <w:szCs w:val="21"/>
                      <w:highlight w:val="none"/>
                      <w14:textFill>
                        <w14:solidFill>
                          <w14:schemeClr w14:val="tx1"/>
                        </w14:solidFill>
                      </w14:textFill>
                    </w:rPr>
                    <w:t>处理后回用于脱硫系统，不外排</w:t>
                  </w:r>
                  <w:r>
                    <w:rPr>
                      <w:rFonts w:hint="eastAsia"/>
                      <w:bCs/>
                      <w:color w:val="000000" w:themeColor="text1"/>
                      <w:szCs w:val="21"/>
                      <w:highlight w:val="none"/>
                      <w:lang w:eastAsia="zh-CN"/>
                      <w14:textFill>
                        <w14:solidFill>
                          <w14:schemeClr w14:val="tx1"/>
                        </w14:solidFill>
                      </w14:textFill>
                    </w:rPr>
                    <w:t>。</w:t>
                  </w:r>
                </w:p>
              </w:tc>
              <w:tc>
                <w:tcPr>
                  <w:tcW w:w="1704" w:type="dxa"/>
                  <w:vAlign w:val="center"/>
                </w:tcPr>
                <w:p w14:paraId="18DFED01">
                  <w:pPr>
                    <w:widowControl/>
                    <w:adjustRightInd w:val="0"/>
                    <w:snapToGrid w:val="0"/>
                    <w:jc w:val="center"/>
                    <w:rPr>
                      <w:rFonts w:hint="eastAsia" w:eastAsia="宋体"/>
                      <w:color w:val="000000" w:themeColor="text1"/>
                      <w:spacing w:val="-12"/>
                      <w:kern w:val="0"/>
                      <w:szCs w:val="21"/>
                      <w:highlight w:val="none"/>
                      <w:lang w:val="en-US" w:eastAsia="zh-CN"/>
                      <w14:textFill>
                        <w14:solidFill>
                          <w14:schemeClr w14:val="tx1"/>
                        </w14:solidFill>
                      </w14:textFill>
                    </w:rPr>
                  </w:pPr>
                  <w:r>
                    <w:rPr>
                      <w:rFonts w:hint="eastAsia"/>
                      <w:color w:val="000000" w:themeColor="text1"/>
                      <w:spacing w:val="-12"/>
                      <w:kern w:val="0"/>
                      <w:szCs w:val="21"/>
                      <w:highlight w:val="none"/>
                      <w:lang w:val="en-US" w:eastAsia="zh-CN"/>
                      <w14:textFill>
                        <w14:solidFill>
                          <w14:schemeClr w14:val="tx1"/>
                        </w14:solidFill>
                      </w14:textFill>
                    </w:rPr>
                    <w:t>5</w:t>
                  </w:r>
                </w:p>
              </w:tc>
            </w:tr>
            <w:tr w14:paraId="3B13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603" w:type="dxa"/>
                  <w:vMerge w:val="continue"/>
                  <w:vAlign w:val="center"/>
                </w:tcPr>
                <w:p w14:paraId="104A1652">
                  <w:pPr>
                    <w:widowControl/>
                    <w:adjustRightInd w:val="0"/>
                    <w:snapToGrid w:val="0"/>
                    <w:jc w:val="center"/>
                    <w:rPr>
                      <w:color w:val="000000" w:themeColor="text1"/>
                      <w:kern w:val="0"/>
                      <w:szCs w:val="21"/>
                      <w:highlight w:val="none"/>
                      <w14:textFill>
                        <w14:solidFill>
                          <w14:schemeClr w14:val="tx1"/>
                        </w14:solidFill>
                      </w14:textFill>
                    </w:rPr>
                  </w:pPr>
                </w:p>
              </w:tc>
              <w:tc>
                <w:tcPr>
                  <w:tcW w:w="1716" w:type="dxa"/>
                  <w:vAlign w:val="center"/>
                </w:tcPr>
                <w:p w14:paraId="7F6B9184">
                  <w:pPr>
                    <w:widowControl/>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生活污水</w:t>
                  </w:r>
                </w:p>
              </w:tc>
              <w:tc>
                <w:tcPr>
                  <w:tcW w:w="3842" w:type="dxa"/>
                  <w:vAlign w:val="center"/>
                </w:tcPr>
                <w:p w14:paraId="7D90133E">
                  <w:pPr>
                    <w:adjustRightInd w:val="0"/>
                    <w:snapToGrid w:val="0"/>
                    <w:rPr>
                      <w:rFonts w:ascii="宋体" w:hAnsi="宋体" w:cs="宋体"/>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经化粪池处理后排入市政污水管网，最终</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进入苏布尔嘎镇</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污水处理厂处理</w:t>
                  </w:r>
                </w:p>
              </w:tc>
              <w:tc>
                <w:tcPr>
                  <w:tcW w:w="1704" w:type="dxa"/>
                  <w:vAlign w:val="center"/>
                </w:tcPr>
                <w:p w14:paraId="7DB32CE3">
                  <w:pPr>
                    <w:widowControl/>
                    <w:adjustRightInd w:val="0"/>
                    <w:snapToGrid w:val="0"/>
                    <w:jc w:val="center"/>
                    <w:rPr>
                      <w:rFonts w:hint="eastAsia" w:eastAsia="宋体"/>
                      <w:color w:val="000000" w:themeColor="text1"/>
                      <w:spacing w:val="-12"/>
                      <w:kern w:val="0"/>
                      <w:szCs w:val="21"/>
                      <w:highlight w:val="none"/>
                      <w:lang w:val="en-US" w:eastAsia="zh-CN"/>
                      <w14:textFill>
                        <w14:solidFill>
                          <w14:schemeClr w14:val="tx1"/>
                        </w14:solidFill>
                      </w14:textFill>
                    </w:rPr>
                  </w:pPr>
                  <w:r>
                    <w:rPr>
                      <w:rFonts w:hint="eastAsia"/>
                      <w:color w:val="000000" w:themeColor="text1"/>
                      <w:spacing w:val="-12"/>
                      <w:kern w:val="0"/>
                      <w:szCs w:val="21"/>
                      <w:highlight w:val="none"/>
                      <w:lang w:val="en-US" w:eastAsia="zh-CN"/>
                      <w14:textFill>
                        <w14:solidFill>
                          <w14:schemeClr w14:val="tx1"/>
                        </w14:solidFill>
                      </w14:textFill>
                    </w:rPr>
                    <w:t>2</w:t>
                  </w:r>
                </w:p>
              </w:tc>
            </w:tr>
            <w:tr w14:paraId="6D8B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0" w:hRule="atLeast"/>
                <w:jc w:val="center"/>
              </w:trPr>
              <w:tc>
                <w:tcPr>
                  <w:tcW w:w="603" w:type="dxa"/>
                  <w:vAlign w:val="center"/>
                </w:tcPr>
                <w:p w14:paraId="076BDAC8">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噪声</w:t>
                  </w:r>
                </w:p>
              </w:tc>
              <w:tc>
                <w:tcPr>
                  <w:tcW w:w="1716" w:type="dxa"/>
                  <w:vAlign w:val="center"/>
                </w:tcPr>
                <w:p w14:paraId="7ACD300A">
                  <w:pPr>
                    <w:widowControl/>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设备噪声</w:t>
                  </w:r>
                </w:p>
              </w:tc>
              <w:tc>
                <w:tcPr>
                  <w:tcW w:w="3842" w:type="dxa"/>
                  <w:vAlign w:val="center"/>
                </w:tcPr>
                <w:p w14:paraId="35E9C9F8">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选用低噪声设备，采用基础</w:t>
                  </w:r>
                  <w:r>
                    <w:rPr>
                      <w:rFonts w:hint="eastAsia" w:ascii="宋体" w:hAnsi="宋体" w:cs="宋体"/>
                      <w:color w:val="000000" w:themeColor="text1"/>
                      <w:kern w:val="0"/>
                      <w:szCs w:val="21"/>
                      <w:highlight w:val="none"/>
                      <w:lang w:eastAsia="zh-CN"/>
                      <w14:textFill>
                        <w14:solidFill>
                          <w14:schemeClr w14:val="tx1"/>
                        </w14:solidFill>
                      </w14:textFill>
                    </w:rPr>
                    <w:t>减振</w:t>
                  </w:r>
                  <w:r>
                    <w:rPr>
                      <w:rFonts w:hint="eastAsia" w:ascii="宋体" w:hAnsi="宋体" w:cs="宋体"/>
                      <w:color w:val="000000" w:themeColor="text1"/>
                      <w:kern w:val="0"/>
                      <w:szCs w:val="21"/>
                      <w:highlight w:val="none"/>
                      <w14:textFill>
                        <w14:solidFill>
                          <w14:schemeClr w14:val="tx1"/>
                        </w14:solidFill>
                      </w14:textFill>
                    </w:rPr>
                    <w:t>、隔声和消声等综合降噪措施</w:t>
                  </w:r>
                </w:p>
              </w:tc>
              <w:tc>
                <w:tcPr>
                  <w:tcW w:w="1704" w:type="dxa"/>
                  <w:vAlign w:val="center"/>
                </w:tcPr>
                <w:p w14:paraId="138CF188">
                  <w:pPr>
                    <w:widowControl/>
                    <w:adjustRightInd w:val="0"/>
                    <w:snapToGrid w:val="0"/>
                    <w:jc w:val="center"/>
                    <w:rPr>
                      <w:rFonts w:hint="eastAsia" w:eastAsia="宋体"/>
                      <w:color w:val="000000" w:themeColor="text1"/>
                      <w:spacing w:val="-12"/>
                      <w:kern w:val="0"/>
                      <w:szCs w:val="21"/>
                      <w:highlight w:val="none"/>
                      <w:lang w:val="en-US" w:eastAsia="zh-CN"/>
                      <w14:textFill>
                        <w14:solidFill>
                          <w14:schemeClr w14:val="tx1"/>
                        </w14:solidFill>
                      </w14:textFill>
                    </w:rPr>
                  </w:pPr>
                  <w:r>
                    <w:rPr>
                      <w:rFonts w:hint="eastAsia"/>
                      <w:color w:val="000000" w:themeColor="text1"/>
                      <w:spacing w:val="-12"/>
                      <w:kern w:val="0"/>
                      <w:szCs w:val="21"/>
                      <w:highlight w:val="none"/>
                      <w:lang w:val="en-US" w:eastAsia="zh-CN"/>
                      <w14:textFill>
                        <w14:solidFill>
                          <w14:schemeClr w14:val="tx1"/>
                        </w14:solidFill>
                      </w14:textFill>
                    </w:rPr>
                    <w:t>5</w:t>
                  </w:r>
                </w:p>
              </w:tc>
            </w:tr>
            <w:tr w14:paraId="00BC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7" w:hRule="atLeast"/>
                <w:jc w:val="center"/>
              </w:trPr>
              <w:tc>
                <w:tcPr>
                  <w:tcW w:w="603" w:type="dxa"/>
                  <w:vMerge w:val="restart"/>
                  <w:vAlign w:val="center"/>
                </w:tcPr>
                <w:p w14:paraId="04C5EED5">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固废</w:t>
                  </w:r>
                </w:p>
              </w:tc>
              <w:tc>
                <w:tcPr>
                  <w:tcW w:w="1716" w:type="dxa"/>
                  <w:shd w:val="clear" w:color="auto" w:fill="auto"/>
                  <w:vAlign w:val="center"/>
                </w:tcPr>
                <w:p w14:paraId="7DDBF56C">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21"/>
                      <w:szCs w:val="21"/>
                      <w:highlight w:val="none"/>
                      <w14:textFill>
                        <w14:solidFill>
                          <w14:schemeClr w14:val="tx1"/>
                        </w14:solidFill>
                      </w14:textFill>
                    </w:rPr>
                    <w:t>炉渣</w:t>
                  </w:r>
                </w:p>
              </w:tc>
              <w:tc>
                <w:tcPr>
                  <w:tcW w:w="3842" w:type="dxa"/>
                  <w:vMerge w:val="restart"/>
                  <w:shd w:val="clear" w:color="auto" w:fill="auto"/>
                  <w:vAlign w:val="center"/>
                </w:tcPr>
                <w:p w14:paraId="419187A3">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脱硫石膏</w:t>
                  </w:r>
                  <w:r>
                    <w:rPr>
                      <w:rFonts w:hint="eastAsia" w:cs="Times New Roman"/>
                      <w:bCs/>
                      <w:color w:val="000000" w:themeColor="text1"/>
                      <w:sz w:val="21"/>
                      <w:szCs w:val="21"/>
                      <w:highlight w:val="none"/>
                      <w:lang w:val="en-US" w:eastAsia="zh-CN"/>
                      <w14:textFill>
                        <w14:solidFill>
                          <w14:schemeClr w14:val="tx1"/>
                        </w14:solidFill>
                      </w14:textFill>
                    </w:rPr>
                    <w:t>暂存于脱硫工艺楼石膏库</w:t>
                  </w:r>
                  <w:r>
                    <w:rPr>
                      <w:rFonts w:hint="eastAsia" w:cs="Times New Roman"/>
                      <w:bCs/>
                      <w:color w:val="000000" w:themeColor="text1"/>
                      <w:sz w:val="21"/>
                      <w:szCs w:val="21"/>
                      <w:highlight w:val="none"/>
                      <w:lang w:eastAsia="zh-CN"/>
                      <w14:textFill>
                        <w14:solidFill>
                          <w14:schemeClr w14:val="tx1"/>
                        </w14:solidFill>
                      </w14:textFill>
                    </w:rPr>
                    <w:t>，</w:t>
                  </w:r>
                  <w:r>
                    <w:rPr>
                      <w:rFonts w:hint="eastAsia" w:cs="Times New Roman"/>
                      <w:bCs/>
                      <w:color w:val="000000" w:themeColor="text1"/>
                      <w:sz w:val="21"/>
                      <w:szCs w:val="21"/>
                      <w:highlight w:val="none"/>
                      <w:lang w:val="en-US" w:eastAsia="zh-CN"/>
                      <w14:textFill>
                        <w14:solidFill>
                          <w14:schemeClr w14:val="tx1"/>
                        </w14:solidFill>
                      </w14:textFill>
                    </w:rPr>
                    <w:t>炉渣、除尘灰依托现有</w:t>
                  </w:r>
                  <w:r>
                    <w:rPr>
                      <w:rFonts w:hint="default" w:ascii="Times New Roman" w:hAnsi="Times New Roman" w:eastAsia="宋体" w:cs="Times New Roman"/>
                      <w:bCs/>
                      <w:color w:val="000000" w:themeColor="text1"/>
                      <w:sz w:val="21"/>
                      <w:szCs w:val="21"/>
                      <w:highlight w:val="none"/>
                      <w14:textFill>
                        <w14:solidFill>
                          <w14:schemeClr w14:val="tx1"/>
                        </w14:solidFill>
                      </w14:textFill>
                    </w:rPr>
                    <w:t>1座占地面积</w:t>
                  </w:r>
                  <w:r>
                    <w:rPr>
                      <w:rFonts w:hint="eastAsia" w:cs="Times New Roman"/>
                      <w:bCs/>
                      <w:color w:val="000000" w:themeColor="text1"/>
                      <w:sz w:val="21"/>
                      <w:szCs w:val="21"/>
                      <w:highlight w:val="none"/>
                      <w:lang w:val="en-US" w:eastAsia="zh-CN"/>
                      <w14:textFill>
                        <w14:solidFill>
                          <w14:schemeClr w14:val="tx1"/>
                        </w14:solidFill>
                      </w14:textFill>
                    </w:rPr>
                    <w:t>330</w:t>
                  </w:r>
                  <w:r>
                    <w:rPr>
                      <w:rFonts w:hint="default" w:ascii="Times New Roman" w:hAnsi="Times New Roman" w:eastAsia="宋体" w:cs="Times New Roman"/>
                      <w:bCs/>
                      <w:color w:val="000000" w:themeColor="text1"/>
                      <w:sz w:val="21"/>
                      <w:szCs w:val="21"/>
                      <w:highlight w:val="none"/>
                      <w14:textFill>
                        <w14:solidFill>
                          <w14:schemeClr w14:val="tx1"/>
                        </w14:solidFill>
                      </w14:textFill>
                    </w:rPr>
                    <w:t>m</w:t>
                  </w:r>
                  <w:r>
                    <w:rPr>
                      <w:rFonts w:hint="default" w:ascii="Times New Roman" w:hAnsi="Times New Roman" w:eastAsia="宋体" w:cs="Times New Roman"/>
                      <w:bCs/>
                      <w:color w:val="000000" w:themeColor="text1"/>
                      <w:sz w:val="21"/>
                      <w:szCs w:val="21"/>
                      <w:highlight w:val="none"/>
                      <w:vertAlign w:val="superscript"/>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14:textFill>
                        <w14:solidFill>
                          <w14:schemeClr w14:val="tx1"/>
                        </w14:solidFill>
                      </w14:textFill>
                    </w:rPr>
                    <w:t>的储渣棚暂存，分区堆放</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炉渣</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除尘灰</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脱硫石膏定期由运营单位伊金霍洛旗九泰热力有限责任公司拉运至鄂尔多斯市东胜区环保管理有限公司一般工业固体废物综合填埋场填埋。</w:t>
                  </w:r>
                </w:p>
              </w:tc>
              <w:tc>
                <w:tcPr>
                  <w:tcW w:w="1704" w:type="dxa"/>
                  <w:vMerge w:val="restart"/>
                  <w:vAlign w:val="center"/>
                </w:tcPr>
                <w:p w14:paraId="41D3C79B">
                  <w:pPr>
                    <w:widowControl/>
                    <w:adjustRightInd w:val="0"/>
                    <w:snapToGrid w:val="0"/>
                    <w:jc w:val="center"/>
                    <w:rPr>
                      <w:rFonts w:hint="default" w:eastAsia="宋体"/>
                      <w:color w:val="000000" w:themeColor="text1"/>
                      <w:spacing w:val="-12"/>
                      <w:kern w:val="0"/>
                      <w:szCs w:val="21"/>
                      <w:highlight w:val="none"/>
                      <w:lang w:val="en-US" w:eastAsia="zh-CN"/>
                      <w14:textFill>
                        <w14:solidFill>
                          <w14:schemeClr w14:val="tx1"/>
                        </w14:solidFill>
                      </w14:textFill>
                    </w:rPr>
                  </w:pPr>
                  <w:r>
                    <w:rPr>
                      <w:rFonts w:hint="eastAsia"/>
                      <w:color w:val="000000" w:themeColor="text1"/>
                      <w:spacing w:val="-12"/>
                      <w:kern w:val="0"/>
                      <w:szCs w:val="21"/>
                      <w:highlight w:val="none"/>
                      <w:lang w:val="en-US" w:eastAsia="zh-CN"/>
                      <w14:textFill>
                        <w14:solidFill>
                          <w14:schemeClr w14:val="tx1"/>
                        </w14:solidFill>
                      </w14:textFill>
                    </w:rPr>
                    <w:t>5</w:t>
                  </w:r>
                </w:p>
              </w:tc>
            </w:tr>
            <w:tr w14:paraId="087B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8" w:hRule="atLeast"/>
                <w:jc w:val="center"/>
              </w:trPr>
              <w:tc>
                <w:tcPr>
                  <w:tcW w:w="603" w:type="dxa"/>
                  <w:vMerge w:val="continue"/>
                  <w:vAlign w:val="center"/>
                </w:tcPr>
                <w:p w14:paraId="337E6D5E">
                  <w:pPr>
                    <w:widowControl/>
                    <w:adjustRightInd w:val="0"/>
                    <w:snapToGrid w:val="0"/>
                    <w:jc w:val="center"/>
                    <w:rPr>
                      <w:color w:val="000000" w:themeColor="text1"/>
                      <w:highlight w:val="none"/>
                      <w14:textFill>
                        <w14:solidFill>
                          <w14:schemeClr w14:val="tx1"/>
                        </w14:solidFill>
                      </w14:textFill>
                    </w:rPr>
                  </w:pPr>
                </w:p>
              </w:tc>
              <w:tc>
                <w:tcPr>
                  <w:tcW w:w="1716" w:type="dxa"/>
                  <w:shd w:val="clear" w:color="auto" w:fill="auto"/>
                  <w:vAlign w:val="center"/>
                </w:tcPr>
                <w:p w14:paraId="6086ECC8">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3"/>
                      <w:sz w:val="21"/>
                      <w:szCs w:val="21"/>
                      <w:highlight w:val="none"/>
                      <w14:textFill>
                        <w14:solidFill>
                          <w14:schemeClr w14:val="tx1"/>
                        </w14:solidFill>
                      </w14:textFill>
                    </w:rPr>
                    <w:t>除尘灰</w:t>
                  </w:r>
                </w:p>
              </w:tc>
              <w:tc>
                <w:tcPr>
                  <w:tcW w:w="3842" w:type="dxa"/>
                  <w:vMerge w:val="continue"/>
                  <w:shd w:val="clear" w:color="auto" w:fill="auto"/>
                  <w:vAlign w:val="center"/>
                </w:tcPr>
                <w:p w14:paraId="5A9A15E3">
                  <w:pPr>
                    <w:widowControl/>
                    <w:ind w:firstLine="420" w:firstLineChars="200"/>
                    <w:rPr>
                      <w:rFonts w:ascii="宋体" w:hAnsi="宋体" w:cs="宋体"/>
                      <w:color w:val="000000" w:themeColor="text1"/>
                      <w:kern w:val="0"/>
                      <w:szCs w:val="21"/>
                      <w:highlight w:val="none"/>
                      <w14:textFill>
                        <w14:solidFill>
                          <w14:schemeClr w14:val="tx1"/>
                        </w14:solidFill>
                      </w14:textFill>
                    </w:rPr>
                  </w:pPr>
                </w:p>
              </w:tc>
              <w:tc>
                <w:tcPr>
                  <w:tcW w:w="1704" w:type="dxa"/>
                  <w:vMerge w:val="continue"/>
                  <w:vAlign w:val="center"/>
                </w:tcPr>
                <w:p w14:paraId="532B6632">
                  <w:pPr>
                    <w:widowControl/>
                    <w:adjustRightInd w:val="0"/>
                    <w:snapToGrid w:val="0"/>
                    <w:jc w:val="center"/>
                    <w:rPr>
                      <w:color w:val="000000" w:themeColor="text1"/>
                      <w:kern w:val="0"/>
                      <w:szCs w:val="21"/>
                      <w:highlight w:val="none"/>
                      <w14:textFill>
                        <w14:solidFill>
                          <w14:schemeClr w14:val="tx1"/>
                        </w14:solidFill>
                      </w14:textFill>
                    </w:rPr>
                  </w:pPr>
                </w:p>
              </w:tc>
            </w:tr>
            <w:tr w14:paraId="2F4B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8" w:hRule="atLeast"/>
                <w:jc w:val="center"/>
              </w:trPr>
              <w:tc>
                <w:tcPr>
                  <w:tcW w:w="603" w:type="dxa"/>
                  <w:vMerge w:val="continue"/>
                  <w:vAlign w:val="center"/>
                </w:tcPr>
                <w:p w14:paraId="245C95F4">
                  <w:pPr>
                    <w:widowControl/>
                    <w:adjustRightInd w:val="0"/>
                    <w:snapToGrid w:val="0"/>
                    <w:jc w:val="center"/>
                    <w:rPr>
                      <w:rFonts w:ascii="宋体" w:hAnsi="宋体" w:cs="宋体"/>
                      <w:color w:val="000000" w:themeColor="text1"/>
                      <w:kern w:val="0"/>
                      <w:szCs w:val="21"/>
                      <w:highlight w:val="none"/>
                      <w14:textFill>
                        <w14:solidFill>
                          <w14:schemeClr w14:val="tx1"/>
                        </w14:solidFill>
                      </w14:textFill>
                    </w:rPr>
                  </w:pPr>
                </w:p>
              </w:tc>
              <w:tc>
                <w:tcPr>
                  <w:tcW w:w="1716" w:type="dxa"/>
                  <w:shd w:val="clear" w:color="auto" w:fill="auto"/>
                  <w:vAlign w:val="center"/>
                </w:tcPr>
                <w:p w14:paraId="6C1530D9">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4"/>
                      <w:sz w:val="21"/>
                      <w:szCs w:val="21"/>
                      <w:highlight w:val="none"/>
                      <w14:textFill>
                        <w14:solidFill>
                          <w14:schemeClr w14:val="tx1"/>
                        </w14:solidFill>
                      </w14:textFill>
                    </w:rPr>
                    <w:t>脱硫石膏</w:t>
                  </w:r>
                </w:p>
              </w:tc>
              <w:tc>
                <w:tcPr>
                  <w:tcW w:w="3842" w:type="dxa"/>
                  <w:vMerge w:val="continue"/>
                  <w:vAlign w:val="center"/>
                </w:tcPr>
                <w:p w14:paraId="1F3B83D3">
                  <w:pPr>
                    <w:widowControl/>
                    <w:adjustRightInd w:val="0"/>
                    <w:snapToGrid w:val="0"/>
                    <w:jc w:val="center"/>
                    <w:rPr>
                      <w:rFonts w:ascii="宋体" w:hAnsi="宋体" w:cs="宋体"/>
                      <w:color w:val="000000" w:themeColor="text1"/>
                      <w:kern w:val="0"/>
                      <w:szCs w:val="21"/>
                      <w:highlight w:val="none"/>
                      <w14:textFill>
                        <w14:solidFill>
                          <w14:schemeClr w14:val="tx1"/>
                        </w14:solidFill>
                      </w14:textFill>
                    </w:rPr>
                  </w:pPr>
                </w:p>
              </w:tc>
              <w:tc>
                <w:tcPr>
                  <w:tcW w:w="1704" w:type="dxa"/>
                  <w:vMerge w:val="continue"/>
                  <w:vAlign w:val="center"/>
                </w:tcPr>
                <w:p w14:paraId="40F6C3B4">
                  <w:pPr>
                    <w:widowControl/>
                    <w:adjustRightInd w:val="0"/>
                    <w:snapToGrid w:val="0"/>
                    <w:jc w:val="center"/>
                    <w:rPr>
                      <w:rFonts w:hint="eastAsia" w:eastAsia="宋体"/>
                      <w:color w:val="000000" w:themeColor="text1"/>
                      <w:kern w:val="0"/>
                      <w:szCs w:val="21"/>
                      <w:highlight w:val="none"/>
                      <w:lang w:eastAsia="zh-CN"/>
                      <w14:textFill>
                        <w14:solidFill>
                          <w14:schemeClr w14:val="tx1"/>
                        </w14:solidFill>
                      </w14:textFill>
                    </w:rPr>
                  </w:pPr>
                </w:p>
              </w:tc>
            </w:tr>
            <w:tr w14:paraId="688E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8" w:hRule="atLeast"/>
                <w:jc w:val="center"/>
              </w:trPr>
              <w:tc>
                <w:tcPr>
                  <w:tcW w:w="603" w:type="dxa"/>
                  <w:vMerge w:val="continue"/>
                  <w:vAlign w:val="center"/>
                </w:tcPr>
                <w:p w14:paraId="7209E8BD">
                  <w:pPr>
                    <w:widowControl/>
                    <w:adjustRightInd w:val="0"/>
                    <w:snapToGrid w:val="0"/>
                    <w:jc w:val="center"/>
                    <w:rPr>
                      <w:rFonts w:ascii="宋体" w:hAnsi="宋体" w:cs="宋体"/>
                      <w:color w:val="000000" w:themeColor="text1"/>
                      <w:kern w:val="0"/>
                      <w:szCs w:val="21"/>
                      <w:highlight w:val="none"/>
                      <w14:textFill>
                        <w14:solidFill>
                          <w14:schemeClr w14:val="tx1"/>
                        </w14:solidFill>
                      </w14:textFill>
                    </w:rPr>
                  </w:pPr>
                </w:p>
              </w:tc>
              <w:tc>
                <w:tcPr>
                  <w:tcW w:w="1716" w:type="dxa"/>
                  <w:shd w:val="clear" w:color="auto" w:fill="auto"/>
                  <w:vAlign w:val="center"/>
                </w:tcPr>
                <w:p w14:paraId="036E9784">
                  <w:pPr>
                    <w:adjustRightInd w:val="0"/>
                    <w:snapToGrid w:val="0"/>
                    <w:jc w:val="center"/>
                    <w:rPr>
                      <w:rFonts w:hint="eastAsia"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21"/>
                      <w:szCs w:val="21"/>
                      <w:highlight w:val="none"/>
                      <w14:textFill>
                        <w14:solidFill>
                          <w14:schemeClr w14:val="tx1"/>
                        </w14:solidFill>
                      </w14:textFill>
                    </w:rPr>
                    <w:t>废</w:t>
                  </w:r>
                  <w:r>
                    <w:rPr>
                      <w:rFonts w:hint="default" w:ascii="Times New Roman" w:hAnsi="Times New Roman" w:eastAsia="宋体" w:cs="Times New Roman"/>
                      <w:b w:val="0"/>
                      <w:bCs w:val="0"/>
                      <w:color w:val="000000" w:themeColor="text1"/>
                      <w:spacing w:val="0"/>
                      <w:sz w:val="21"/>
                      <w:szCs w:val="21"/>
                      <w:highlight w:val="none"/>
                      <w:lang w:val="en-US" w:eastAsia="zh-CN"/>
                      <w14:textFill>
                        <w14:solidFill>
                          <w14:schemeClr w14:val="tx1"/>
                        </w14:solidFill>
                      </w14:textFill>
                    </w:rPr>
                    <w:t>离子交换</w:t>
                  </w:r>
                  <w:r>
                    <w:rPr>
                      <w:rFonts w:hint="default" w:ascii="Times New Roman" w:hAnsi="Times New Roman" w:eastAsia="宋体" w:cs="Times New Roman"/>
                      <w:b w:val="0"/>
                      <w:bCs w:val="0"/>
                      <w:color w:val="000000" w:themeColor="text1"/>
                      <w:spacing w:val="0"/>
                      <w:sz w:val="21"/>
                      <w:szCs w:val="21"/>
                      <w:highlight w:val="none"/>
                      <w14:textFill>
                        <w14:solidFill>
                          <w14:schemeClr w14:val="tx1"/>
                        </w14:solidFill>
                      </w14:textFill>
                    </w:rPr>
                    <w:t>树脂</w:t>
                  </w:r>
                </w:p>
              </w:tc>
              <w:tc>
                <w:tcPr>
                  <w:tcW w:w="3842" w:type="dxa"/>
                  <w:shd w:val="clear" w:color="auto" w:fill="auto"/>
                  <w:vAlign w:val="center"/>
                </w:tcPr>
                <w:p w14:paraId="5B0C0646">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由设备厂家更换并回收。</w:t>
                  </w:r>
                </w:p>
              </w:tc>
              <w:tc>
                <w:tcPr>
                  <w:tcW w:w="1704" w:type="dxa"/>
                  <w:vAlign w:val="center"/>
                </w:tcPr>
                <w:p w14:paraId="5E5895B7">
                  <w:pPr>
                    <w:widowControl/>
                    <w:adjustRightInd w:val="0"/>
                    <w:snapToGrid w:val="0"/>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2</w:t>
                  </w:r>
                </w:p>
              </w:tc>
            </w:tr>
            <w:tr w14:paraId="4145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3" w:hRule="atLeast"/>
                <w:jc w:val="center"/>
              </w:trPr>
              <w:tc>
                <w:tcPr>
                  <w:tcW w:w="603" w:type="dxa"/>
                  <w:vMerge w:val="continue"/>
                  <w:vAlign w:val="center"/>
                </w:tcPr>
                <w:p w14:paraId="3937F17E">
                  <w:pPr>
                    <w:widowControl/>
                    <w:adjustRightInd w:val="0"/>
                    <w:snapToGrid w:val="0"/>
                    <w:jc w:val="center"/>
                    <w:rPr>
                      <w:rFonts w:ascii="宋体" w:hAnsi="宋体" w:cs="宋体"/>
                      <w:color w:val="000000" w:themeColor="text1"/>
                      <w:kern w:val="0"/>
                      <w:szCs w:val="21"/>
                      <w:highlight w:val="none"/>
                      <w14:textFill>
                        <w14:solidFill>
                          <w14:schemeClr w14:val="tx1"/>
                        </w14:solidFill>
                      </w14:textFill>
                    </w:rPr>
                  </w:pPr>
                </w:p>
              </w:tc>
              <w:tc>
                <w:tcPr>
                  <w:tcW w:w="1716" w:type="dxa"/>
                  <w:shd w:val="clear" w:color="auto" w:fill="auto"/>
                  <w:vAlign w:val="center"/>
                </w:tcPr>
                <w:p w14:paraId="112A4CBF">
                  <w:pPr>
                    <w:adjustRightInd w:val="0"/>
                    <w:snapToGrid w:val="0"/>
                    <w:jc w:val="center"/>
                    <w:rPr>
                      <w:rFonts w:hint="eastAsia"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pacing w:val="0"/>
                      <w:sz w:val="21"/>
                      <w:szCs w:val="21"/>
                      <w:highlight w:val="none"/>
                      <w:lang w:val="en-US" w:eastAsia="zh-CN"/>
                      <w14:textFill>
                        <w14:solidFill>
                          <w14:schemeClr w14:val="tx1"/>
                        </w14:solidFill>
                      </w14:textFill>
                    </w:rPr>
                    <w:t>废催化剂</w:t>
                  </w:r>
                </w:p>
              </w:tc>
              <w:tc>
                <w:tcPr>
                  <w:tcW w:w="3842" w:type="dxa"/>
                  <w:vMerge w:val="restart"/>
                  <w:shd w:val="clear" w:color="auto" w:fill="auto"/>
                  <w:vAlign w:val="center"/>
                </w:tcPr>
                <w:p w14:paraId="5FA3C49E">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t>暂存于危废暂存间</w:t>
                  </w:r>
                  <w:r>
                    <w:rPr>
                      <w:rFonts w:hint="eastAsia" w:cs="Times New Roman"/>
                      <w:b w:val="0"/>
                      <w:bCs w:val="0"/>
                      <w:color w:val="000000" w:themeColor="text1"/>
                      <w:spacing w:val="0"/>
                      <w:w w:val="100"/>
                      <w:position w:val="0"/>
                      <w:sz w:val="21"/>
                      <w:szCs w:val="21"/>
                      <w:highlight w:val="none"/>
                      <w:lang w:val="en-US" w:eastAsia="zh-CN"/>
                      <w14:textFill>
                        <w14:solidFill>
                          <w14:schemeClr w14:val="tx1"/>
                        </w14:solidFill>
                      </w14:textFill>
                    </w:rPr>
                    <w:t>（</w:t>
                  </w:r>
                  <w:r>
                    <w:rPr>
                      <w:rFonts w:hint="eastAsia" w:cs="Times New Roman"/>
                      <w:color w:val="000000" w:themeColor="text1"/>
                      <w:spacing w:val="5"/>
                      <w:position w:val="1"/>
                      <w:sz w:val="21"/>
                      <w:szCs w:val="21"/>
                      <w:highlight w:val="none"/>
                      <w:lang w:val="en-US" w:eastAsia="zh-CN"/>
                      <w14:textFill>
                        <w14:solidFill>
                          <w14:schemeClr w14:val="tx1"/>
                        </w14:solidFill>
                      </w14:textFill>
                    </w:rPr>
                    <w:t>10m</w:t>
                  </w:r>
                  <w:r>
                    <w:rPr>
                      <w:rFonts w:hint="eastAsia" w:cs="Times New Roman"/>
                      <w:color w:val="000000" w:themeColor="text1"/>
                      <w:spacing w:val="5"/>
                      <w:position w:val="1"/>
                      <w:sz w:val="21"/>
                      <w:szCs w:val="21"/>
                      <w:highlight w:val="none"/>
                      <w:vertAlign w:val="superscript"/>
                      <w:lang w:val="en-US" w:eastAsia="zh-CN"/>
                      <w14:textFill>
                        <w14:solidFill>
                          <w14:schemeClr w14:val="tx1"/>
                        </w14:solidFill>
                      </w14:textFill>
                    </w:rPr>
                    <w:t>2</w:t>
                  </w:r>
                  <w:r>
                    <w:rPr>
                      <w:rFonts w:hint="eastAsia" w:cs="Times New Roman"/>
                      <w:b w:val="0"/>
                      <w:bCs w:val="0"/>
                      <w:color w:val="000000" w:themeColor="text1"/>
                      <w:spacing w:val="0"/>
                      <w:w w:val="100"/>
                      <w:position w:val="0"/>
                      <w:sz w:val="21"/>
                      <w:szCs w:val="21"/>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t>，定期</w:t>
                  </w:r>
                  <w:r>
                    <w:rPr>
                      <w:rFonts w:hint="eastAsia" w:cs="Times New Roman"/>
                      <w:b w:val="0"/>
                      <w:bCs w:val="0"/>
                      <w:color w:val="000000" w:themeColor="text1"/>
                      <w:spacing w:val="0"/>
                      <w:w w:val="100"/>
                      <w:position w:val="0"/>
                      <w:sz w:val="21"/>
                      <w:szCs w:val="21"/>
                      <w:highlight w:val="none"/>
                      <w:lang w:val="en-US" w:eastAsia="zh-CN"/>
                      <w14:textFill>
                        <w14:solidFill>
                          <w14:schemeClr w14:val="tx1"/>
                        </w14:solidFill>
                      </w14:textFill>
                    </w:rPr>
                    <w:t>交由</w:t>
                  </w:r>
                  <w: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t>有资质的单位</w:t>
                  </w:r>
                  <w:r>
                    <w:rPr>
                      <w:rFonts w:hint="eastAsia" w:cs="Times New Roman"/>
                      <w:b w:val="0"/>
                      <w:bCs w:val="0"/>
                      <w:color w:val="000000" w:themeColor="text1"/>
                      <w:spacing w:val="0"/>
                      <w:w w:val="100"/>
                      <w:position w:val="0"/>
                      <w:sz w:val="21"/>
                      <w:szCs w:val="21"/>
                      <w:highlight w:val="none"/>
                      <w:lang w:val="en-US" w:eastAsia="zh-CN"/>
                      <w14:textFill>
                        <w14:solidFill>
                          <w14:schemeClr w14:val="tx1"/>
                        </w14:solidFill>
                      </w14:textFill>
                    </w:rPr>
                    <w:t>处置</w:t>
                  </w:r>
                  <w: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t>。</w:t>
                  </w:r>
                </w:p>
              </w:tc>
              <w:tc>
                <w:tcPr>
                  <w:tcW w:w="1704" w:type="dxa"/>
                  <w:vMerge w:val="restart"/>
                  <w:vAlign w:val="center"/>
                </w:tcPr>
                <w:p w14:paraId="0330B88A">
                  <w:pPr>
                    <w:widowControl/>
                    <w:adjustRightInd w:val="0"/>
                    <w:snapToGrid w:val="0"/>
                    <w:jc w:val="center"/>
                    <w:rPr>
                      <w:rFonts w:hint="eastAsia"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8</w:t>
                  </w:r>
                </w:p>
              </w:tc>
            </w:tr>
            <w:tr w14:paraId="5919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5" w:hRule="atLeast"/>
                <w:jc w:val="center"/>
              </w:trPr>
              <w:tc>
                <w:tcPr>
                  <w:tcW w:w="603" w:type="dxa"/>
                  <w:vMerge w:val="continue"/>
                  <w:vAlign w:val="center"/>
                </w:tcPr>
                <w:p w14:paraId="19119782">
                  <w:pPr>
                    <w:widowControl/>
                    <w:adjustRightInd w:val="0"/>
                    <w:snapToGrid w:val="0"/>
                    <w:jc w:val="center"/>
                    <w:rPr>
                      <w:rFonts w:ascii="宋体" w:hAnsi="宋体" w:cs="宋体"/>
                      <w:color w:val="000000" w:themeColor="text1"/>
                      <w:kern w:val="0"/>
                      <w:szCs w:val="21"/>
                      <w:highlight w:val="none"/>
                      <w14:textFill>
                        <w14:solidFill>
                          <w14:schemeClr w14:val="tx1"/>
                        </w14:solidFill>
                      </w14:textFill>
                    </w:rPr>
                  </w:pPr>
                </w:p>
              </w:tc>
              <w:tc>
                <w:tcPr>
                  <w:tcW w:w="1716" w:type="dxa"/>
                  <w:shd w:val="clear" w:color="auto" w:fill="auto"/>
                  <w:vAlign w:val="center"/>
                </w:tcPr>
                <w:p w14:paraId="1191DD3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废机油</w:t>
                  </w:r>
                </w:p>
              </w:tc>
              <w:tc>
                <w:tcPr>
                  <w:tcW w:w="3842" w:type="dxa"/>
                  <w:vMerge w:val="continue"/>
                  <w:shd w:val="clear" w:color="auto" w:fill="auto"/>
                  <w:vAlign w:val="center"/>
                </w:tcPr>
                <w:p w14:paraId="14DD6AB2">
                  <w:pPr>
                    <w:widowControl/>
                    <w:ind w:firstLine="420" w:firstLineChars="20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704" w:type="dxa"/>
                  <w:vMerge w:val="continue"/>
                  <w:vAlign w:val="center"/>
                </w:tcPr>
                <w:p w14:paraId="7DD12310">
                  <w:pPr>
                    <w:widowControl/>
                    <w:adjustRightInd w:val="0"/>
                    <w:snapToGrid w:val="0"/>
                    <w:jc w:val="center"/>
                    <w:rPr>
                      <w:color w:val="000000" w:themeColor="text1"/>
                      <w:kern w:val="0"/>
                      <w:szCs w:val="21"/>
                      <w:highlight w:val="none"/>
                      <w14:textFill>
                        <w14:solidFill>
                          <w14:schemeClr w14:val="tx1"/>
                        </w14:solidFill>
                      </w14:textFill>
                    </w:rPr>
                  </w:pPr>
                </w:p>
              </w:tc>
            </w:tr>
            <w:tr w14:paraId="096B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5" w:hRule="atLeast"/>
                <w:jc w:val="center"/>
              </w:trPr>
              <w:tc>
                <w:tcPr>
                  <w:tcW w:w="603" w:type="dxa"/>
                  <w:vMerge w:val="continue"/>
                  <w:vAlign w:val="center"/>
                </w:tcPr>
                <w:p w14:paraId="4DDD390A">
                  <w:pPr>
                    <w:widowControl/>
                    <w:adjustRightInd w:val="0"/>
                    <w:snapToGrid w:val="0"/>
                    <w:jc w:val="center"/>
                    <w:rPr>
                      <w:rFonts w:ascii="宋体" w:hAnsi="宋体" w:cs="宋体"/>
                      <w:color w:val="000000" w:themeColor="text1"/>
                      <w:kern w:val="0"/>
                      <w:szCs w:val="21"/>
                      <w:highlight w:val="none"/>
                      <w14:textFill>
                        <w14:solidFill>
                          <w14:schemeClr w14:val="tx1"/>
                        </w14:solidFill>
                      </w14:textFill>
                    </w:rPr>
                  </w:pPr>
                </w:p>
              </w:tc>
              <w:tc>
                <w:tcPr>
                  <w:tcW w:w="1716" w:type="dxa"/>
                  <w:shd w:val="clear" w:color="auto" w:fill="auto"/>
                  <w:vAlign w:val="center"/>
                </w:tcPr>
                <w:p w14:paraId="7DE1DFF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废油桶</w:t>
                  </w:r>
                </w:p>
              </w:tc>
              <w:tc>
                <w:tcPr>
                  <w:tcW w:w="3842" w:type="dxa"/>
                  <w:vMerge w:val="continue"/>
                  <w:shd w:val="clear" w:color="auto" w:fill="auto"/>
                  <w:vAlign w:val="center"/>
                </w:tcPr>
                <w:p w14:paraId="191B471D">
                  <w:pPr>
                    <w:widowControl/>
                    <w:ind w:firstLine="420" w:firstLineChars="20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704" w:type="dxa"/>
                  <w:vMerge w:val="continue"/>
                  <w:vAlign w:val="center"/>
                </w:tcPr>
                <w:p w14:paraId="56FA4FB1">
                  <w:pPr>
                    <w:widowControl/>
                    <w:adjustRightInd w:val="0"/>
                    <w:snapToGrid w:val="0"/>
                    <w:jc w:val="center"/>
                    <w:rPr>
                      <w:color w:val="000000" w:themeColor="text1"/>
                      <w:kern w:val="0"/>
                      <w:szCs w:val="21"/>
                      <w:highlight w:val="none"/>
                      <w14:textFill>
                        <w14:solidFill>
                          <w14:schemeClr w14:val="tx1"/>
                        </w14:solidFill>
                      </w14:textFill>
                    </w:rPr>
                  </w:pPr>
                </w:p>
              </w:tc>
            </w:tr>
            <w:tr w14:paraId="06C0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4" w:hRule="atLeast"/>
                <w:jc w:val="center"/>
              </w:trPr>
              <w:tc>
                <w:tcPr>
                  <w:tcW w:w="603" w:type="dxa"/>
                  <w:vMerge w:val="continue"/>
                  <w:vAlign w:val="center"/>
                </w:tcPr>
                <w:p w14:paraId="31DDA8BF">
                  <w:pPr>
                    <w:widowControl/>
                    <w:adjustRightInd w:val="0"/>
                    <w:snapToGrid w:val="0"/>
                    <w:jc w:val="center"/>
                    <w:rPr>
                      <w:rFonts w:ascii="宋体" w:hAnsi="宋体" w:cs="宋体"/>
                      <w:color w:val="000000" w:themeColor="text1"/>
                      <w:kern w:val="0"/>
                      <w:szCs w:val="21"/>
                      <w:highlight w:val="none"/>
                      <w14:textFill>
                        <w14:solidFill>
                          <w14:schemeClr w14:val="tx1"/>
                        </w14:solidFill>
                      </w14:textFill>
                    </w:rPr>
                  </w:pPr>
                </w:p>
              </w:tc>
              <w:tc>
                <w:tcPr>
                  <w:tcW w:w="1716" w:type="dxa"/>
                  <w:shd w:val="clear" w:color="auto" w:fill="auto"/>
                  <w:vAlign w:val="center"/>
                </w:tcPr>
                <w:p w14:paraId="53ACD3D0">
                  <w:pPr>
                    <w:adjustRightInd w:val="0"/>
                    <w:snapToGrid w:val="0"/>
                    <w:jc w:val="center"/>
                    <w:rPr>
                      <w:rFonts w:hint="eastAsia"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pacing w:val="0"/>
                      <w:sz w:val="21"/>
                      <w:szCs w:val="21"/>
                      <w:highlight w:val="none"/>
                      <w:lang w:val="en-US" w:eastAsia="zh-CN"/>
                      <w14:textFill>
                        <w14:solidFill>
                          <w14:schemeClr w14:val="tx1"/>
                        </w14:solidFill>
                      </w14:textFill>
                    </w:rPr>
                    <w:t>生活垃圾</w:t>
                  </w:r>
                </w:p>
              </w:tc>
              <w:tc>
                <w:tcPr>
                  <w:tcW w:w="3842" w:type="dxa"/>
                  <w:shd w:val="clear" w:color="auto" w:fill="auto"/>
                  <w:vAlign w:val="center"/>
                </w:tcPr>
                <w:p w14:paraId="395B660C">
                  <w:pPr>
                    <w:adjustRightInd w:val="0"/>
                    <w:snapToGrid w:val="0"/>
                    <w:jc w:val="center"/>
                    <w:rPr>
                      <w:rFonts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14:textFill>
                        <w14:solidFill>
                          <w14:schemeClr w14:val="tx1"/>
                        </w14:solidFill>
                      </w14:textFill>
                    </w:rPr>
                    <w:t>分类收集后，由当地环卫部门统一清运处置。</w:t>
                  </w:r>
                </w:p>
              </w:tc>
              <w:tc>
                <w:tcPr>
                  <w:tcW w:w="1704" w:type="dxa"/>
                  <w:vAlign w:val="center"/>
                </w:tcPr>
                <w:p w14:paraId="77A34A05">
                  <w:pPr>
                    <w:widowControl/>
                    <w:adjustRightInd w:val="0"/>
                    <w:snapToGrid w:val="0"/>
                    <w:jc w:val="center"/>
                    <w:rPr>
                      <w:rFonts w:hint="eastAsia"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1</w:t>
                  </w:r>
                </w:p>
              </w:tc>
            </w:tr>
            <w:tr w14:paraId="389A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3" w:hRule="atLeast"/>
                <w:jc w:val="center"/>
              </w:trPr>
              <w:tc>
                <w:tcPr>
                  <w:tcW w:w="603" w:type="dxa"/>
                  <w:vAlign w:val="center"/>
                </w:tcPr>
                <w:p w14:paraId="550FDF90">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防渗</w:t>
                  </w:r>
                </w:p>
              </w:tc>
              <w:tc>
                <w:tcPr>
                  <w:tcW w:w="5558" w:type="dxa"/>
                  <w:gridSpan w:val="2"/>
                  <w:vAlign w:val="center"/>
                </w:tcPr>
                <w:p w14:paraId="70B91F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将项目厂区内划分为重点防渗区、简单防渗区和一般防渗区。</w:t>
                  </w:r>
                </w:p>
                <w:p w14:paraId="0FFC162E">
                  <w:pPr>
                    <w:pStyle w:val="9"/>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color w:val="000000" w:themeColor="text1"/>
                      <w:kern w:val="0"/>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重点防渗区：</w:t>
                  </w:r>
                  <w:r>
                    <w:rPr>
                      <w:rFonts w:hint="eastAsia"/>
                      <w:color w:val="000000" w:themeColor="text1"/>
                      <w:sz w:val="21"/>
                      <w:szCs w:val="21"/>
                      <w:highlight w:val="none"/>
                      <w:lang w:val="en-US" w:eastAsia="zh-CN"/>
                      <w14:textFill>
                        <w14:solidFill>
                          <w14:schemeClr w14:val="tx1"/>
                        </w14:solidFill>
                      </w14:textFill>
                    </w:rPr>
                    <w:t>危废库</w:t>
                  </w:r>
                  <w:r>
                    <w:rPr>
                      <w:color w:val="000000" w:themeColor="text1"/>
                      <w:kern w:val="0"/>
                      <w:sz w:val="21"/>
                      <w:szCs w:val="21"/>
                      <w:highlight w:val="none"/>
                      <w14:textFill>
                        <w14:solidFill>
                          <w14:schemeClr w14:val="tx1"/>
                        </w14:solidFill>
                      </w14:textFill>
                    </w:rPr>
                    <w:t>为重点防渗区，</w:t>
                  </w:r>
                  <w:r>
                    <w:rPr>
                      <w:rFonts w:hint="eastAsia"/>
                      <w:color w:val="000000" w:themeColor="text1"/>
                      <w:sz w:val="21"/>
                      <w:szCs w:val="21"/>
                      <w:highlight w:val="none"/>
                      <w14:textFill>
                        <w14:solidFill>
                          <w14:schemeClr w14:val="tx1"/>
                        </w14:solidFill>
                      </w14:textFill>
                    </w:rPr>
                    <w:t>防渗应满足</w:t>
                  </w:r>
                  <w:r>
                    <w:rPr>
                      <w:color w:val="000000" w:themeColor="text1"/>
                      <w:sz w:val="21"/>
                      <w:szCs w:val="21"/>
                      <w:highlight w:val="none"/>
                      <w14:textFill>
                        <w14:solidFill>
                          <w14:schemeClr w14:val="tx1"/>
                        </w14:solidFill>
                      </w14:textFill>
                    </w:rPr>
                    <w:fldChar w:fldCharType="begin"/>
                  </w:r>
                  <w:r>
                    <w:rPr>
                      <w:color w:val="000000" w:themeColor="text1"/>
                      <w:sz w:val="21"/>
                      <w:szCs w:val="21"/>
                      <w:highlight w:val="none"/>
                      <w14:textFill>
                        <w14:solidFill>
                          <w14:schemeClr w14:val="tx1"/>
                        </w14:solidFill>
                      </w14:textFill>
                    </w:rPr>
                    <w:instrText xml:space="preserve"> HYPERLINK "https://www.mee.gov.cn/ywgz/fgbz/bz/bzwb/gthw/wxfwjbffbz/202302/t20230224_1017500.shtml" </w:instrText>
                  </w:r>
                  <w:r>
                    <w:rPr>
                      <w:color w:val="000000" w:themeColor="text1"/>
                      <w:sz w:val="21"/>
                      <w:szCs w:val="21"/>
                      <w:highlight w:val="none"/>
                      <w14:textFill>
                        <w14:solidFill>
                          <w14:schemeClr w14:val="tx1"/>
                        </w14:solidFill>
                      </w14:textFill>
                    </w:rPr>
                    <w:fldChar w:fldCharType="separate"/>
                  </w:r>
                  <w:r>
                    <w:rPr>
                      <w:color w:val="000000" w:themeColor="text1"/>
                      <w:sz w:val="21"/>
                      <w:szCs w:val="21"/>
                      <w:highlight w:val="none"/>
                      <w14:textFill>
                        <w14:solidFill>
                          <w14:schemeClr w14:val="tx1"/>
                        </w14:solidFill>
                      </w14:textFill>
                    </w:rPr>
                    <w:t>《危险废物贮存污染控制标准》（GB18597-2023）</w:t>
                  </w:r>
                  <w:r>
                    <w:rPr>
                      <w:color w:val="000000" w:themeColor="text1"/>
                      <w:sz w:val="21"/>
                      <w:szCs w:val="21"/>
                      <w:highlight w:val="none"/>
                      <w14:textFill>
                        <w14:solidFill>
                          <w14:schemeClr w14:val="tx1"/>
                        </w14:solidFill>
                      </w14:textFill>
                    </w:rPr>
                    <w:fldChar w:fldCharType="end"/>
                  </w:r>
                  <w:r>
                    <w:rPr>
                      <w:rFonts w:hint="eastAsia"/>
                      <w:color w:val="000000" w:themeColor="text1"/>
                      <w:kern w:val="0"/>
                      <w:sz w:val="21"/>
                      <w:szCs w:val="21"/>
                      <w:highlight w:val="none"/>
                      <w14:textFill>
                        <w14:solidFill>
                          <w14:schemeClr w14:val="tx1"/>
                        </w14:solidFill>
                      </w14:textFill>
                    </w:rPr>
                    <w:t>的要求，防渗层为至少1m厚黏土层（渗透系数不大于10</w:t>
                  </w:r>
                  <w:r>
                    <w:rPr>
                      <w:rFonts w:hint="eastAsia"/>
                      <w:color w:val="000000" w:themeColor="text1"/>
                      <w:kern w:val="0"/>
                      <w:sz w:val="21"/>
                      <w:szCs w:val="21"/>
                      <w:highlight w:val="none"/>
                      <w:vertAlign w:val="superscript"/>
                      <w14:textFill>
                        <w14:solidFill>
                          <w14:schemeClr w14:val="tx1"/>
                        </w14:solidFill>
                      </w14:textFill>
                    </w:rPr>
                    <w:t>-7</w:t>
                  </w:r>
                  <w:r>
                    <w:rPr>
                      <w:rFonts w:hint="eastAsia"/>
                      <w:color w:val="000000" w:themeColor="text1"/>
                      <w:kern w:val="0"/>
                      <w:sz w:val="21"/>
                      <w:szCs w:val="21"/>
                      <w:highlight w:val="none"/>
                      <w14:textFill>
                        <w14:solidFill>
                          <w14:schemeClr w14:val="tx1"/>
                        </w14:solidFill>
                      </w14:textFill>
                    </w:rPr>
                    <w:t>cm/s），或至少2mm厚高密度聚乙烯膜等人工防渗材料（渗透系数不大于10</w:t>
                  </w:r>
                  <w:r>
                    <w:rPr>
                      <w:rFonts w:hint="eastAsia"/>
                      <w:color w:val="000000" w:themeColor="text1"/>
                      <w:kern w:val="0"/>
                      <w:sz w:val="21"/>
                      <w:szCs w:val="21"/>
                      <w:highlight w:val="none"/>
                      <w:vertAlign w:val="superscript"/>
                      <w14:textFill>
                        <w14:solidFill>
                          <w14:schemeClr w14:val="tx1"/>
                        </w14:solidFill>
                      </w14:textFill>
                    </w:rPr>
                    <w:t>-10</w:t>
                  </w:r>
                  <w:r>
                    <w:rPr>
                      <w:rFonts w:hint="eastAsia"/>
                      <w:color w:val="000000" w:themeColor="text1"/>
                      <w:kern w:val="0"/>
                      <w:sz w:val="21"/>
                      <w:szCs w:val="21"/>
                      <w:highlight w:val="none"/>
                      <w14:textFill>
                        <w14:solidFill>
                          <w14:schemeClr w14:val="tx1"/>
                        </w14:solidFill>
                      </w14:textFill>
                    </w:rPr>
                    <w:t>cm/s），或其他防渗性能等效的材料。</w:t>
                  </w:r>
                </w:p>
                <w:p w14:paraId="75F9F065">
                  <w:pPr>
                    <w:pStyle w:val="9"/>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color w:val="000000" w:themeColor="text1"/>
                      <w:kern w:val="0"/>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一般防渗区：</w:t>
                  </w:r>
                  <w:r>
                    <w:rPr>
                      <w:rFonts w:hint="eastAsia"/>
                      <w:color w:val="000000" w:themeColor="text1"/>
                      <w:kern w:val="0"/>
                      <w:sz w:val="21"/>
                      <w:szCs w:val="21"/>
                      <w:highlight w:val="none"/>
                      <w:lang w:val="en-US" w:eastAsia="zh-CN"/>
                      <w14:textFill>
                        <w14:solidFill>
                          <w14:schemeClr w14:val="tx1"/>
                        </w14:solidFill>
                      </w14:textFill>
                    </w:rPr>
                    <w:t>锅炉房（3#）、脱硫工艺楼、脱硫事故水池</w:t>
                  </w:r>
                  <w:r>
                    <w:rPr>
                      <w:color w:val="000000" w:themeColor="text1"/>
                      <w:kern w:val="0"/>
                      <w:sz w:val="21"/>
                      <w:szCs w:val="21"/>
                      <w:highlight w:val="none"/>
                      <w14:textFill>
                        <w14:solidFill>
                          <w14:schemeClr w14:val="tx1"/>
                        </w14:solidFill>
                      </w14:textFill>
                    </w:rPr>
                    <w:t>，等效黏土防渗层Mb≥1.5m，K≤1.0×10</w:t>
                  </w:r>
                  <w:r>
                    <w:rPr>
                      <w:color w:val="000000" w:themeColor="text1"/>
                      <w:kern w:val="0"/>
                      <w:sz w:val="21"/>
                      <w:szCs w:val="21"/>
                      <w:highlight w:val="none"/>
                      <w:vertAlign w:val="superscript"/>
                      <w14:textFill>
                        <w14:solidFill>
                          <w14:schemeClr w14:val="tx1"/>
                        </w14:solidFill>
                      </w14:textFill>
                    </w:rPr>
                    <w:t>-7</w:t>
                  </w:r>
                  <w:r>
                    <w:rPr>
                      <w:color w:val="000000" w:themeColor="text1"/>
                      <w:kern w:val="0"/>
                      <w:sz w:val="21"/>
                      <w:szCs w:val="21"/>
                      <w:highlight w:val="none"/>
                      <w14:textFill>
                        <w14:solidFill>
                          <w14:schemeClr w14:val="tx1"/>
                        </w14:solidFill>
                      </w14:textFill>
                    </w:rPr>
                    <w:t>cm/s；</w:t>
                  </w:r>
                </w:p>
                <w:p w14:paraId="66DA9144">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color w:val="000000" w:themeColor="text1"/>
                      <w:kern w:val="0"/>
                      <w:szCs w:val="21"/>
                      <w:highlight w:val="none"/>
                      <w:lang w:eastAsia="zh-CN"/>
                      <w14:textFill>
                        <w14:solidFill>
                          <w14:schemeClr w14:val="tx1"/>
                        </w14:solidFill>
                      </w14:textFill>
                    </w:rPr>
                  </w:pPr>
                  <w:r>
                    <w:rPr>
                      <w:color w:val="000000" w:themeColor="text1"/>
                      <w:kern w:val="0"/>
                      <w:sz w:val="21"/>
                      <w:szCs w:val="21"/>
                      <w:highlight w:val="none"/>
                      <w14:textFill>
                        <w14:solidFill>
                          <w14:schemeClr w14:val="tx1"/>
                        </w14:solidFill>
                      </w14:textFill>
                    </w:rPr>
                    <w:t>简单防渗区：主要是指除重点防渗区</w:t>
                  </w:r>
                  <w:r>
                    <w:rPr>
                      <w:rFonts w:hint="eastAsia"/>
                      <w:color w:val="000000" w:themeColor="text1"/>
                      <w:kern w:val="0"/>
                      <w:sz w:val="21"/>
                      <w:szCs w:val="21"/>
                      <w:highlight w:val="none"/>
                      <w:lang w:eastAsia="zh-CN"/>
                      <w14:textFill>
                        <w14:solidFill>
                          <w14:schemeClr w14:val="tx1"/>
                        </w14:solidFill>
                      </w14:textFill>
                    </w:rPr>
                    <w:t>、</w:t>
                  </w:r>
                  <w:r>
                    <w:rPr>
                      <w:color w:val="000000" w:themeColor="text1"/>
                      <w:kern w:val="0"/>
                      <w:sz w:val="21"/>
                      <w:szCs w:val="21"/>
                      <w:highlight w:val="none"/>
                      <w14:textFill>
                        <w14:solidFill>
                          <w14:schemeClr w14:val="tx1"/>
                        </w14:solidFill>
                      </w14:textFill>
                    </w:rPr>
                    <w:t>一般防渗区外等无污染产生的区域，一般地面硬化。</w:t>
                  </w:r>
                </w:p>
              </w:tc>
              <w:tc>
                <w:tcPr>
                  <w:tcW w:w="1704" w:type="dxa"/>
                  <w:vAlign w:val="center"/>
                </w:tcPr>
                <w:p w14:paraId="00AD70C3">
                  <w:pPr>
                    <w:widowControl/>
                    <w:adjustRightInd w:val="0"/>
                    <w:snapToGrid w:val="0"/>
                    <w:jc w:val="center"/>
                    <w:rPr>
                      <w:rFonts w:hint="default" w:eastAsia="宋体"/>
                      <w:color w:val="000000" w:themeColor="text1"/>
                      <w:spacing w:val="-12"/>
                      <w:kern w:val="0"/>
                      <w:szCs w:val="21"/>
                      <w:highlight w:val="none"/>
                      <w:lang w:val="en-US" w:eastAsia="zh-CN"/>
                      <w14:textFill>
                        <w14:solidFill>
                          <w14:schemeClr w14:val="tx1"/>
                        </w14:solidFill>
                      </w14:textFill>
                    </w:rPr>
                  </w:pPr>
                  <w:r>
                    <w:rPr>
                      <w:rFonts w:hint="eastAsia"/>
                      <w:color w:val="000000" w:themeColor="text1"/>
                      <w:spacing w:val="-12"/>
                      <w:kern w:val="0"/>
                      <w:szCs w:val="21"/>
                      <w:highlight w:val="none"/>
                      <w:lang w:val="en-US" w:eastAsia="zh-CN"/>
                      <w14:textFill>
                        <w14:solidFill>
                          <w14:schemeClr w14:val="tx1"/>
                        </w14:solidFill>
                      </w14:textFill>
                    </w:rPr>
                    <w:t>20</w:t>
                  </w:r>
                </w:p>
              </w:tc>
            </w:tr>
            <w:tr w14:paraId="3D7C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9" w:hRule="atLeast"/>
                <w:jc w:val="center"/>
              </w:trPr>
              <w:tc>
                <w:tcPr>
                  <w:tcW w:w="6161" w:type="dxa"/>
                  <w:gridSpan w:val="3"/>
                  <w:vAlign w:val="center"/>
                </w:tcPr>
                <w:p w14:paraId="0BAB6194">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合计</w:t>
                  </w:r>
                </w:p>
              </w:tc>
              <w:tc>
                <w:tcPr>
                  <w:tcW w:w="1704" w:type="dxa"/>
                  <w:vAlign w:val="center"/>
                </w:tcPr>
                <w:p w14:paraId="7F7F1B5B">
                  <w:pPr>
                    <w:widowControl/>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101</w:t>
                  </w:r>
                </w:p>
              </w:tc>
            </w:tr>
          </w:tbl>
          <w:p w14:paraId="092FA4C6">
            <w:pPr>
              <w:jc w:val="center"/>
              <w:rPr>
                <w:color w:val="000000" w:themeColor="text1"/>
                <w:szCs w:val="21"/>
                <w:highlight w:val="none"/>
                <w14:textFill>
                  <w14:solidFill>
                    <w14:schemeClr w14:val="tx1"/>
                  </w14:solidFill>
                </w14:textFill>
              </w:rPr>
            </w:pPr>
          </w:p>
          <w:p w14:paraId="125D5994">
            <w:pPr>
              <w:pStyle w:val="8"/>
              <w:ind w:firstLine="0" w:firstLineChars="0"/>
              <w:rPr>
                <w:rFonts w:cs="宋体"/>
                <w:bCs/>
                <w:color w:val="000000" w:themeColor="text1"/>
                <w:spacing w:val="-10"/>
                <w:szCs w:val="21"/>
                <w:highlight w:val="none"/>
                <w14:textFill>
                  <w14:solidFill>
                    <w14:schemeClr w14:val="tx1"/>
                  </w14:solidFill>
                </w14:textFill>
              </w:rPr>
            </w:pPr>
          </w:p>
        </w:tc>
      </w:tr>
    </w:tbl>
    <w:p w14:paraId="284BBA1D">
      <w:pPr>
        <w:adjustRightInd w:val="0"/>
        <w:snapToGrid w:val="0"/>
        <w:spacing w:line="360" w:lineRule="auto"/>
        <w:rPr>
          <w:rFonts w:ascii="宋体" w:cs="宋体"/>
          <w:b/>
          <w:color w:val="000000" w:themeColor="text1"/>
          <w:kern w:val="0"/>
          <w:sz w:val="28"/>
          <w:szCs w:val="28"/>
          <w:highlight w:val="none"/>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50FCBC7C">
      <w:pPr>
        <w:pStyle w:val="21"/>
        <w:jc w:val="center"/>
        <w:outlineLvl w:val="0"/>
        <w:rPr>
          <w:rFonts w:ascii="黑体" w:hAnsi="黑体" w:eastAsia="黑体"/>
          <w:snapToGrid w:val="0"/>
          <w:color w:val="000000" w:themeColor="text1"/>
          <w:sz w:val="30"/>
          <w:szCs w:val="30"/>
          <w:highlight w:val="none"/>
          <w14:textFill>
            <w14:solidFill>
              <w14:schemeClr w14:val="tx1"/>
            </w14:solidFill>
          </w14:textFill>
        </w:rPr>
      </w:pPr>
      <w:r>
        <w:rPr>
          <w:rFonts w:hint="eastAsia" w:ascii="黑体" w:hAnsi="黑体" w:eastAsia="黑体"/>
          <w:snapToGrid w:val="0"/>
          <w:color w:val="000000" w:themeColor="text1"/>
          <w:sz w:val="30"/>
          <w:szCs w:val="30"/>
          <w:highlight w:val="none"/>
          <w14:textFill>
            <w14:solidFill>
              <w14:schemeClr w14:val="tx1"/>
            </w14:solidFill>
          </w14:textFill>
        </w:rPr>
        <w:t>五、</w:t>
      </w:r>
      <w:bookmarkStart w:id="2" w:name="_Hlk54167917"/>
      <w:r>
        <w:rPr>
          <w:rFonts w:hint="eastAsia" w:ascii="黑体" w:hAnsi="黑体" w:eastAsia="黑体"/>
          <w:snapToGrid w:val="0"/>
          <w:color w:val="000000" w:themeColor="text1"/>
          <w:sz w:val="30"/>
          <w:szCs w:val="30"/>
          <w:highlight w:val="none"/>
          <w14:textFill>
            <w14:solidFill>
              <w14:schemeClr w14:val="tx1"/>
            </w14:solidFill>
          </w14:textFill>
        </w:rPr>
        <w:t>环境保护措施监督检查清单</w:t>
      </w:r>
      <w:bookmarkEnd w:id="2"/>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300"/>
        <w:gridCol w:w="1190"/>
        <w:gridCol w:w="3117"/>
        <w:gridCol w:w="2126"/>
      </w:tblGrid>
      <w:tr w14:paraId="662F8F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7" w:type="dxa"/>
            <w:tcBorders>
              <w:tl2br w:val="single" w:color="auto" w:sz="4" w:space="0"/>
            </w:tcBorders>
          </w:tcPr>
          <w:p w14:paraId="679054ED">
            <w:pPr>
              <w:adjustRightInd w:val="0"/>
              <w:snapToGrid w:val="0"/>
              <w:spacing w:line="3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内容</w:t>
            </w:r>
          </w:p>
          <w:p w14:paraId="528C58F2">
            <w:pPr>
              <w:pStyle w:val="8"/>
              <w:ind w:firstLine="580"/>
              <w:rPr>
                <w:color w:val="000000" w:themeColor="text1"/>
                <w:highlight w:val="none"/>
                <w14:textFill>
                  <w14:solidFill>
                    <w14:schemeClr w14:val="tx1"/>
                  </w14:solidFill>
                </w14:textFill>
              </w:rPr>
            </w:pPr>
          </w:p>
          <w:p w14:paraId="53A8863F">
            <w:pPr>
              <w:adjustRightInd w:val="0"/>
              <w:snapToGrid w:val="0"/>
              <w:spacing w:line="3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要素</w:t>
            </w:r>
          </w:p>
        </w:tc>
        <w:tc>
          <w:tcPr>
            <w:tcW w:w="1300" w:type="dxa"/>
            <w:vAlign w:val="center"/>
          </w:tcPr>
          <w:p w14:paraId="7215AC0B">
            <w:pPr>
              <w:adjustRightInd w:val="0"/>
              <w:snapToGrid w:val="0"/>
              <w:spacing w:line="3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排放口(编号、名称)/污染源</w:t>
            </w:r>
          </w:p>
        </w:tc>
        <w:tc>
          <w:tcPr>
            <w:tcW w:w="1190" w:type="dxa"/>
            <w:vAlign w:val="center"/>
          </w:tcPr>
          <w:p w14:paraId="6843FB73">
            <w:pPr>
              <w:adjustRightInd w:val="0"/>
              <w:snapToGrid w:val="0"/>
              <w:spacing w:line="3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污染物项目</w:t>
            </w:r>
          </w:p>
        </w:tc>
        <w:tc>
          <w:tcPr>
            <w:tcW w:w="3117" w:type="dxa"/>
            <w:vAlign w:val="center"/>
          </w:tcPr>
          <w:p w14:paraId="31D0C8D0">
            <w:pPr>
              <w:adjustRightInd w:val="0"/>
              <w:snapToGrid w:val="0"/>
              <w:spacing w:line="3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环境保护措施</w:t>
            </w:r>
          </w:p>
        </w:tc>
        <w:tc>
          <w:tcPr>
            <w:tcW w:w="2126" w:type="dxa"/>
            <w:vAlign w:val="center"/>
          </w:tcPr>
          <w:p w14:paraId="5A5756CE">
            <w:pPr>
              <w:adjustRightInd w:val="0"/>
              <w:snapToGrid w:val="0"/>
              <w:spacing w:line="3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执行标准</w:t>
            </w:r>
          </w:p>
        </w:tc>
      </w:tr>
      <w:tr w14:paraId="4BB6BC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067" w:type="dxa"/>
            <w:vMerge w:val="restart"/>
            <w:vAlign w:val="center"/>
          </w:tcPr>
          <w:p w14:paraId="0461A708">
            <w:pPr>
              <w:adjustRightInd w:val="0"/>
              <w:snapToGrid w:val="0"/>
              <w:spacing w:line="3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大气环境</w:t>
            </w:r>
          </w:p>
        </w:tc>
        <w:tc>
          <w:tcPr>
            <w:tcW w:w="1300" w:type="dxa"/>
            <w:vMerge w:val="restart"/>
            <w:shd w:val="clear" w:color="auto" w:fill="auto"/>
            <w:vAlign w:val="center"/>
          </w:tcPr>
          <w:p w14:paraId="043DBB52">
            <w:pPr>
              <w:widowControl/>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锅炉烟囱</w:t>
            </w:r>
          </w:p>
        </w:tc>
        <w:tc>
          <w:tcPr>
            <w:tcW w:w="1190" w:type="dxa"/>
            <w:shd w:val="clear" w:color="auto" w:fill="auto"/>
            <w:vAlign w:val="center"/>
          </w:tcPr>
          <w:p w14:paraId="3EC4F918">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颗粒物</w:t>
            </w:r>
          </w:p>
        </w:tc>
        <w:tc>
          <w:tcPr>
            <w:tcW w:w="3117" w:type="dxa"/>
            <w:vMerge w:val="restart"/>
            <w:shd w:val="clear" w:color="auto" w:fill="auto"/>
            <w:vAlign w:val="center"/>
          </w:tcPr>
          <w:p w14:paraId="03F57FC6">
            <w:pPr>
              <w:widowControl/>
              <w:spacing w:line="300" w:lineRule="exact"/>
              <w:rPr>
                <w:color w:val="000000" w:themeColor="text1"/>
                <w:szCs w:val="21"/>
                <w:highlight w:val="none"/>
                <w14:textFill>
                  <w14:solidFill>
                    <w14:schemeClr w14:val="tx1"/>
                  </w14:solidFill>
                </w14:textFill>
              </w:rPr>
            </w:pPr>
            <w:r>
              <w:rPr>
                <w:rFonts w:hint="default"/>
                <w:bCs/>
                <w:color w:val="000000" w:themeColor="text1"/>
                <w:szCs w:val="21"/>
                <w:highlight w:val="none"/>
                <w:lang w:val="en-US" w:eastAsia="zh-CN"/>
                <w14:textFill>
                  <w14:solidFill>
                    <w14:schemeClr w14:val="tx1"/>
                  </w14:solidFill>
                </w14:textFill>
              </w:rPr>
              <w:t>锅炉烟气经SNCR+SCR</w:t>
            </w:r>
            <w:r>
              <w:rPr>
                <w:rFonts w:hint="eastAsia"/>
                <w:bCs/>
                <w:color w:val="000000" w:themeColor="text1"/>
                <w:szCs w:val="21"/>
                <w:highlight w:val="none"/>
                <w:lang w:val="en-US" w:eastAsia="zh-CN"/>
                <w14:textFill>
                  <w14:solidFill>
                    <w14:schemeClr w14:val="tx1"/>
                  </w14:solidFill>
                </w14:textFill>
              </w:rPr>
              <w:t>脱硝</w:t>
            </w:r>
            <w:r>
              <w:rPr>
                <w:rFonts w:hint="default"/>
                <w:bCs/>
                <w:color w:val="000000" w:themeColor="text1"/>
                <w:szCs w:val="21"/>
                <w:highlight w:val="none"/>
                <w:lang w:val="en-US" w:eastAsia="zh-CN"/>
                <w14:textFill>
                  <w14:solidFill>
                    <w14:schemeClr w14:val="tx1"/>
                  </w14:solidFill>
                </w14:textFill>
              </w:rPr>
              <w:t>+布袋除尘器</w:t>
            </w:r>
            <w:r>
              <w:rPr>
                <w:rFonts w:hint="eastAsia" w:cs="Times New Roman"/>
                <w:color w:val="000000" w:themeColor="text1"/>
                <w:spacing w:val="19"/>
                <w:sz w:val="21"/>
                <w:szCs w:val="21"/>
                <w:highlight w:val="none"/>
                <w:lang w:val="en-US" w:eastAsia="zh-CN"/>
                <w14:textFill>
                  <w14:solidFill>
                    <w14:schemeClr w14:val="tx1"/>
                  </w14:solidFill>
                </w14:textFill>
              </w:rPr>
              <w:t>除尘</w:t>
            </w:r>
            <w:r>
              <w:rPr>
                <w:rFonts w:hint="default"/>
                <w:bCs/>
                <w:color w:val="000000" w:themeColor="text1"/>
                <w:szCs w:val="21"/>
                <w:highlight w:val="none"/>
                <w:lang w:val="en-US" w:eastAsia="zh-CN"/>
                <w14:textFill>
                  <w14:solidFill>
                    <w14:schemeClr w14:val="tx1"/>
                  </w14:solidFill>
                </w14:textFill>
              </w:rPr>
              <w:t>+石灰</w:t>
            </w:r>
            <w:r>
              <w:rPr>
                <w:rFonts w:hint="eastAsia"/>
                <w:bCs/>
                <w:color w:val="000000" w:themeColor="text1"/>
                <w:szCs w:val="21"/>
                <w:highlight w:val="none"/>
                <w:lang w:val="en-US" w:eastAsia="zh-CN"/>
                <w14:textFill>
                  <w14:solidFill>
                    <w14:schemeClr w14:val="tx1"/>
                  </w14:solidFill>
                </w14:textFill>
              </w:rPr>
              <w:t>石</w:t>
            </w:r>
            <w:r>
              <w:rPr>
                <w:rFonts w:hint="default"/>
                <w:bCs/>
                <w:color w:val="000000" w:themeColor="text1"/>
                <w:szCs w:val="21"/>
                <w:highlight w:val="none"/>
                <w:lang w:val="en-US" w:eastAsia="zh-CN"/>
                <w14:textFill>
                  <w14:solidFill>
                    <w14:schemeClr w14:val="tx1"/>
                  </w14:solidFill>
                </w14:textFill>
              </w:rPr>
              <w:t>-石膏</w:t>
            </w:r>
            <w:r>
              <w:rPr>
                <w:rFonts w:hint="eastAsia"/>
                <w:bCs/>
                <w:color w:val="000000" w:themeColor="text1"/>
                <w:szCs w:val="21"/>
                <w:highlight w:val="none"/>
                <w:lang w:val="en-US" w:eastAsia="zh-CN"/>
                <w14:textFill>
                  <w14:solidFill>
                    <w14:schemeClr w14:val="tx1"/>
                  </w14:solidFill>
                </w14:textFill>
              </w:rPr>
              <w:t>法</w:t>
            </w:r>
            <w:r>
              <w:rPr>
                <w:rFonts w:hint="default"/>
                <w:bCs/>
                <w:color w:val="000000" w:themeColor="text1"/>
                <w:szCs w:val="21"/>
                <w:highlight w:val="none"/>
                <w:lang w:val="en-US" w:eastAsia="zh-CN"/>
                <w14:textFill>
                  <w14:solidFill>
                    <w14:schemeClr w14:val="tx1"/>
                  </w14:solidFill>
                </w14:textFill>
              </w:rPr>
              <w:t>脱硫后</w:t>
            </w:r>
            <w:r>
              <w:rPr>
                <w:rFonts w:hint="eastAsia"/>
                <w:bCs/>
                <w:color w:val="000000" w:themeColor="text1"/>
                <w:szCs w:val="21"/>
                <w:highlight w:val="none"/>
                <w:lang w:val="en-US" w:eastAsia="zh-CN"/>
                <w14:textFill>
                  <w14:solidFill>
                    <w14:schemeClr w14:val="tx1"/>
                  </w14:solidFill>
                </w14:textFill>
              </w:rPr>
              <w:t>由</w:t>
            </w:r>
            <w:r>
              <w:rPr>
                <w:rFonts w:hint="default"/>
                <w:bCs/>
                <w:color w:val="000000" w:themeColor="text1"/>
                <w:szCs w:val="21"/>
                <w:highlight w:val="none"/>
                <w:lang w:val="en-US" w:eastAsia="zh-CN"/>
                <w14:textFill>
                  <w14:solidFill>
                    <w14:schemeClr w14:val="tx1"/>
                  </w14:solidFill>
                </w14:textFill>
              </w:rPr>
              <w:t>1座</w:t>
            </w:r>
            <w:r>
              <w:rPr>
                <w:rFonts w:hint="eastAsia"/>
                <w:bCs/>
                <w:color w:val="000000" w:themeColor="text1"/>
                <w:szCs w:val="21"/>
                <w:highlight w:val="none"/>
                <w:lang w:val="en-US" w:eastAsia="zh-CN"/>
                <w14:textFill>
                  <w14:solidFill>
                    <w14:schemeClr w14:val="tx1"/>
                  </w14:solidFill>
                </w14:textFill>
              </w:rPr>
              <w:t>45</w:t>
            </w:r>
            <w:r>
              <w:rPr>
                <w:rFonts w:hint="default"/>
                <w:bCs/>
                <w:color w:val="000000" w:themeColor="text1"/>
                <w:szCs w:val="21"/>
                <w:highlight w:val="none"/>
                <w:lang w:val="en-US" w:eastAsia="zh-CN"/>
                <w14:textFill>
                  <w14:solidFill>
                    <w14:schemeClr w14:val="tx1"/>
                  </w14:solidFill>
                </w14:textFill>
              </w:rPr>
              <w:t>米高脱硫塔塔顶排放</w:t>
            </w:r>
            <w:r>
              <w:rPr>
                <w:rFonts w:hint="eastAsia"/>
                <w:bCs/>
                <w:color w:val="000000" w:themeColor="text1"/>
                <w:szCs w:val="21"/>
                <w:highlight w:val="none"/>
                <w:lang w:val="en-US" w:eastAsia="zh-CN"/>
                <w14:textFill>
                  <w14:solidFill>
                    <w14:schemeClr w14:val="tx1"/>
                  </w14:solidFill>
                </w14:textFill>
              </w:rPr>
              <w:t>，</w:t>
            </w:r>
            <w:r>
              <w:rPr>
                <w:rFonts w:hint="default"/>
                <w:bCs/>
                <w:color w:val="000000" w:themeColor="text1"/>
                <w:szCs w:val="21"/>
                <w:highlight w:val="none"/>
                <w:lang w:val="en-US" w:eastAsia="zh-CN"/>
                <w14:textFill>
                  <w14:solidFill>
                    <w14:schemeClr w14:val="tx1"/>
                  </w14:solidFill>
                </w14:textFill>
              </w:rPr>
              <w:t>在排放口处安装在线监测</w:t>
            </w:r>
            <w:r>
              <w:rPr>
                <w:bCs/>
                <w:color w:val="000000" w:themeColor="text1"/>
                <w:szCs w:val="21"/>
                <w:highlight w:val="none"/>
                <w14:textFill>
                  <w14:solidFill>
                    <w14:schemeClr w14:val="tx1"/>
                  </w14:solidFill>
                </w14:textFill>
              </w:rPr>
              <w:t>。</w:t>
            </w:r>
          </w:p>
        </w:tc>
        <w:tc>
          <w:tcPr>
            <w:tcW w:w="2126" w:type="dxa"/>
            <w:vMerge w:val="restart"/>
            <w:shd w:val="clear" w:color="auto" w:fill="auto"/>
            <w:vAlign w:val="center"/>
          </w:tcPr>
          <w:p w14:paraId="04D1701E">
            <w:pPr>
              <w:widowControl/>
              <w:spacing w:line="30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《锅炉大气污染物排放标准》（</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GB13271-2014）表2新建锅炉大气污染物排放浓度限值。</w:t>
            </w:r>
          </w:p>
        </w:tc>
      </w:tr>
      <w:tr w14:paraId="4E05C0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067" w:type="dxa"/>
            <w:vMerge w:val="continue"/>
            <w:vAlign w:val="center"/>
          </w:tcPr>
          <w:p w14:paraId="6C2D9096">
            <w:pPr>
              <w:rPr>
                <w:color w:val="000000" w:themeColor="text1"/>
                <w:highlight w:val="none"/>
                <w14:textFill>
                  <w14:solidFill>
                    <w14:schemeClr w14:val="tx1"/>
                  </w14:solidFill>
                </w14:textFill>
              </w:rPr>
            </w:pPr>
          </w:p>
        </w:tc>
        <w:tc>
          <w:tcPr>
            <w:tcW w:w="1300" w:type="dxa"/>
            <w:vMerge w:val="continue"/>
            <w:shd w:val="clear" w:color="auto" w:fill="auto"/>
            <w:vAlign w:val="center"/>
          </w:tcPr>
          <w:p w14:paraId="5637298E">
            <w:pPr>
              <w:rPr>
                <w:color w:val="000000" w:themeColor="text1"/>
                <w:highlight w:val="none"/>
                <w14:textFill>
                  <w14:solidFill>
                    <w14:schemeClr w14:val="tx1"/>
                  </w14:solidFill>
                </w14:textFill>
              </w:rPr>
            </w:pPr>
          </w:p>
        </w:tc>
        <w:tc>
          <w:tcPr>
            <w:tcW w:w="1190" w:type="dxa"/>
            <w:shd w:val="clear" w:color="auto" w:fill="auto"/>
            <w:vAlign w:val="center"/>
          </w:tcPr>
          <w:p w14:paraId="0DF19F0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二氧化硫</w:t>
            </w:r>
          </w:p>
        </w:tc>
        <w:tc>
          <w:tcPr>
            <w:tcW w:w="3117" w:type="dxa"/>
            <w:vMerge w:val="continue"/>
            <w:shd w:val="clear" w:color="auto" w:fill="auto"/>
            <w:vAlign w:val="center"/>
          </w:tcPr>
          <w:p w14:paraId="68E638C3">
            <w:pPr>
              <w:rPr>
                <w:rFonts w:hint="eastAsia"/>
                <w:color w:val="000000" w:themeColor="text1"/>
                <w:highlight w:val="none"/>
                <w14:textFill>
                  <w14:solidFill>
                    <w14:schemeClr w14:val="tx1"/>
                  </w14:solidFill>
                </w14:textFill>
              </w:rPr>
            </w:pPr>
          </w:p>
        </w:tc>
        <w:tc>
          <w:tcPr>
            <w:tcW w:w="2126" w:type="dxa"/>
            <w:vMerge w:val="continue"/>
            <w:shd w:val="clear" w:color="auto" w:fill="auto"/>
            <w:vAlign w:val="center"/>
          </w:tcPr>
          <w:p w14:paraId="6559BB5A">
            <w:pPr>
              <w:rPr>
                <w:rFonts w:hint="eastAsia"/>
                <w:color w:val="000000" w:themeColor="text1"/>
                <w:highlight w:val="none"/>
                <w14:textFill>
                  <w14:solidFill>
                    <w14:schemeClr w14:val="tx1"/>
                  </w14:solidFill>
                </w14:textFill>
              </w:rPr>
            </w:pPr>
          </w:p>
        </w:tc>
      </w:tr>
      <w:tr w14:paraId="16F841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067" w:type="dxa"/>
            <w:vMerge w:val="continue"/>
            <w:vAlign w:val="center"/>
          </w:tcPr>
          <w:p w14:paraId="59E04D51">
            <w:pPr>
              <w:rPr>
                <w:rFonts w:hint="eastAsia"/>
                <w:color w:val="000000" w:themeColor="text1"/>
                <w:highlight w:val="none"/>
                <w14:textFill>
                  <w14:solidFill>
                    <w14:schemeClr w14:val="tx1"/>
                  </w14:solidFill>
                </w14:textFill>
              </w:rPr>
            </w:pPr>
          </w:p>
        </w:tc>
        <w:tc>
          <w:tcPr>
            <w:tcW w:w="1300" w:type="dxa"/>
            <w:vMerge w:val="continue"/>
            <w:shd w:val="clear" w:color="auto" w:fill="auto"/>
            <w:vAlign w:val="center"/>
          </w:tcPr>
          <w:p w14:paraId="32543309">
            <w:pPr>
              <w:rPr>
                <w:rFonts w:hint="eastAsia"/>
                <w:color w:val="000000" w:themeColor="text1"/>
                <w:highlight w:val="none"/>
                <w14:textFill>
                  <w14:solidFill>
                    <w14:schemeClr w14:val="tx1"/>
                  </w14:solidFill>
                </w14:textFill>
              </w:rPr>
            </w:pPr>
          </w:p>
        </w:tc>
        <w:tc>
          <w:tcPr>
            <w:tcW w:w="1190" w:type="dxa"/>
            <w:shd w:val="clear" w:color="auto" w:fill="auto"/>
            <w:vAlign w:val="center"/>
          </w:tcPr>
          <w:p w14:paraId="44AA310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氮氧化物</w:t>
            </w:r>
          </w:p>
        </w:tc>
        <w:tc>
          <w:tcPr>
            <w:tcW w:w="3117" w:type="dxa"/>
            <w:vMerge w:val="continue"/>
            <w:shd w:val="clear" w:color="auto" w:fill="auto"/>
            <w:vAlign w:val="center"/>
          </w:tcPr>
          <w:p w14:paraId="625FFAC4">
            <w:pPr>
              <w:rPr>
                <w:rFonts w:hint="eastAsia"/>
                <w:color w:val="000000" w:themeColor="text1"/>
                <w:highlight w:val="none"/>
                <w14:textFill>
                  <w14:solidFill>
                    <w14:schemeClr w14:val="tx1"/>
                  </w14:solidFill>
                </w14:textFill>
              </w:rPr>
            </w:pPr>
          </w:p>
        </w:tc>
        <w:tc>
          <w:tcPr>
            <w:tcW w:w="2126" w:type="dxa"/>
            <w:vMerge w:val="continue"/>
            <w:shd w:val="clear" w:color="auto" w:fill="auto"/>
            <w:vAlign w:val="center"/>
          </w:tcPr>
          <w:p w14:paraId="420E50ED">
            <w:pPr>
              <w:rPr>
                <w:rFonts w:hint="eastAsia"/>
                <w:color w:val="000000" w:themeColor="text1"/>
                <w:highlight w:val="none"/>
                <w14:textFill>
                  <w14:solidFill>
                    <w14:schemeClr w14:val="tx1"/>
                  </w14:solidFill>
                </w14:textFill>
              </w:rPr>
            </w:pPr>
          </w:p>
        </w:tc>
      </w:tr>
      <w:tr w14:paraId="18C096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067" w:type="dxa"/>
            <w:vMerge w:val="continue"/>
            <w:vAlign w:val="center"/>
          </w:tcPr>
          <w:p w14:paraId="5CC07D7B">
            <w:pPr>
              <w:rPr>
                <w:rFonts w:hint="eastAsia"/>
                <w:color w:val="000000" w:themeColor="text1"/>
                <w:highlight w:val="none"/>
                <w14:textFill>
                  <w14:solidFill>
                    <w14:schemeClr w14:val="tx1"/>
                  </w14:solidFill>
                </w14:textFill>
              </w:rPr>
            </w:pPr>
          </w:p>
        </w:tc>
        <w:tc>
          <w:tcPr>
            <w:tcW w:w="1300" w:type="dxa"/>
            <w:vMerge w:val="continue"/>
            <w:shd w:val="clear" w:color="auto" w:fill="auto"/>
            <w:vAlign w:val="center"/>
          </w:tcPr>
          <w:p w14:paraId="2E64D111">
            <w:pPr>
              <w:rPr>
                <w:rFonts w:hint="eastAsia"/>
                <w:color w:val="000000" w:themeColor="text1"/>
                <w:highlight w:val="none"/>
                <w14:textFill>
                  <w14:solidFill>
                    <w14:schemeClr w14:val="tx1"/>
                  </w14:solidFill>
                </w14:textFill>
              </w:rPr>
            </w:pPr>
          </w:p>
        </w:tc>
        <w:tc>
          <w:tcPr>
            <w:tcW w:w="1190" w:type="dxa"/>
            <w:shd w:val="clear" w:color="auto" w:fill="auto"/>
            <w:vAlign w:val="center"/>
          </w:tcPr>
          <w:p w14:paraId="01F48358">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汞及其化合物</w:t>
            </w:r>
          </w:p>
        </w:tc>
        <w:tc>
          <w:tcPr>
            <w:tcW w:w="3117" w:type="dxa"/>
            <w:vMerge w:val="continue"/>
            <w:shd w:val="clear" w:color="auto" w:fill="auto"/>
            <w:vAlign w:val="center"/>
          </w:tcPr>
          <w:p w14:paraId="0223665E">
            <w:pPr>
              <w:rPr>
                <w:rFonts w:hint="eastAsia"/>
                <w:color w:val="000000" w:themeColor="text1"/>
                <w:highlight w:val="none"/>
                <w14:textFill>
                  <w14:solidFill>
                    <w14:schemeClr w14:val="tx1"/>
                  </w14:solidFill>
                </w14:textFill>
              </w:rPr>
            </w:pPr>
          </w:p>
        </w:tc>
        <w:tc>
          <w:tcPr>
            <w:tcW w:w="2126" w:type="dxa"/>
            <w:vMerge w:val="continue"/>
            <w:shd w:val="clear" w:color="auto" w:fill="auto"/>
            <w:vAlign w:val="center"/>
          </w:tcPr>
          <w:p w14:paraId="5735F1C6">
            <w:pPr>
              <w:rPr>
                <w:rFonts w:hint="eastAsia"/>
                <w:color w:val="000000" w:themeColor="text1"/>
                <w:highlight w:val="none"/>
                <w14:textFill>
                  <w14:solidFill>
                    <w14:schemeClr w14:val="tx1"/>
                  </w14:solidFill>
                </w14:textFill>
              </w:rPr>
            </w:pPr>
          </w:p>
        </w:tc>
      </w:tr>
      <w:tr w14:paraId="6813FB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067" w:type="dxa"/>
            <w:vMerge w:val="continue"/>
            <w:vAlign w:val="center"/>
          </w:tcPr>
          <w:p w14:paraId="1E19D37E">
            <w:pPr>
              <w:rPr>
                <w:rFonts w:hint="eastAsia"/>
                <w:color w:val="000000" w:themeColor="text1"/>
                <w:highlight w:val="none"/>
                <w14:textFill>
                  <w14:solidFill>
                    <w14:schemeClr w14:val="tx1"/>
                  </w14:solidFill>
                </w14:textFill>
              </w:rPr>
            </w:pPr>
          </w:p>
        </w:tc>
        <w:tc>
          <w:tcPr>
            <w:tcW w:w="1300" w:type="dxa"/>
            <w:vMerge w:val="continue"/>
            <w:shd w:val="clear" w:color="auto" w:fill="auto"/>
            <w:vAlign w:val="center"/>
          </w:tcPr>
          <w:p w14:paraId="7BE7B237">
            <w:pPr>
              <w:rPr>
                <w:rFonts w:hint="eastAsia"/>
                <w:color w:val="000000" w:themeColor="text1"/>
                <w:highlight w:val="none"/>
                <w14:textFill>
                  <w14:solidFill>
                    <w14:schemeClr w14:val="tx1"/>
                  </w14:solidFill>
                </w14:textFill>
              </w:rPr>
            </w:pPr>
          </w:p>
        </w:tc>
        <w:tc>
          <w:tcPr>
            <w:tcW w:w="1190" w:type="dxa"/>
            <w:shd w:val="clear" w:color="auto" w:fill="auto"/>
            <w:vAlign w:val="center"/>
          </w:tcPr>
          <w:p w14:paraId="49CEE6A4">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林格曼黑度</w:t>
            </w:r>
          </w:p>
        </w:tc>
        <w:tc>
          <w:tcPr>
            <w:tcW w:w="3117" w:type="dxa"/>
            <w:vMerge w:val="continue"/>
            <w:shd w:val="clear" w:color="auto" w:fill="auto"/>
            <w:vAlign w:val="center"/>
          </w:tcPr>
          <w:p w14:paraId="2E8A708B">
            <w:pPr>
              <w:rPr>
                <w:rFonts w:hint="eastAsia"/>
                <w:color w:val="000000" w:themeColor="text1"/>
                <w:highlight w:val="none"/>
                <w14:textFill>
                  <w14:solidFill>
                    <w14:schemeClr w14:val="tx1"/>
                  </w14:solidFill>
                </w14:textFill>
              </w:rPr>
            </w:pPr>
          </w:p>
        </w:tc>
        <w:tc>
          <w:tcPr>
            <w:tcW w:w="2126" w:type="dxa"/>
            <w:vMerge w:val="continue"/>
            <w:shd w:val="clear" w:color="auto" w:fill="auto"/>
            <w:vAlign w:val="center"/>
          </w:tcPr>
          <w:p w14:paraId="43273A1F">
            <w:pPr>
              <w:rPr>
                <w:rFonts w:hint="eastAsia"/>
                <w:color w:val="000000" w:themeColor="text1"/>
                <w:highlight w:val="none"/>
                <w14:textFill>
                  <w14:solidFill>
                    <w14:schemeClr w14:val="tx1"/>
                  </w14:solidFill>
                </w14:textFill>
              </w:rPr>
            </w:pPr>
          </w:p>
        </w:tc>
      </w:tr>
      <w:tr w14:paraId="5A1FEA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45" w:hRule="atLeast"/>
          <w:jc w:val="center"/>
        </w:trPr>
        <w:tc>
          <w:tcPr>
            <w:tcW w:w="1067" w:type="dxa"/>
            <w:vMerge w:val="continue"/>
            <w:vAlign w:val="center"/>
          </w:tcPr>
          <w:p w14:paraId="0A8E61E8">
            <w:pPr>
              <w:rPr>
                <w:color w:val="000000" w:themeColor="text1"/>
                <w:highlight w:val="none"/>
                <w14:textFill>
                  <w14:solidFill>
                    <w14:schemeClr w14:val="tx1"/>
                  </w14:solidFill>
                </w14:textFill>
              </w:rPr>
            </w:pPr>
          </w:p>
        </w:tc>
        <w:tc>
          <w:tcPr>
            <w:tcW w:w="1300" w:type="dxa"/>
            <w:vMerge w:val="continue"/>
            <w:shd w:val="clear" w:color="auto" w:fill="auto"/>
            <w:vAlign w:val="center"/>
          </w:tcPr>
          <w:p w14:paraId="66E51BCE">
            <w:pPr>
              <w:rPr>
                <w:color w:val="000000" w:themeColor="text1"/>
                <w:highlight w:val="none"/>
                <w14:textFill>
                  <w14:solidFill>
                    <w14:schemeClr w14:val="tx1"/>
                  </w14:solidFill>
                </w14:textFill>
              </w:rPr>
            </w:pPr>
          </w:p>
        </w:tc>
        <w:tc>
          <w:tcPr>
            <w:tcW w:w="1190" w:type="dxa"/>
            <w:shd w:val="clear" w:color="auto" w:fill="auto"/>
            <w:vAlign w:val="center"/>
          </w:tcPr>
          <w:p w14:paraId="7FDDBE2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氨</w:t>
            </w:r>
          </w:p>
        </w:tc>
        <w:tc>
          <w:tcPr>
            <w:tcW w:w="3117" w:type="dxa"/>
            <w:vMerge w:val="continue"/>
            <w:shd w:val="clear" w:color="auto" w:fill="auto"/>
            <w:vAlign w:val="center"/>
          </w:tcPr>
          <w:p w14:paraId="5163EB5B">
            <w:pPr>
              <w:rPr>
                <w:rFonts w:hint="eastAsia"/>
                <w:color w:val="000000" w:themeColor="text1"/>
                <w:highlight w:val="none"/>
                <w14:textFill>
                  <w14:solidFill>
                    <w14:schemeClr w14:val="tx1"/>
                  </w14:solidFill>
                </w14:textFill>
              </w:rPr>
            </w:pPr>
          </w:p>
        </w:tc>
        <w:tc>
          <w:tcPr>
            <w:tcW w:w="2126" w:type="dxa"/>
            <w:shd w:val="clear" w:color="auto" w:fill="auto"/>
            <w:vAlign w:val="center"/>
          </w:tcPr>
          <w:p w14:paraId="2A02C69B">
            <w:pPr>
              <w:rPr>
                <w:rFonts w:hint="eastAsia"/>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氨逃逸浓度参照执行《工业锅炉污染防治可行技术指南》（HJ1178-2021）“SNCR-SCR联合法脱硝技术-新建项目宜控制氨逃逸质量浓度低于2.28mg/m</w:t>
            </w:r>
            <w:r>
              <w:rPr>
                <w:rFonts w:hint="default" w:ascii="Times New Roman" w:hAnsi="Times New Roman" w:eastAsia="宋体" w:cs="Times New Roman"/>
                <w:color w:val="000000" w:themeColor="text1"/>
                <w:kern w:val="0"/>
                <w:sz w:val="21"/>
                <w:szCs w:val="21"/>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tc>
      </w:tr>
      <w:tr w14:paraId="2321AC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067" w:type="dxa"/>
            <w:vMerge w:val="continue"/>
            <w:vAlign w:val="center"/>
          </w:tcPr>
          <w:p w14:paraId="43F0884A">
            <w:pPr>
              <w:adjustRightInd w:val="0"/>
              <w:snapToGrid w:val="0"/>
              <w:spacing w:line="300" w:lineRule="exact"/>
              <w:jc w:val="center"/>
              <w:rPr>
                <w:rFonts w:ascii="宋体" w:hAnsi="宋体" w:cs="宋体"/>
                <w:color w:val="000000" w:themeColor="text1"/>
                <w:szCs w:val="21"/>
                <w:highlight w:val="none"/>
                <w14:textFill>
                  <w14:solidFill>
                    <w14:schemeClr w14:val="tx1"/>
                  </w14:solidFill>
                </w14:textFill>
              </w:rPr>
            </w:pPr>
          </w:p>
        </w:tc>
        <w:tc>
          <w:tcPr>
            <w:tcW w:w="1300" w:type="dxa"/>
            <w:shd w:val="clear" w:color="auto" w:fill="auto"/>
            <w:vAlign w:val="center"/>
          </w:tcPr>
          <w:p w14:paraId="5FE187C3">
            <w:pPr>
              <w:widowControl/>
              <w:spacing w:line="300" w:lineRule="exact"/>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厂界</w:t>
            </w:r>
          </w:p>
        </w:tc>
        <w:tc>
          <w:tcPr>
            <w:tcW w:w="1190" w:type="dxa"/>
            <w:shd w:val="clear" w:color="auto" w:fill="auto"/>
            <w:vAlign w:val="center"/>
          </w:tcPr>
          <w:p w14:paraId="0C79523D">
            <w:pPr>
              <w:adjustRightInd w:val="0"/>
              <w:snapToGrid w:val="0"/>
              <w:spacing w:line="300" w:lineRule="exact"/>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颗粒物</w:t>
            </w:r>
          </w:p>
        </w:tc>
        <w:tc>
          <w:tcPr>
            <w:tcW w:w="3117" w:type="dxa"/>
            <w:shd w:val="clear" w:color="auto" w:fill="auto"/>
            <w:vAlign w:val="center"/>
          </w:tcPr>
          <w:p w14:paraId="359F88D2">
            <w:pPr>
              <w:widowControl/>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全封闭储棚，洒水抑尘</w:t>
            </w:r>
          </w:p>
        </w:tc>
        <w:tc>
          <w:tcPr>
            <w:tcW w:w="2126" w:type="dxa"/>
            <w:shd w:val="clear" w:color="auto" w:fill="auto"/>
            <w:vAlign w:val="center"/>
          </w:tcPr>
          <w:p w14:paraId="451F8EEE">
            <w:pPr>
              <w:widowControl/>
              <w:spacing w:line="3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《大气污染物综合排放标准》（</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GB16297-1996</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）二级标准无组织排放监控浓度限值</w:t>
            </w:r>
          </w:p>
        </w:tc>
      </w:tr>
      <w:tr w14:paraId="50E29B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067" w:type="dxa"/>
            <w:vMerge w:val="restart"/>
            <w:vAlign w:val="center"/>
          </w:tcPr>
          <w:p w14:paraId="1E5DEE7D">
            <w:pPr>
              <w:adjustRightInd w:val="0"/>
              <w:snapToGrid w:val="0"/>
              <w:spacing w:line="3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地表水环境</w:t>
            </w:r>
          </w:p>
        </w:tc>
        <w:tc>
          <w:tcPr>
            <w:tcW w:w="1300" w:type="dxa"/>
            <w:vMerge w:val="restart"/>
            <w:vAlign w:val="center"/>
          </w:tcPr>
          <w:p w14:paraId="1BC67504">
            <w:pPr>
              <w:widowControl/>
              <w:spacing w:line="300" w:lineRule="exact"/>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生产废水</w:t>
            </w:r>
          </w:p>
        </w:tc>
        <w:tc>
          <w:tcPr>
            <w:tcW w:w="1190" w:type="dxa"/>
            <w:shd w:val="clear" w:color="auto" w:fill="auto"/>
            <w:vAlign w:val="center"/>
          </w:tcPr>
          <w:p w14:paraId="79E4EE35">
            <w:pPr>
              <w:spacing w:line="240" w:lineRule="atLeast"/>
              <w:jc w:val="cente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锅炉排污水</w:t>
            </w:r>
          </w:p>
        </w:tc>
        <w:tc>
          <w:tcPr>
            <w:tcW w:w="3117" w:type="dxa"/>
            <w:shd w:val="clear" w:color="auto" w:fill="auto"/>
            <w:vAlign w:val="center"/>
          </w:tcPr>
          <w:p w14:paraId="3DE66ADF">
            <w:pPr>
              <w:spacing w:line="240" w:lineRule="atLeast"/>
              <w:jc w:val="center"/>
              <w:rPr>
                <w:rFonts w:hint="eastAsia" w:ascii="Times New Roman" w:hAnsi="Times New Roman" w:eastAsia="宋体" w:cs="Times New Roman"/>
                <w:color w:val="000000" w:themeColor="text1"/>
                <w:spacing w:val="9"/>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锅炉排污水用于脱硫系统用水，不外排</w:t>
            </w:r>
            <w:r>
              <w:rPr>
                <w:rFonts w:hint="eastAsia"/>
                <w:bCs/>
                <w:color w:val="000000" w:themeColor="text1"/>
                <w:szCs w:val="21"/>
                <w:highlight w:val="none"/>
                <w:lang w:eastAsia="zh-CN"/>
                <w14:textFill>
                  <w14:solidFill>
                    <w14:schemeClr w14:val="tx1"/>
                  </w14:solidFill>
                </w14:textFill>
              </w:rPr>
              <w:t>。</w:t>
            </w:r>
          </w:p>
        </w:tc>
        <w:tc>
          <w:tcPr>
            <w:tcW w:w="2126" w:type="dxa"/>
            <w:vMerge w:val="restart"/>
            <w:vAlign w:val="center"/>
          </w:tcPr>
          <w:p w14:paraId="58EC48F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不外排</w:t>
            </w:r>
          </w:p>
        </w:tc>
      </w:tr>
      <w:tr w14:paraId="709D4B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067" w:type="dxa"/>
            <w:vMerge w:val="continue"/>
            <w:vAlign w:val="center"/>
          </w:tcPr>
          <w:p w14:paraId="3EA38499">
            <w:pPr>
              <w:adjustRightInd w:val="0"/>
              <w:snapToGrid w:val="0"/>
              <w:spacing w:line="300" w:lineRule="exact"/>
              <w:rPr>
                <w:color w:val="000000" w:themeColor="text1"/>
                <w:highlight w:val="none"/>
                <w14:textFill>
                  <w14:solidFill>
                    <w14:schemeClr w14:val="tx1"/>
                  </w14:solidFill>
                </w14:textFill>
              </w:rPr>
            </w:pPr>
          </w:p>
        </w:tc>
        <w:tc>
          <w:tcPr>
            <w:tcW w:w="1300" w:type="dxa"/>
            <w:vMerge w:val="continue"/>
            <w:vAlign w:val="center"/>
          </w:tcPr>
          <w:p w14:paraId="2F2DDE21">
            <w:pPr>
              <w:adjustRightInd w:val="0"/>
              <w:snapToGrid w:val="0"/>
              <w:spacing w:line="300" w:lineRule="exact"/>
              <w:rPr>
                <w:color w:val="000000" w:themeColor="text1"/>
                <w:highlight w:val="none"/>
                <w14:textFill>
                  <w14:solidFill>
                    <w14:schemeClr w14:val="tx1"/>
                  </w14:solidFill>
                </w14:textFill>
              </w:rPr>
            </w:pPr>
          </w:p>
        </w:tc>
        <w:tc>
          <w:tcPr>
            <w:tcW w:w="1190" w:type="dxa"/>
            <w:shd w:val="clear" w:color="auto" w:fill="auto"/>
            <w:vAlign w:val="center"/>
          </w:tcPr>
          <w:p w14:paraId="158DEC57">
            <w:pPr>
              <w:spacing w:line="240" w:lineRule="atLeast"/>
              <w:jc w:val="center"/>
              <w:rPr>
                <w:rFonts w:hint="eastAsia" w:ascii="Times New Roman" w:hAnsi="Times New Roman" w:eastAsia="宋体" w:cs="Times New Roman"/>
                <w:color w:val="000000" w:themeColor="text1"/>
                <w:spacing w:val="9"/>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软水系统排污水</w:t>
            </w:r>
          </w:p>
        </w:tc>
        <w:tc>
          <w:tcPr>
            <w:tcW w:w="3117" w:type="dxa"/>
            <w:shd w:val="clear" w:color="auto" w:fill="auto"/>
            <w:vAlign w:val="center"/>
          </w:tcPr>
          <w:p w14:paraId="21BC7FAE">
            <w:pPr>
              <w:spacing w:line="240" w:lineRule="atLeast"/>
              <w:jc w:val="center"/>
              <w:rPr>
                <w:rFonts w:hint="eastAsia" w:ascii="Times New Roman" w:hAnsi="Times New Roman" w:eastAsia="宋体" w:cs="Times New Roman"/>
                <w:color w:val="000000" w:themeColor="text1"/>
                <w:spacing w:val="9"/>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软水系统排污水用于拌灰、储棚抑尘用水、脱硫系统用水，不外排</w:t>
            </w:r>
            <w:r>
              <w:rPr>
                <w:rFonts w:hint="eastAsia"/>
                <w:bCs/>
                <w:color w:val="000000" w:themeColor="text1"/>
                <w:szCs w:val="21"/>
                <w:highlight w:val="none"/>
                <w:lang w:eastAsia="zh-CN"/>
                <w14:textFill>
                  <w14:solidFill>
                    <w14:schemeClr w14:val="tx1"/>
                  </w14:solidFill>
                </w14:textFill>
              </w:rPr>
              <w:t>。</w:t>
            </w:r>
          </w:p>
        </w:tc>
        <w:tc>
          <w:tcPr>
            <w:tcW w:w="2126" w:type="dxa"/>
            <w:vMerge w:val="continue"/>
            <w:vAlign w:val="center"/>
          </w:tcPr>
          <w:p w14:paraId="26662BDE">
            <w:pPr>
              <w:adjustRightInd w:val="0"/>
              <w:snapToGrid w:val="0"/>
              <w:spacing w:line="300" w:lineRule="exact"/>
              <w:rPr>
                <w:rFonts w:hint="eastAsia" w:ascii="宋体" w:hAnsi="宋体" w:eastAsia="宋体" w:cs="宋体"/>
                <w:color w:val="000000" w:themeColor="text1"/>
                <w:szCs w:val="21"/>
                <w:highlight w:val="none"/>
                <w:lang w:eastAsia="zh-CN"/>
                <w14:textFill>
                  <w14:solidFill>
                    <w14:schemeClr w14:val="tx1"/>
                  </w14:solidFill>
                </w14:textFill>
              </w:rPr>
            </w:pPr>
          </w:p>
        </w:tc>
      </w:tr>
      <w:tr w14:paraId="34BB65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067" w:type="dxa"/>
            <w:vMerge w:val="continue"/>
            <w:vAlign w:val="center"/>
          </w:tcPr>
          <w:p w14:paraId="6A37378B">
            <w:pPr>
              <w:adjustRightInd w:val="0"/>
              <w:snapToGrid w:val="0"/>
              <w:spacing w:line="300" w:lineRule="exact"/>
              <w:rPr>
                <w:rFonts w:hint="eastAsia" w:ascii="宋体" w:hAnsi="宋体" w:eastAsia="宋体" w:cs="宋体"/>
                <w:color w:val="000000" w:themeColor="text1"/>
                <w:szCs w:val="21"/>
                <w:highlight w:val="none"/>
                <w:lang w:eastAsia="zh-CN"/>
                <w14:textFill>
                  <w14:solidFill>
                    <w14:schemeClr w14:val="tx1"/>
                  </w14:solidFill>
                </w14:textFill>
              </w:rPr>
            </w:pPr>
          </w:p>
        </w:tc>
        <w:tc>
          <w:tcPr>
            <w:tcW w:w="1300" w:type="dxa"/>
            <w:vMerge w:val="continue"/>
            <w:vAlign w:val="center"/>
          </w:tcPr>
          <w:p w14:paraId="0AF9A6D1">
            <w:pPr>
              <w:adjustRightInd w:val="0"/>
              <w:snapToGrid w:val="0"/>
              <w:spacing w:line="300" w:lineRule="exact"/>
              <w:rPr>
                <w:rFonts w:hint="eastAsia" w:ascii="宋体" w:hAnsi="宋体" w:eastAsia="宋体" w:cs="宋体"/>
                <w:color w:val="000000" w:themeColor="text1"/>
                <w:szCs w:val="21"/>
                <w:highlight w:val="none"/>
                <w:lang w:eastAsia="zh-CN"/>
                <w14:textFill>
                  <w14:solidFill>
                    <w14:schemeClr w14:val="tx1"/>
                  </w14:solidFill>
                </w14:textFill>
              </w:rPr>
            </w:pPr>
          </w:p>
        </w:tc>
        <w:tc>
          <w:tcPr>
            <w:tcW w:w="1190" w:type="dxa"/>
            <w:shd w:val="clear" w:color="auto" w:fill="auto"/>
            <w:vAlign w:val="center"/>
          </w:tcPr>
          <w:p w14:paraId="0E04E3FF">
            <w:pPr>
              <w:spacing w:line="240" w:lineRule="atLeast"/>
              <w:jc w:val="center"/>
              <w:rPr>
                <w:rFonts w:hint="eastAsia" w:ascii="Times New Roman" w:hAnsi="Times New Roman" w:eastAsia="宋体" w:cs="Times New Roman"/>
                <w:color w:val="000000" w:themeColor="text1"/>
                <w:spacing w:val="9"/>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脱硫废水</w:t>
            </w:r>
          </w:p>
        </w:tc>
        <w:tc>
          <w:tcPr>
            <w:tcW w:w="3117" w:type="dxa"/>
            <w:shd w:val="clear" w:color="auto" w:fill="auto"/>
            <w:vAlign w:val="center"/>
          </w:tcPr>
          <w:p w14:paraId="68A87057">
            <w:pPr>
              <w:spacing w:line="240" w:lineRule="atLeast"/>
              <w:jc w:val="center"/>
              <w:rPr>
                <w:rFonts w:hint="eastAsia" w:ascii="Times New Roman" w:hAnsi="Times New Roman" w:eastAsia="宋体" w:cs="Times New Roman"/>
                <w:color w:val="000000" w:themeColor="text1"/>
                <w:spacing w:val="9"/>
                <w:kern w:val="2"/>
                <w:sz w:val="21"/>
                <w:szCs w:val="21"/>
                <w:highlight w:val="none"/>
                <w:lang w:val="en-US" w:eastAsia="zh-CN" w:bidi="ar-SA"/>
                <w14:textFill>
                  <w14:solidFill>
                    <w14:schemeClr w14:val="tx1"/>
                  </w14:solidFill>
                </w14:textFill>
              </w:rPr>
            </w:pPr>
            <w:r>
              <w:rPr>
                <w:rFonts w:hint="eastAsia"/>
                <w:bCs/>
                <w:color w:val="000000" w:themeColor="text1"/>
                <w:szCs w:val="21"/>
                <w:highlight w:val="none"/>
                <w14:textFill>
                  <w14:solidFill>
                    <w14:schemeClr w14:val="tx1"/>
                  </w14:solidFill>
                </w14:textFill>
              </w:rPr>
              <w:t>脱硫废水经中和→沉淀→絮凝处理后回用于脱硫系统，不外排</w:t>
            </w:r>
            <w:r>
              <w:rPr>
                <w:rFonts w:hint="eastAsia"/>
                <w:bCs/>
                <w:color w:val="000000" w:themeColor="text1"/>
                <w:szCs w:val="21"/>
                <w:highlight w:val="none"/>
                <w:lang w:eastAsia="zh-CN"/>
                <w14:textFill>
                  <w14:solidFill>
                    <w14:schemeClr w14:val="tx1"/>
                  </w14:solidFill>
                </w14:textFill>
              </w:rPr>
              <w:t>。</w:t>
            </w:r>
          </w:p>
        </w:tc>
        <w:tc>
          <w:tcPr>
            <w:tcW w:w="2126" w:type="dxa"/>
            <w:vMerge w:val="continue"/>
            <w:vAlign w:val="center"/>
          </w:tcPr>
          <w:p w14:paraId="1A60D9B0">
            <w:pPr>
              <w:adjustRightInd w:val="0"/>
              <w:snapToGrid w:val="0"/>
              <w:spacing w:line="300" w:lineRule="exact"/>
              <w:rPr>
                <w:rFonts w:hint="eastAsia" w:ascii="宋体" w:hAnsi="宋体" w:eastAsia="宋体" w:cs="宋体"/>
                <w:color w:val="000000" w:themeColor="text1"/>
                <w:szCs w:val="21"/>
                <w:highlight w:val="none"/>
                <w:lang w:eastAsia="zh-CN"/>
                <w14:textFill>
                  <w14:solidFill>
                    <w14:schemeClr w14:val="tx1"/>
                  </w14:solidFill>
                </w14:textFill>
              </w:rPr>
            </w:pPr>
          </w:p>
        </w:tc>
      </w:tr>
      <w:tr w14:paraId="730673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067" w:type="dxa"/>
            <w:vMerge w:val="continue"/>
            <w:vAlign w:val="center"/>
          </w:tcPr>
          <w:p w14:paraId="476473D3">
            <w:pPr>
              <w:adjustRightInd w:val="0"/>
              <w:snapToGrid w:val="0"/>
              <w:spacing w:line="300" w:lineRule="exact"/>
              <w:rPr>
                <w:color w:val="000000" w:themeColor="text1"/>
                <w:highlight w:val="none"/>
                <w14:textFill>
                  <w14:solidFill>
                    <w14:schemeClr w14:val="tx1"/>
                  </w14:solidFill>
                </w14:textFill>
              </w:rPr>
            </w:pPr>
          </w:p>
        </w:tc>
        <w:tc>
          <w:tcPr>
            <w:tcW w:w="1300" w:type="dxa"/>
            <w:vAlign w:val="center"/>
          </w:tcPr>
          <w:p w14:paraId="41164A9E">
            <w:pPr>
              <w:adjustRightInd w:val="0"/>
              <w:snapToGrid w:val="0"/>
              <w:spacing w:line="300" w:lineRule="exac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生活污水</w:t>
            </w:r>
          </w:p>
        </w:tc>
        <w:tc>
          <w:tcPr>
            <w:tcW w:w="1190" w:type="dxa"/>
            <w:vAlign w:val="center"/>
          </w:tcPr>
          <w:p w14:paraId="6EEEE3BD">
            <w:pPr>
              <w:adjustRightInd w:val="0"/>
              <w:snapToGrid w:val="0"/>
              <w:spacing w:line="300" w:lineRule="exact"/>
              <w:rPr>
                <w:rFonts w:ascii="宋体" w:hAnsi="宋体" w:cs="宋体"/>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COD、SS、NH</w:t>
            </w:r>
            <w:r>
              <w:rPr>
                <w:rFonts w:hint="default" w:ascii="Times New Roman" w:hAnsi="Times New Roman" w:eastAsia="宋体" w:cs="Times New Roman"/>
                <w:color w:val="000000" w:themeColor="text1"/>
                <w:szCs w:val="21"/>
                <w:highlight w:val="none"/>
                <w:vertAlign w:val="subscript"/>
                <w14:textFill>
                  <w14:solidFill>
                    <w14:schemeClr w14:val="tx1"/>
                  </w14:solidFill>
                </w14:textFill>
              </w:rPr>
              <w:t>3</w:t>
            </w:r>
            <w:r>
              <w:rPr>
                <w:rFonts w:hint="default" w:ascii="Times New Roman" w:hAnsi="Times New Roman" w:eastAsia="宋体" w:cs="Times New Roman"/>
                <w:color w:val="000000" w:themeColor="text1"/>
                <w:szCs w:val="21"/>
                <w:highlight w:val="none"/>
                <w14:textFill>
                  <w14:solidFill>
                    <w14:schemeClr w14:val="tx1"/>
                  </w14:solidFill>
                </w14:textFill>
              </w:rPr>
              <w:t>-N、TP、TN</w:t>
            </w:r>
          </w:p>
        </w:tc>
        <w:tc>
          <w:tcPr>
            <w:tcW w:w="3117" w:type="dxa"/>
            <w:vAlign w:val="center"/>
          </w:tcPr>
          <w:p w14:paraId="68296395">
            <w:pPr>
              <w:adjustRightInd w:val="0"/>
              <w:snapToGrid w:val="0"/>
              <w:spacing w:line="300" w:lineRule="exact"/>
              <w:rPr>
                <w:rFonts w:ascii="宋体" w:hAnsi="宋体" w:cs="宋体"/>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经化粪池处理后排入市政污水管网，最终</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进入苏布尔嘎镇</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污水处理厂处理</w:t>
            </w:r>
          </w:p>
        </w:tc>
        <w:tc>
          <w:tcPr>
            <w:tcW w:w="2126" w:type="dxa"/>
            <w:vAlign w:val="center"/>
          </w:tcPr>
          <w:p w14:paraId="77657777">
            <w:pPr>
              <w:adjustRightInd w:val="0"/>
              <w:snapToGrid w:val="0"/>
              <w:spacing w:line="300" w:lineRule="exact"/>
              <w:rPr>
                <w:rFonts w:ascii="宋体" w:hAnsi="宋体" w:cs="宋体"/>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《污水综合排放标准》（GB8978-1996）表4中三级标准</w:t>
            </w:r>
          </w:p>
        </w:tc>
      </w:tr>
      <w:tr w14:paraId="3104E4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1067" w:type="dxa"/>
            <w:vAlign w:val="center"/>
          </w:tcPr>
          <w:p w14:paraId="2F440B9C">
            <w:pPr>
              <w:adjustRightInd w:val="0"/>
              <w:snapToGrid w:val="0"/>
              <w:spacing w:line="3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声环境</w:t>
            </w:r>
          </w:p>
        </w:tc>
        <w:tc>
          <w:tcPr>
            <w:tcW w:w="1300" w:type="dxa"/>
            <w:vAlign w:val="center"/>
          </w:tcPr>
          <w:p w14:paraId="0C01B26F">
            <w:pPr>
              <w:widowControl/>
              <w:spacing w:line="3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设备噪声</w:t>
            </w:r>
          </w:p>
        </w:tc>
        <w:tc>
          <w:tcPr>
            <w:tcW w:w="1190" w:type="dxa"/>
            <w:vAlign w:val="center"/>
          </w:tcPr>
          <w:p w14:paraId="14E841FE">
            <w:pPr>
              <w:widowControl/>
              <w:spacing w:line="3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等效</w:t>
            </w:r>
            <w:r>
              <w:rPr>
                <w:color w:val="000000" w:themeColor="text1"/>
                <w:kern w:val="0"/>
                <w:szCs w:val="21"/>
                <w:highlight w:val="none"/>
                <w14:textFill>
                  <w14:solidFill>
                    <w14:schemeClr w14:val="tx1"/>
                  </w14:solidFill>
                </w14:textFill>
              </w:rPr>
              <w:t>A</w:t>
            </w:r>
            <w:r>
              <w:rPr>
                <w:rFonts w:hint="eastAsia" w:ascii="宋体" w:hAnsi="宋体" w:cs="宋体"/>
                <w:color w:val="000000" w:themeColor="text1"/>
                <w:kern w:val="0"/>
                <w:szCs w:val="21"/>
                <w:highlight w:val="none"/>
                <w14:textFill>
                  <w14:solidFill>
                    <w14:schemeClr w14:val="tx1"/>
                  </w14:solidFill>
                </w14:textFill>
              </w:rPr>
              <w:t>声级</w:t>
            </w:r>
          </w:p>
        </w:tc>
        <w:tc>
          <w:tcPr>
            <w:tcW w:w="3117" w:type="dxa"/>
            <w:vAlign w:val="center"/>
          </w:tcPr>
          <w:p w14:paraId="56EAC87B">
            <w:pPr>
              <w:widowControl/>
              <w:spacing w:line="3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选用低噪声设备，采用基础</w:t>
            </w:r>
            <w:r>
              <w:rPr>
                <w:rFonts w:hint="eastAsia" w:ascii="宋体" w:hAnsi="宋体" w:cs="宋体"/>
                <w:color w:val="000000" w:themeColor="text1"/>
                <w:kern w:val="0"/>
                <w:szCs w:val="21"/>
                <w:highlight w:val="none"/>
                <w:lang w:eastAsia="zh-CN"/>
                <w14:textFill>
                  <w14:solidFill>
                    <w14:schemeClr w14:val="tx1"/>
                  </w14:solidFill>
                </w14:textFill>
              </w:rPr>
              <w:t>减振</w:t>
            </w:r>
            <w:r>
              <w:rPr>
                <w:rFonts w:hint="eastAsia" w:ascii="宋体" w:hAnsi="宋体" w:cs="宋体"/>
                <w:color w:val="000000" w:themeColor="text1"/>
                <w:kern w:val="0"/>
                <w:szCs w:val="21"/>
                <w:highlight w:val="none"/>
                <w14:textFill>
                  <w14:solidFill>
                    <w14:schemeClr w14:val="tx1"/>
                  </w14:solidFill>
                </w14:textFill>
              </w:rPr>
              <w:t>、隔声和消声等综合降噪措施</w:t>
            </w:r>
          </w:p>
        </w:tc>
        <w:tc>
          <w:tcPr>
            <w:tcW w:w="2126" w:type="dxa"/>
            <w:vAlign w:val="center"/>
          </w:tcPr>
          <w:p w14:paraId="5B4352FB">
            <w:pPr>
              <w:widowControl/>
              <w:spacing w:line="300" w:lineRule="exact"/>
              <w:rPr>
                <w:rFonts w:ascii="宋体" w:hAnsi="宋体" w:cs="宋体"/>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《工业企业厂界环境噪声排放标准》(GB12348-2008)中的</w:t>
            </w:r>
            <w:r>
              <w:rPr>
                <w:rFonts w:hint="eastAsia"/>
                <w:color w:val="000000" w:themeColor="text1"/>
                <w:szCs w:val="21"/>
                <w:highlight w:val="none"/>
                <w:lang w:val="en-US" w:eastAsia="zh-CN"/>
                <w14:textFill>
                  <w14:solidFill>
                    <w14:schemeClr w14:val="tx1"/>
                  </w14:solidFill>
                </w14:textFill>
              </w:rPr>
              <w:t>2</w:t>
            </w:r>
            <w:r>
              <w:rPr>
                <w:rFonts w:hint="eastAsia"/>
                <w:color w:val="000000" w:themeColor="text1"/>
                <w:szCs w:val="21"/>
                <w:highlight w:val="none"/>
                <w14:textFill>
                  <w14:solidFill>
                    <w14:schemeClr w14:val="tx1"/>
                  </w14:solidFill>
                </w14:textFill>
              </w:rPr>
              <w:t>类标准；</w:t>
            </w:r>
          </w:p>
        </w:tc>
      </w:tr>
      <w:tr w14:paraId="30AAB1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67" w:type="dxa"/>
            <w:vAlign w:val="center"/>
          </w:tcPr>
          <w:p w14:paraId="727EEE16">
            <w:pPr>
              <w:adjustRightInd w:val="0"/>
              <w:snapToGrid w:val="0"/>
              <w:spacing w:line="3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电磁辐射</w:t>
            </w:r>
          </w:p>
        </w:tc>
        <w:tc>
          <w:tcPr>
            <w:tcW w:w="7733" w:type="dxa"/>
            <w:gridSpan w:val="4"/>
            <w:vAlign w:val="center"/>
          </w:tcPr>
          <w:p w14:paraId="03425F6A">
            <w:pPr>
              <w:adjustRightInd w:val="0"/>
              <w:snapToGrid w:val="0"/>
              <w:spacing w:line="3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r>
      <w:tr w14:paraId="51D73E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7" w:type="dxa"/>
            <w:vAlign w:val="center"/>
          </w:tcPr>
          <w:p w14:paraId="69E6070F">
            <w:pPr>
              <w:adjustRightInd w:val="0"/>
              <w:snapToGrid w:val="0"/>
              <w:spacing w:line="3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固体废物</w:t>
            </w:r>
          </w:p>
        </w:tc>
        <w:tc>
          <w:tcPr>
            <w:tcW w:w="7733" w:type="dxa"/>
            <w:gridSpan w:val="4"/>
            <w:vAlign w:val="center"/>
          </w:tcPr>
          <w:p w14:paraId="36117BE7">
            <w:pPr>
              <w:widowControl/>
              <w:spacing w:line="300" w:lineRule="exact"/>
              <w:jc w:val="left"/>
              <w:rPr>
                <w:rFonts w:hint="eastAsia" w:eastAsia="宋体"/>
                <w:color w:val="000000" w:themeColor="text1"/>
                <w:highlight w:val="none"/>
                <w:lang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脱硫石膏</w:t>
            </w:r>
            <w:r>
              <w:rPr>
                <w:rFonts w:hint="eastAsia" w:cs="Times New Roman"/>
                <w:bCs/>
                <w:color w:val="000000" w:themeColor="text1"/>
                <w:sz w:val="21"/>
                <w:szCs w:val="21"/>
                <w:highlight w:val="none"/>
                <w:lang w:val="en-US" w:eastAsia="zh-CN"/>
                <w14:textFill>
                  <w14:solidFill>
                    <w14:schemeClr w14:val="tx1"/>
                  </w14:solidFill>
                </w14:textFill>
              </w:rPr>
              <w:t>暂存于脱硫工艺楼石膏库</w:t>
            </w:r>
            <w:r>
              <w:rPr>
                <w:rFonts w:hint="eastAsia" w:cs="Times New Roman"/>
                <w:bCs/>
                <w:color w:val="000000" w:themeColor="text1"/>
                <w:sz w:val="21"/>
                <w:szCs w:val="21"/>
                <w:highlight w:val="none"/>
                <w:lang w:eastAsia="zh-CN"/>
                <w14:textFill>
                  <w14:solidFill>
                    <w14:schemeClr w14:val="tx1"/>
                  </w14:solidFill>
                </w14:textFill>
              </w:rPr>
              <w:t>，</w:t>
            </w:r>
            <w:r>
              <w:rPr>
                <w:rFonts w:hint="eastAsia" w:cs="Times New Roman"/>
                <w:bCs/>
                <w:color w:val="000000" w:themeColor="text1"/>
                <w:sz w:val="21"/>
                <w:szCs w:val="21"/>
                <w:highlight w:val="none"/>
                <w:lang w:val="en-US" w:eastAsia="zh-CN"/>
                <w14:textFill>
                  <w14:solidFill>
                    <w14:schemeClr w14:val="tx1"/>
                  </w14:solidFill>
                </w14:textFill>
              </w:rPr>
              <w:t>炉渣、除尘灰依托现有</w:t>
            </w:r>
            <w:r>
              <w:rPr>
                <w:rFonts w:hint="default" w:ascii="Times New Roman" w:hAnsi="Times New Roman" w:eastAsia="宋体" w:cs="Times New Roman"/>
                <w:bCs/>
                <w:color w:val="000000" w:themeColor="text1"/>
                <w:sz w:val="21"/>
                <w:szCs w:val="21"/>
                <w:highlight w:val="none"/>
                <w14:textFill>
                  <w14:solidFill>
                    <w14:schemeClr w14:val="tx1"/>
                  </w14:solidFill>
                </w14:textFill>
              </w:rPr>
              <w:t>1座占地面积</w:t>
            </w:r>
            <w:r>
              <w:rPr>
                <w:rFonts w:hint="eastAsia" w:cs="Times New Roman"/>
                <w:bCs/>
                <w:color w:val="000000" w:themeColor="text1"/>
                <w:sz w:val="21"/>
                <w:szCs w:val="21"/>
                <w:highlight w:val="none"/>
                <w:lang w:val="en-US" w:eastAsia="zh-CN"/>
                <w14:textFill>
                  <w14:solidFill>
                    <w14:schemeClr w14:val="tx1"/>
                  </w14:solidFill>
                </w14:textFill>
              </w:rPr>
              <w:t>330</w:t>
            </w:r>
            <w:r>
              <w:rPr>
                <w:rFonts w:hint="default" w:ascii="Times New Roman" w:hAnsi="Times New Roman" w:eastAsia="宋体" w:cs="Times New Roman"/>
                <w:bCs/>
                <w:color w:val="000000" w:themeColor="text1"/>
                <w:sz w:val="21"/>
                <w:szCs w:val="21"/>
                <w:highlight w:val="none"/>
                <w14:textFill>
                  <w14:solidFill>
                    <w14:schemeClr w14:val="tx1"/>
                  </w14:solidFill>
                </w14:textFill>
              </w:rPr>
              <w:t>m</w:t>
            </w:r>
            <w:r>
              <w:rPr>
                <w:rFonts w:hint="default" w:ascii="Times New Roman" w:hAnsi="Times New Roman" w:eastAsia="宋体" w:cs="Times New Roman"/>
                <w:bCs/>
                <w:color w:val="000000" w:themeColor="text1"/>
                <w:sz w:val="21"/>
                <w:szCs w:val="21"/>
                <w:highlight w:val="none"/>
                <w:vertAlign w:val="superscript"/>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14:textFill>
                  <w14:solidFill>
                    <w14:schemeClr w14:val="tx1"/>
                  </w14:solidFill>
                </w14:textFill>
              </w:rPr>
              <w:t>的储渣棚暂存，分区堆放</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炉渣</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除尘灰</w:t>
            </w:r>
            <w:r>
              <w:rPr>
                <w:rFonts w:hint="eastAsia"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脱硫石膏定期由运营单位伊金霍洛旗九泰热力有限责任公司拉运至鄂尔多斯市东胜区环保管理有限公司一般工业固体废物综合填埋场填埋。废离子交换树脂由设备厂家更换并回收。废催化剂</w:t>
            </w:r>
            <w:r>
              <w:rPr>
                <w:rFonts w:hint="eastAsia" w:ascii="Times New Roman" w:hAnsi="Times New Roman" w:eastAsia="宋体"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废机油</w:t>
            </w:r>
            <w:r>
              <w:rPr>
                <w:rFonts w:hint="eastAsia" w:ascii="Times New Roman" w:hAnsi="Times New Roman" w:eastAsia="宋体"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废油桶暂存于危废暂存间，定期交由有资质的单位处置。生活垃圾分类收集后，由当地环卫部门统一清运处置。</w:t>
            </w:r>
          </w:p>
        </w:tc>
      </w:tr>
      <w:tr w14:paraId="730A9F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067" w:type="dxa"/>
            <w:vAlign w:val="center"/>
          </w:tcPr>
          <w:p w14:paraId="615EB054">
            <w:pPr>
              <w:adjustRightInd w:val="0"/>
              <w:snapToGrid w:val="0"/>
              <w:spacing w:line="3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土壤及地下水污染防治措施</w:t>
            </w:r>
          </w:p>
        </w:tc>
        <w:tc>
          <w:tcPr>
            <w:tcW w:w="7733" w:type="dxa"/>
            <w:gridSpan w:val="4"/>
            <w:vAlign w:val="center"/>
          </w:tcPr>
          <w:p w14:paraId="42A711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将项目厂区内划分为重点防渗区、简单防渗区和一般防渗区。</w:t>
            </w:r>
          </w:p>
          <w:p w14:paraId="6C36ED48">
            <w:pPr>
              <w:pStyle w:val="9"/>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color w:val="000000" w:themeColor="text1"/>
                <w:kern w:val="0"/>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重点防渗区：</w:t>
            </w:r>
            <w:r>
              <w:rPr>
                <w:rFonts w:hint="eastAsia"/>
                <w:color w:val="000000" w:themeColor="text1"/>
                <w:sz w:val="21"/>
                <w:szCs w:val="21"/>
                <w:highlight w:val="none"/>
                <w:lang w:val="en-US" w:eastAsia="zh-CN"/>
                <w14:textFill>
                  <w14:solidFill>
                    <w14:schemeClr w14:val="tx1"/>
                  </w14:solidFill>
                </w14:textFill>
              </w:rPr>
              <w:t>危废库</w:t>
            </w:r>
            <w:r>
              <w:rPr>
                <w:color w:val="000000" w:themeColor="text1"/>
                <w:kern w:val="0"/>
                <w:sz w:val="21"/>
                <w:szCs w:val="21"/>
                <w:highlight w:val="none"/>
                <w14:textFill>
                  <w14:solidFill>
                    <w14:schemeClr w14:val="tx1"/>
                  </w14:solidFill>
                </w14:textFill>
              </w:rPr>
              <w:t>为重点防渗区，</w:t>
            </w:r>
            <w:r>
              <w:rPr>
                <w:rFonts w:hint="eastAsia"/>
                <w:color w:val="000000" w:themeColor="text1"/>
                <w:sz w:val="21"/>
                <w:szCs w:val="21"/>
                <w:highlight w:val="none"/>
                <w14:textFill>
                  <w14:solidFill>
                    <w14:schemeClr w14:val="tx1"/>
                  </w14:solidFill>
                </w14:textFill>
              </w:rPr>
              <w:t>防渗应满足</w:t>
            </w:r>
            <w:r>
              <w:rPr>
                <w:color w:val="000000" w:themeColor="text1"/>
                <w:sz w:val="21"/>
                <w:szCs w:val="21"/>
                <w:highlight w:val="none"/>
                <w14:textFill>
                  <w14:solidFill>
                    <w14:schemeClr w14:val="tx1"/>
                  </w14:solidFill>
                </w14:textFill>
              </w:rPr>
              <w:fldChar w:fldCharType="begin"/>
            </w:r>
            <w:r>
              <w:rPr>
                <w:color w:val="000000" w:themeColor="text1"/>
                <w:sz w:val="21"/>
                <w:szCs w:val="21"/>
                <w:highlight w:val="none"/>
                <w14:textFill>
                  <w14:solidFill>
                    <w14:schemeClr w14:val="tx1"/>
                  </w14:solidFill>
                </w14:textFill>
              </w:rPr>
              <w:instrText xml:space="preserve"> HYPERLINK "https://www.mee.gov.cn/ywgz/fgbz/bz/bzwb/gthw/wxfwjbffbz/202302/t20230224_1017500.shtml" </w:instrText>
            </w:r>
            <w:r>
              <w:rPr>
                <w:color w:val="000000" w:themeColor="text1"/>
                <w:sz w:val="21"/>
                <w:szCs w:val="21"/>
                <w:highlight w:val="none"/>
                <w14:textFill>
                  <w14:solidFill>
                    <w14:schemeClr w14:val="tx1"/>
                  </w14:solidFill>
                </w14:textFill>
              </w:rPr>
              <w:fldChar w:fldCharType="separate"/>
            </w:r>
            <w:r>
              <w:rPr>
                <w:color w:val="000000" w:themeColor="text1"/>
                <w:sz w:val="21"/>
                <w:szCs w:val="21"/>
                <w:highlight w:val="none"/>
                <w14:textFill>
                  <w14:solidFill>
                    <w14:schemeClr w14:val="tx1"/>
                  </w14:solidFill>
                </w14:textFill>
              </w:rPr>
              <w:t>《危险废物贮存污染控制标准》（GB18597-2023）</w:t>
            </w:r>
            <w:r>
              <w:rPr>
                <w:color w:val="000000" w:themeColor="text1"/>
                <w:sz w:val="21"/>
                <w:szCs w:val="21"/>
                <w:highlight w:val="none"/>
                <w14:textFill>
                  <w14:solidFill>
                    <w14:schemeClr w14:val="tx1"/>
                  </w14:solidFill>
                </w14:textFill>
              </w:rPr>
              <w:fldChar w:fldCharType="end"/>
            </w:r>
            <w:r>
              <w:rPr>
                <w:rFonts w:hint="eastAsia"/>
                <w:color w:val="000000" w:themeColor="text1"/>
                <w:kern w:val="0"/>
                <w:sz w:val="21"/>
                <w:szCs w:val="21"/>
                <w:highlight w:val="none"/>
                <w14:textFill>
                  <w14:solidFill>
                    <w14:schemeClr w14:val="tx1"/>
                  </w14:solidFill>
                </w14:textFill>
              </w:rPr>
              <w:t>的要求，防渗层为至少1m厚黏土层（渗透系数不大于10</w:t>
            </w:r>
            <w:r>
              <w:rPr>
                <w:rFonts w:hint="eastAsia"/>
                <w:color w:val="000000" w:themeColor="text1"/>
                <w:kern w:val="0"/>
                <w:sz w:val="21"/>
                <w:szCs w:val="21"/>
                <w:highlight w:val="none"/>
                <w:vertAlign w:val="superscript"/>
                <w14:textFill>
                  <w14:solidFill>
                    <w14:schemeClr w14:val="tx1"/>
                  </w14:solidFill>
                </w14:textFill>
              </w:rPr>
              <w:t>-7</w:t>
            </w:r>
            <w:r>
              <w:rPr>
                <w:rFonts w:hint="eastAsia"/>
                <w:color w:val="000000" w:themeColor="text1"/>
                <w:kern w:val="0"/>
                <w:sz w:val="21"/>
                <w:szCs w:val="21"/>
                <w:highlight w:val="none"/>
                <w14:textFill>
                  <w14:solidFill>
                    <w14:schemeClr w14:val="tx1"/>
                  </w14:solidFill>
                </w14:textFill>
              </w:rPr>
              <w:t>cm/s），或至少2mm厚高密度聚乙烯膜等人工防渗材料（渗透系数不大于10</w:t>
            </w:r>
            <w:r>
              <w:rPr>
                <w:rFonts w:hint="eastAsia"/>
                <w:color w:val="000000" w:themeColor="text1"/>
                <w:kern w:val="0"/>
                <w:sz w:val="21"/>
                <w:szCs w:val="21"/>
                <w:highlight w:val="none"/>
                <w:vertAlign w:val="superscript"/>
                <w14:textFill>
                  <w14:solidFill>
                    <w14:schemeClr w14:val="tx1"/>
                  </w14:solidFill>
                </w14:textFill>
              </w:rPr>
              <w:t>-10</w:t>
            </w:r>
            <w:r>
              <w:rPr>
                <w:rFonts w:hint="eastAsia"/>
                <w:color w:val="000000" w:themeColor="text1"/>
                <w:kern w:val="0"/>
                <w:sz w:val="21"/>
                <w:szCs w:val="21"/>
                <w:highlight w:val="none"/>
                <w14:textFill>
                  <w14:solidFill>
                    <w14:schemeClr w14:val="tx1"/>
                  </w14:solidFill>
                </w14:textFill>
              </w:rPr>
              <w:t>cm/s），或其他防渗性能等效的材料。</w:t>
            </w:r>
          </w:p>
          <w:p w14:paraId="4BC0CE84">
            <w:pPr>
              <w:pStyle w:val="9"/>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color w:val="000000" w:themeColor="text1"/>
                <w:kern w:val="0"/>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一般防渗区：</w:t>
            </w:r>
            <w:r>
              <w:rPr>
                <w:rFonts w:hint="eastAsia"/>
                <w:color w:val="000000" w:themeColor="text1"/>
                <w:kern w:val="0"/>
                <w:sz w:val="21"/>
                <w:szCs w:val="21"/>
                <w:highlight w:val="none"/>
                <w:lang w:val="en-US" w:eastAsia="zh-CN"/>
                <w14:textFill>
                  <w14:solidFill>
                    <w14:schemeClr w14:val="tx1"/>
                  </w14:solidFill>
                </w14:textFill>
              </w:rPr>
              <w:t>锅炉房（3#）、脱硫工艺楼、脱硫事故水池</w:t>
            </w:r>
            <w:r>
              <w:rPr>
                <w:color w:val="000000" w:themeColor="text1"/>
                <w:kern w:val="0"/>
                <w:sz w:val="21"/>
                <w:szCs w:val="21"/>
                <w:highlight w:val="none"/>
                <w14:textFill>
                  <w14:solidFill>
                    <w14:schemeClr w14:val="tx1"/>
                  </w14:solidFill>
                </w14:textFill>
              </w:rPr>
              <w:t>，等效黏土防渗层Mb≥1.5m，K≤1.0×10</w:t>
            </w:r>
            <w:r>
              <w:rPr>
                <w:color w:val="000000" w:themeColor="text1"/>
                <w:kern w:val="0"/>
                <w:sz w:val="21"/>
                <w:szCs w:val="21"/>
                <w:highlight w:val="none"/>
                <w:vertAlign w:val="superscript"/>
                <w14:textFill>
                  <w14:solidFill>
                    <w14:schemeClr w14:val="tx1"/>
                  </w14:solidFill>
                </w14:textFill>
              </w:rPr>
              <w:t>-7</w:t>
            </w:r>
            <w:r>
              <w:rPr>
                <w:color w:val="000000" w:themeColor="text1"/>
                <w:kern w:val="0"/>
                <w:sz w:val="21"/>
                <w:szCs w:val="21"/>
                <w:highlight w:val="none"/>
                <w14:textFill>
                  <w14:solidFill>
                    <w14:schemeClr w14:val="tx1"/>
                  </w14:solidFill>
                </w14:textFill>
              </w:rPr>
              <w:t>cm/s；</w:t>
            </w:r>
          </w:p>
          <w:p w14:paraId="40736B70">
            <w:pPr>
              <w:pStyle w:val="9"/>
              <w:rPr>
                <w:color w:val="000000" w:themeColor="text1"/>
                <w:kern w:val="0"/>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简单防渗区：主要是指除重点防渗区</w:t>
            </w:r>
            <w:r>
              <w:rPr>
                <w:rFonts w:hint="eastAsia"/>
                <w:color w:val="000000" w:themeColor="text1"/>
                <w:kern w:val="0"/>
                <w:sz w:val="21"/>
                <w:szCs w:val="21"/>
                <w:highlight w:val="none"/>
                <w:lang w:eastAsia="zh-CN"/>
                <w14:textFill>
                  <w14:solidFill>
                    <w14:schemeClr w14:val="tx1"/>
                  </w14:solidFill>
                </w14:textFill>
              </w:rPr>
              <w:t>、</w:t>
            </w:r>
            <w:r>
              <w:rPr>
                <w:color w:val="000000" w:themeColor="text1"/>
                <w:kern w:val="0"/>
                <w:sz w:val="21"/>
                <w:szCs w:val="21"/>
                <w:highlight w:val="none"/>
                <w14:textFill>
                  <w14:solidFill>
                    <w14:schemeClr w14:val="tx1"/>
                  </w14:solidFill>
                </w14:textFill>
              </w:rPr>
              <w:t>一般防渗区外等无污染产生的区域，一般地面硬化。</w:t>
            </w:r>
          </w:p>
        </w:tc>
      </w:tr>
      <w:tr w14:paraId="64662A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67" w:type="dxa"/>
            <w:vAlign w:val="center"/>
          </w:tcPr>
          <w:p w14:paraId="2E4AD6F9">
            <w:pPr>
              <w:adjustRightInd w:val="0"/>
              <w:snapToGrid w:val="0"/>
              <w:spacing w:line="3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生态保护措施</w:t>
            </w:r>
          </w:p>
        </w:tc>
        <w:tc>
          <w:tcPr>
            <w:tcW w:w="7733" w:type="dxa"/>
            <w:gridSpan w:val="4"/>
            <w:vAlign w:val="center"/>
          </w:tcPr>
          <w:p w14:paraId="5961FEBD">
            <w:pPr>
              <w:adjustRightInd w:val="0"/>
              <w:snapToGrid w:val="0"/>
              <w:spacing w:line="3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r>
      <w:tr w14:paraId="00CF24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067" w:type="dxa"/>
            <w:vAlign w:val="center"/>
          </w:tcPr>
          <w:p w14:paraId="32AD69F0">
            <w:pPr>
              <w:adjustRightInd w:val="0"/>
              <w:snapToGrid w:val="0"/>
              <w:spacing w:line="300" w:lineRule="exact"/>
              <w:jc w:val="center"/>
              <w:rPr>
                <w:rFonts w:ascii="宋体" w:hAnsi="宋体" w:cs="宋体"/>
                <w:color w:val="000000" w:themeColor="text1"/>
                <w:spacing w:val="-8"/>
                <w:szCs w:val="21"/>
                <w:highlight w:val="none"/>
                <w14:textFill>
                  <w14:solidFill>
                    <w14:schemeClr w14:val="tx1"/>
                  </w14:solidFill>
                </w14:textFill>
              </w:rPr>
            </w:pPr>
            <w:r>
              <w:rPr>
                <w:rFonts w:hint="eastAsia" w:ascii="宋体" w:hAnsi="宋体" w:cs="宋体"/>
                <w:color w:val="000000" w:themeColor="text1"/>
                <w:spacing w:val="-8"/>
                <w:szCs w:val="21"/>
                <w:highlight w:val="none"/>
                <w14:textFill>
                  <w14:solidFill>
                    <w14:schemeClr w14:val="tx1"/>
                  </w14:solidFill>
                </w14:textFill>
              </w:rPr>
              <w:t>环境风险防范措施</w:t>
            </w:r>
          </w:p>
        </w:tc>
        <w:tc>
          <w:tcPr>
            <w:tcW w:w="7733" w:type="dxa"/>
            <w:gridSpan w:val="4"/>
            <w:vAlign w:val="center"/>
          </w:tcPr>
          <w:p w14:paraId="576F2EC1">
            <w:pPr>
              <w:keepNext w:val="0"/>
              <w:keepLines w:val="0"/>
              <w:pageBreakBefore w:val="0"/>
              <w:widowControl/>
              <w:suppressLineNumbers w:val="0"/>
              <w:kinsoku/>
              <w:wordWrap/>
              <w:overflowPunct/>
              <w:topLinePunct w:val="0"/>
              <w:autoSpaceDE/>
              <w:autoSpaceDN/>
              <w:bidi w:val="0"/>
              <w:adjustRightInd/>
              <w:snapToGrid/>
              <w:spacing w:line="240" w:lineRule="auto"/>
              <w:ind w:leftChars="0" w:firstLine="0" w:firstLineChars="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（1）按照国家有关安全生产的</w:t>
            </w:r>
            <w:r>
              <w:rPr>
                <w:rFonts w:hint="eastAsia" w:cs="Times New Roman"/>
                <w:color w:val="000000" w:themeColor="text1"/>
                <w:kern w:val="0"/>
                <w:sz w:val="21"/>
                <w:szCs w:val="21"/>
                <w:highlight w:val="none"/>
                <w:lang w:val="en-US" w:eastAsia="zh-CN" w:bidi="ar"/>
                <w14:textFill>
                  <w14:solidFill>
                    <w14:schemeClr w14:val="tx1"/>
                  </w14:solidFill>
                </w14:textFill>
              </w:rPr>
              <w:t>法律法规</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、标准、规范的要求，结合</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供暖站</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的特点，编制各项安全管理规章制度、安全规程和操作规程，建立健全各级各类人员和岗位的安全生产责任制。</w:t>
            </w:r>
          </w:p>
          <w:p w14:paraId="79B6B9DC">
            <w:pPr>
              <w:keepNext w:val="0"/>
              <w:keepLines w:val="0"/>
              <w:pageBreakBefore w:val="0"/>
              <w:widowControl/>
              <w:suppressLineNumbers w:val="0"/>
              <w:kinsoku/>
              <w:wordWrap/>
              <w:overflowPunct/>
              <w:topLinePunct w:val="0"/>
              <w:autoSpaceDE/>
              <w:autoSpaceDN/>
              <w:bidi w:val="0"/>
              <w:adjustRightInd/>
              <w:snapToGrid/>
              <w:spacing w:line="240" w:lineRule="auto"/>
              <w:ind w:leftChars="0" w:firstLine="0" w:firstLineChars="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（2）加强主体设备的日常维护及管理，杜绝“跑、冒、滴、漏”的产生。</w:t>
            </w:r>
          </w:p>
          <w:p w14:paraId="72E76425">
            <w:pPr>
              <w:keepNext w:val="0"/>
              <w:keepLines w:val="0"/>
              <w:pageBreakBefore w:val="0"/>
              <w:widowControl/>
              <w:suppressLineNumbers w:val="0"/>
              <w:kinsoku/>
              <w:wordWrap/>
              <w:overflowPunct/>
              <w:topLinePunct w:val="0"/>
              <w:autoSpaceDE/>
              <w:autoSpaceDN/>
              <w:bidi w:val="0"/>
              <w:adjustRightInd/>
              <w:snapToGrid/>
              <w:spacing w:line="240" w:lineRule="auto"/>
              <w:ind w:leftChars="0" w:firstLine="0" w:firstLineChars="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（3）由专人负责锅炉烟气净化系统的日常管理工作，加</w:t>
            </w:r>
            <w:r>
              <w:rPr>
                <w:rFonts w:hint="eastAsia" w:cs="Times New Roman"/>
                <w:color w:val="000000" w:themeColor="text1"/>
                <w:kern w:val="0"/>
                <w:sz w:val="21"/>
                <w:szCs w:val="21"/>
                <w:highlight w:val="none"/>
                <w:lang w:val="en-US" w:eastAsia="zh-CN" w:bidi="ar"/>
                <w14:textFill>
                  <w14:solidFill>
                    <w14:schemeClr w14:val="tx1"/>
                  </w14:solidFill>
                </w14:textFill>
              </w:rPr>
              <w:t>强对</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锅炉废气治理设施的监督和管理。加强废气处理设施及设备的定期检修和维护工作，避免非计划性停炉事故发生；锅炉烟气配备自动监测系统，对废气污染治理效果进行在线监测。当烟气净化系统出现较大故障，包括除尘布袋大面积破损等无法短时间内消除故障，烟气排放可能出现超标时，可立即启动突发环境事件应急预案，在应急小组的组织下按程序采取紧急停炉处理和操作，在突发事件彻底消除且验收合格后，才能重新生产。</w:t>
            </w:r>
          </w:p>
          <w:p w14:paraId="756C1B3B">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0" w:firstLineChars="0"/>
              <w:textAlignment w:val="auto"/>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（4）配备灭火设施和灭火器材，定期检查消防设施和消防系统。</w:t>
            </w:r>
          </w:p>
          <w:p w14:paraId="2AD05307">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0" w:firstLineChars="0"/>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本项目废矿物油、废油桶、废催化剂</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暂存于危废暂存间</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危废暂存间</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严格按照《危险废物贮存污染控制标准》（GB18597-2023）进行建设，</w:t>
            </w:r>
            <w:r>
              <w:rPr>
                <w:color w:val="000000" w:themeColor="text1"/>
                <w:sz w:val="21"/>
                <w:szCs w:val="21"/>
                <w:highlight w:val="none"/>
                <w14:textFill>
                  <w14:solidFill>
                    <w14:schemeClr w14:val="tx1"/>
                  </w14:solidFill>
                </w14:textFill>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bookmarkStart w:id="3" w:name="_GoBack"/>
            <w:r>
              <w:rPr>
                <w:color w:val="000000" w:themeColor="text1"/>
                <w:sz w:val="21"/>
                <w:szCs w:val="21"/>
                <w:highlight w:val="none"/>
                <w:vertAlign w:val="superscript"/>
                <w14:textFill>
                  <w14:solidFill>
                    <w14:schemeClr w14:val="tx1"/>
                  </w14:solidFill>
                </w14:textFill>
              </w:rPr>
              <w:t>-</w:t>
            </w:r>
            <w:bookmarkEnd w:id="3"/>
            <w:r>
              <w:rPr>
                <w:color w:val="000000" w:themeColor="text1"/>
                <w:sz w:val="21"/>
                <w:szCs w:val="21"/>
                <w:highlight w:val="none"/>
                <w:vertAlign w:val="superscript"/>
                <w14:textFill>
                  <w14:solidFill>
                    <w14:schemeClr w14:val="tx1"/>
                  </w14:solidFill>
                </w14:textFill>
              </w:rPr>
              <w:t>7</w:t>
            </w:r>
            <w:r>
              <w:rPr>
                <w:color w:val="000000" w:themeColor="text1"/>
                <w:sz w:val="21"/>
                <w:szCs w:val="21"/>
                <w:highlight w:val="none"/>
                <w14:textFill>
                  <w14:solidFill>
                    <w14:schemeClr w14:val="tx1"/>
                  </w14:solidFill>
                </w14:textFill>
              </w:rPr>
              <w:t>cm/s），或至少2mm厚高密度聚乙烯膜等人工防渗材料（渗透系数不大于10</w:t>
            </w:r>
            <w:r>
              <w:rPr>
                <w:color w:val="000000" w:themeColor="text1"/>
                <w:sz w:val="21"/>
                <w:szCs w:val="21"/>
                <w:highlight w:val="none"/>
                <w:vertAlign w:val="superscript"/>
                <w14:textFill>
                  <w14:solidFill>
                    <w14:schemeClr w14:val="tx1"/>
                  </w14:solidFill>
                </w14:textFill>
              </w:rPr>
              <w:t>-10</w:t>
            </w:r>
            <w:r>
              <w:rPr>
                <w:color w:val="000000" w:themeColor="text1"/>
                <w:sz w:val="21"/>
                <w:szCs w:val="21"/>
                <w:highlight w:val="none"/>
                <w14:textFill>
                  <w14:solidFill>
                    <w14:schemeClr w14:val="tx1"/>
                  </w14:solidFill>
                </w14:textFill>
              </w:rPr>
              <w:t>cm/s），或其他防渗性能等效的材料</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p w14:paraId="2768BC1A">
            <w:pPr>
              <w:widowControl/>
              <w:numPr>
                <w:ilvl w:val="0"/>
                <w:numId w:val="0"/>
              </w:numPr>
              <w:spacing w:line="300" w:lineRule="exact"/>
              <w:ind w:firstLine="420" w:firstLineChars="200"/>
              <w:jc w:val="left"/>
              <w:rPr>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（6）编制企业突发环境事件应急预案，经过专家评审通过后报生态环境主管部门备案，并定期进行演练。</w:t>
            </w:r>
          </w:p>
        </w:tc>
      </w:tr>
      <w:tr w14:paraId="512D3A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067" w:type="dxa"/>
            <w:vAlign w:val="center"/>
          </w:tcPr>
          <w:p w14:paraId="3EE3D97C">
            <w:pPr>
              <w:adjustRightInd w:val="0"/>
              <w:snapToGrid w:val="0"/>
              <w:spacing w:line="300" w:lineRule="exact"/>
              <w:jc w:val="center"/>
              <w:rPr>
                <w:rFonts w:ascii="宋体" w:hAnsi="宋体" w:cs="宋体"/>
                <w:color w:val="000000" w:themeColor="text1"/>
                <w:spacing w:val="-8"/>
                <w:szCs w:val="21"/>
                <w:highlight w:val="none"/>
                <w14:textFill>
                  <w14:solidFill>
                    <w14:schemeClr w14:val="tx1"/>
                  </w14:solidFill>
                </w14:textFill>
              </w:rPr>
            </w:pPr>
            <w:r>
              <w:rPr>
                <w:rFonts w:hint="eastAsia" w:ascii="宋体" w:hAnsi="宋体" w:cs="宋体"/>
                <w:color w:val="000000" w:themeColor="text1"/>
                <w:spacing w:val="-8"/>
                <w:szCs w:val="21"/>
                <w:highlight w:val="none"/>
                <w14:textFill>
                  <w14:solidFill>
                    <w14:schemeClr w14:val="tx1"/>
                  </w14:solidFill>
                </w14:textFill>
              </w:rPr>
              <w:t>其他环境</w:t>
            </w:r>
          </w:p>
          <w:p w14:paraId="7B6F8A2B">
            <w:pPr>
              <w:adjustRightInd w:val="0"/>
              <w:snapToGrid w:val="0"/>
              <w:spacing w:line="300" w:lineRule="exact"/>
              <w:jc w:val="center"/>
              <w:rPr>
                <w:rFonts w:ascii="宋体" w:hAnsi="宋体" w:cs="宋体"/>
                <w:color w:val="000000" w:themeColor="text1"/>
                <w:spacing w:val="-8"/>
                <w:szCs w:val="21"/>
                <w:highlight w:val="none"/>
                <w14:textFill>
                  <w14:solidFill>
                    <w14:schemeClr w14:val="tx1"/>
                  </w14:solidFill>
                </w14:textFill>
              </w:rPr>
            </w:pPr>
            <w:r>
              <w:rPr>
                <w:rFonts w:hint="eastAsia" w:ascii="宋体" w:hAnsi="宋体" w:cs="宋体"/>
                <w:color w:val="000000" w:themeColor="text1"/>
                <w:spacing w:val="-8"/>
                <w:szCs w:val="21"/>
                <w:highlight w:val="none"/>
                <w14:textFill>
                  <w14:solidFill>
                    <w14:schemeClr w14:val="tx1"/>
                  </w14:solidFill>
                </w14:textFill>
              </w:rPr>
              <w:t>管理要求</w:t>
            </w:r>
          </w:p>
        </w:tc>
        <w:tc>
          <w:tcPr>
            <w:tcW w:w="7733" w:type="dxa"/>
            <w:gridSpan w:val="4"/>
            <w:vAlign w:val="center"/>
          </w:tcPr>
          <w:p w14:paraId="4455C934">
            <w:pPr>
              <w:adjustRightInd w:val="0"/>
              <w:snapToGrid w:val="0"/>
              <w:spacing w:line="3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r>
    </w:tbl>
    <w:p w14:paraId="2FAC53E0">
      <w:pPr>
        <w:pStyle w:val="21"/>
        <w:jc w:val="center"/>
        <w:outlineLvl w:val="0"/>
        <w:rPr>
          <w:rFonts w:ascii="黑体" w:hAnsi="黑体" w:eastAsia="黑体"/>
          <w:snapToGrid w:val="0"/>
          <w:color w:val="000000" w:themeColor="text1"/>
          <w:sz w:val="30"/>
          <w:szCs w:val="30"/>
          <w:highlight w:val="none"/>
          <w14:textFill>
            <w14:solidFill>
              <w14:schemeClr w14:val="tx1"/>
            </w14:solidFill>
          </w14:textFill>
        </w:rPr>
      </w:pPr>
      <w:r>
        <w:rPr>
          <w:snapToGrid w:val="0"/>
          <w:color w:val="000000" w:themeColor="text1"/>
          <w:highlight w:val="none"/>
          <w14:textFill>
            <w14:solidFill>
              <w14:schemeClr w14:val="tx1"/>
            </w14:solidFill>
          </w14:textFill>
        </w:rPr>
        <w:br w:type="page"/>
      </w:r>
      <w:r>
        <w:rPr>
          <w:rFonts w:hint="eastAsia" w:ascii="黑体" w:hAnsi="黑体" w:eastAsia="黑体"/>
          <w:snapToGrid w:val="0"/>
          <w:color w:val="000000" w:themeColor="text1"/>
          <w:sz w:val="30"/>
          <w:szCs w:val="30"/>
          <w:highlight w:val="none"/>
          <w14:textFill>
            <w14:solidFill>
              <w14:schemeClr w14:val="tx1"/>
            </w14:solidFill>
          </w14:textFill>
        </w:rPr>
        <w:t>六、结论</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C915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74E0CB2B">
            <w:pPr>
              <w:widowControl/>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符合国家产业政策，选址可行，项目建设满足国家关于“生态保护红线、环境质量底线、资源利用上限和生态环境负面清单”相关要求；按照环评提出的废气、废水、噪声、固废治理措施进行建设，并加强环境管理，其废气、废水、噪声、固体废物等对周围环境的影响较小，环境风险控制在可接受范围内，从环境保护角度分析，该建设项目可行。</w:t>
            </w:r>
          </w:p>
        </w:tc>
      </w:tr>
    </w:tbl>
    <w:p w14:paraId="5D08BBAA">
      <w:pPr>
        <w:rPr>
          <w:rFonts w:ascii="宋体"/>
          <w:color w:val="000000" w:themeColor="text1"/>
          <w:highlight w:val="none"/>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4F54BC16">
      <w:pPr>
        <w:pStyle w:val="21"/>
        <w:adjustRightInd w:val="0"/>
        <w:snapToGrid w:val="0"/>
        <w:spacing w:before="0" w:beforeAutospacing="0" w:after="0" w:afterAutospacing="0" w:line="360" w:lineRule="auto"/>
        <w:outlineLvl w:val="0"/>
        <w:rPr>
          <w:rFonts w:ascii="黑体" w:hAnsi="黑体" w:eastAsia="黑体"/>
          <w:snapToGrid w:val="0"/>
          <w:color w:val="000000" w:themeColor="text1"/>
          <w:sz w:val="32"/>
          <w:szCs w:val="32"/>
          <w:highlight w:val="none"/>
          <w14:textFill>
            <w14:solidFill>
              <w14:schemeClr w14:val="tx1"/>
            </w14:solidFill>
          </w14:textFill>
        </w:rPr>
      </w:pPr>
      <w:r>
        <w:rPr>
          <w:rFonts w:hint="eastAsia" w:ascii="黑体" w:hAnsi="黑体" w:eastAsia="黑体"/>
          <w:snapToGrid w:val="0"/>
          <w:color w:val="000000" w:themeColor="text1"/>
          <w:sz w:val="32"/>
          <w:szCs w:val="32"/>
          <w:highlight w:val="none"/>
          <w14:textFill>
            <w14:solidFill>
              <w14:schemeClr w14:val="tx1"/>
            </w14:solidFill>
          </w14:textFill>
        </w:rPr>
        <w:t>附表</w:t>
      </w:r>
    </w:p>
    <w:p w14:paraId="1F1D0745">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ascii="方正小标宋_GBK" w:hAnsi="黑体" w:eastAsia="方正小标宋_GBK"/>
          <w:snapToGrid w:val="0"/>
          <w:color w:val="000000" w:themeColor="text1"/>
          <w:sz w:val="38"/>
          <w:szCs w:val="38"/>
          <w:highlight w:val="none"/>
          <w14:textFill>
            <w14:solidFill>
              <w14:schemeClr w14:val="tx1"/>
            </w14:solidFill>
          </w14:textFill>
        </w:rPr>
      </w:pPr>
      <w:r>
        <w:rPr>
          <w:rFonts w:hint="eastAsia" w:ascii="方正小标宋_GBK" w:hAnsi="黑体" w:eastAsia="方正小标宋_GBK"/>
          <w:snapToGrid w:val="0"/>
          <w:color w:val="000000" w:themeColor="text1"/>
          <w:sz w:val="38"/>
          <w:szCs w:val="38"/>
          <w:highlight w:val="none"/>
          <w14:textFill>
            <w14:solidFill>
              <w14:schemeClr w14:val="tx1"/>
            </w14:solidFill>
          </w14:textFill>
        </w:rPr>
        <w:t>建设项目污染物排放量汇总表</w:t>
      </w:r>
    </w:p>
    <w:tbl>
      <w:tblPr>
        <w:tblStyle w:val="24"/>
        <w:tblW w:w="13885"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1009"/>
        <w:gridCol w:w="974"/>
        <w:gridCol w:w="1450"/>
        <w:gridCol w:w="1217"/>
        <w:gridCol w:w="1701"/>
        <w:gridCol w:w="1559"/>
        <w:gridCol w:w="1619"/>
        <w:gridCol w:w="1466"/>
        <w:gridCol w:w="1558"/>
      </w:tblGrid>
      <w:tr w14:paraId="7E135B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332" w:type="dxa"/>
            <w:tcBorders>
              <w:tl2br w:val="single" w:color="auto" w:sz="4" w:space="0"/>
            </w:tcBorders>
            <w:tcMar>
              <w:left w:w="28" w:type="dxa"/>
              <w:right w:w="28" w:type="dxa"/>
            </w:tcMar>
            <w:vAlign w:val="center"/>
          </w:tcPr>
          <w:p w14:paraId="2F357B64">
            <w:pPr>
              <w:pStyle w:val="44"/>
              <w:keepNext w:val="0"/>
              <w:keepLines w:val="0"/>
              <w:pageBreakBefore w:val="0"/>
              <w:kinsoku/>
              <w:wordWrap/>
              <w:overflowPunct/>
              <w:topLinePunct w:val="0"/>
              <w:autoSpaceDE/>
              <w:autoSpaceDN/>
              <w:bidi w:val="0"/>
              <w:spacing w:beforeLines="0" w:afterLines="0" w:line="240" w:lineRule="auto"/>
              <w:ind w:firstLine="0" w:firstLineChars="0"/>
              <w:jc w:val="right"/>
              <w:textAlignment w:val="auto"/>
              <w:rPr>
                <w:rFonts w:ascii="黑体" w:hAnsi="黑体" w:eastAsia="黑体" w:cs="宋体"/>
                <w:snapToGrid w:val="0"/>
                <w:color w:val="000000" w:themeColor="text1"/>
                <w:spacing w:val="-6"/>
                <w:kern w:val="21"/>
                <w:sz w:val="24"/>
                <w:szCs w:val="24"/>
                <w:highlight w:val="none"/>
                <w14:textFill>
                  <w14:solidFill>
                    <w14:schemeClr w14:val="tx1"/>
                  </w14:solidFill>
                </w14:textFill>
              </w:rPr>
            </w:pPr>
            <w:r>
              <w:rPr>
                <w:rFonts w:hint="eastAsia" w:ascii="黑体" w:hAnsi="黑体" w:eastAsia="黑体" w:cs="宋体"/>
                <w:snapToGrid w:val="0"/>
                <w:color w:val="000000" w:themeColor="text1"/>
                <w:spacing w:val="-6"/>
                <w:kern w:val="21"/>
                <w:sz w:val="24"/>
                <w:szCs w:val="24"/>
                <w:highlight w:val="none"/>
                <w14:textFill>
                  <w14:solidFill>
                    <w14:schemeClr w14:val="tx1"/>
                  </w14:solidFill>
                </w14:textFill>
              </w:rPr>
              <w:t>项目</w:t>
            </w:r>
          </w:p>
          <w:p w14:paraId="5E41D4F6">
            <w:pPr>
              <w:pStyle w:val="44"/>
              <w:keepNext w:val="0"/>
              <w:keepLines w:val="0"/>
              <w:pageBreakBefore w:val="0"/>
              <w:kinsoku/>
              <w:wordWrap/>
              <w:overflowPunct/>
              <w:topLinePunct w:val="0"/>
              <w:autoSpaceDE/>
              <w:autoSpaceDN/>
              <w:bidi w:val="0"/>
              <w:spacing w:beforeLines="0" w:afterLines="0" w:line="240" w:lineRule="auto"/>
              <w:ind w:firstLine="0" w:firstLineChars="0"/>
              <w:jc w:val="left"/>
              <w:textAlignment w:val="auto"/>
              <w:rPr>
                <w:rFonts w:ascii="黑体" w:hAnsi="黑体" w:eastAsia="黑体" w:cs="宋体"/>
                <w:snapToGrid w:val="0"/>
                <w:color w:val="000000" w:themeColor="text1"/>
                <w:spacing w:val="-6"/>
                <w:kern w:val="21"/>
                <w:sz w:val="24"/>
                <w:szCs w:val="24"/>
                <w:highlight w:val="none"/>
                <w14:textFill>
                  <w14:solidFill>
                    <w14:schemeClr w14:val="tx1"/>
                  </w14:solidFill>
                </w14:textFill>
              </w:rPr>
            </w:pPr>
            <w:r>
              <w:rPr>
                <w:rFonts w:hint="eastAsia" w:ascii="黑体" w:hAnsi="黑体" w:eastAsia="黑体" w:cs="宋体"/>
                <w:snapToGrid w:val="0"/>
                <w:color w:val="000000" w:themeColor="text1"/>
                <w:spacing w:val="-6"/>
                <w:kern w:val="21"/>
                <w:sz w:val="24"/>
                <w:szCs w:val="24"/>
                <w:highlight w:val="none"/>
                <w14:textFill>
                  <w14:solidFill>
                    <w14:schemeClr w14:val="tx1"/>
                  </w14:solidFill>
                </w14:textFill>
              </w:rPr>
              <w:t>分类</w:t>
            </w:r>
          </w:p>
        </w:tc>
        <w:tc>
          <w:tcPr>
            <w:tcW w:w="1983" w:type="dxa"/>
            <w:gridSpan w:val="2"/>
            <w:tcMar>
              <w:left w:w="28" w:type="dxa"/>
              <w:right w:w="28" w:type="dxa"/>
            </w:tcMar>
            <w:vAlign w:val="center"/>
          </w:tcPr>
          <w:p w14:paraId="55B971E9">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ascii="黑体" w:hAnsi="黑体" w:eastAsia="黑体" w:cs="宋体"/>
                <w:snapToGrid w:val="0"/>
                <w:color w:val="000000" w:themeColor="text1"/>
                <w:spacing w:val="-6"/>
                <w:kern w:val="21"/>
                <w:sz w:val="24"/>
                <w:szCs w:val="24"/>
                <w:highlight w:val="none"/>
                <w14:textFill>
                  <w14:solidFill>
                    <w14:schemeClr w14:val="tx1"/>
                  </w14:solidFill>
                </w14:textFill>
              </w:rPr>
            </w:pPr>
            <w:r>
              <w:rPr>
                <w:rFonts w:hint="eastAsia" w:ascii="黑体" w:hAnsi="黑体" w:eastAsia="黑体" w:cs="宋体"/>
                <w:snapToGrid w:val="0"/>
                <w:color w:val="000000" w:themeColor="text1"/>
                <w:spacing w:val="-6"/>
                <w:kern w:val="21"/>
                <w:sz w:val="24"/>
                <w:szCs w:val="24"/>
                <w:highlight w:val="none"/>
                <w14:textFill>
                  <w14:solidFill>
                    <w14:schemeClr w14:val="tx1"/>
                  </w14:solidFill>
                </w14:textFill>
              </w:rPr>
              <w:t>污染物名称</w:t>
            </w:r>
          </w:p>
        </w:tc>
        <w:tc>
          <w:tcPr>
            <w:tcW w:w="1450" w:type="dxa"/>
            <w:tcMar>
              <w:left w:w="28" w:type="dxa"/>
              <w:right w:w="28" w:type="dxa"/>
            </w:tcMar>
            <w:vAlign w:val="center"/>
          </w:tcPr>
          <w:p w14:paraId="6DAF9CE4">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现有工程</w:t>
            </w:r>
          </w:p>
          <w:p w14:paraId="1F044EA2">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排放量（固</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体</w:t>
            </w:r>
            <w:r>
              <w:rPr>
                <w:rFonts w:ascii="黑体" w:hAnsi="黑体" w:eastAsia="黑体"/>
                <w:snapToGrid w:val="0"/>
                <w:color w:val="000000" w:themeColor="text1"/>
                <w:spacing w:val="-6"/>
                <w:kern w:val="21"/>
                <w:sz w:val="24"/>
                <w:szCs w:val="24"/>
                <w:highlight w:val="none"/>
                <w14:textFill>
                  <w14:solidFill>
                    <w14:schemeClr w14:val="tx1"/>
                  </w14:solidFill>
                </w14:textFill>
              </w:rPr>
              <w:t>废</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物</w:t>
            </w:r>
            <w:r>
              <w:rPr>
                <w:rFonts w:ascii="黑体" w:hAnsi="黑体" w:eastAsia="黑体"/>
                <w:snapToGrid w:val="0"/>
                <w:color w:val="000000" w:themeColor="text1"/>
                <w:spacing w:val="-6"/>
                <w:kern w:val="21"/>
                <w:sz w:val="24"/>
                <w:szCs w:val="24"/>
                <w:highlight w:val="none"/>
                <w14:textFill>
                  <w14:solidFill>
                    <w14:schemeClr w14:val="tx1"/>
                  </w14:solidFill>
                </w14:textFill>
              </w:rPr>
              <w:t>产生量）</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6"/>
                <w:kern w:val="21"/>
                <w:sz w:val="24"/>
                <w:szCs w:val="24"/>
                <w:highlight w:val="none"/>
                <w14:textFill>
                  <w14:solidFill>
                    <w14:schemeClr w14:val="tx1"/>
                  </w14:solidFill>
                </w14:textFill>
              </w:rPr>
              <w:instrText xml:space="preserve"> = 1 \* GB3 \* MERGEFORMAT </w:instrTex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①</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end"/>
            </w:r>
          </w:p>
        </w:tc>
        <w:tc>
          <w:tcPr>
            <w:tcW w:w="1217" w:type="dxa"/>
            <w:tcMar>
              <w:left w:w="28" w:type="dxa"/>
              <w:right w:w="28" w:type="dxa"/>
            </w:tcMar>
            <w:vAlign w:val="center"/>
          </w:tcPr>
          <w:p w14:paraId="2A2AD419">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现有工程</w:t>
            </w:r>
          </w:p>
          <w:p w14:paraId="3FF5E69E">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许可排放量</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6"/>
                <w:kern w:val="21"/>
                <w:sz w:val="24"/>
                <w:szCs w:val="24"/>
                <w:highlight w:val="none"/>
                <w14:textFill>
                  <w14:solidFill>
                    <w14:schemeClr w14:val="tx1"/>
                  </w14:solidFill>
                </w14:textFill>
              </w:rPr>
              <w:instrText xml:space="preserve"> = 2 \* GB3 \* MERGEFORMAT </w:instrTex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separate"/>
            </w:r>
            <w:r>
              <w:rPr>
                <w:rFonts w:hint="eastAsia" w:ascii="黑体" w:hAnsi="黑体" w:eastAsia="黑体" w:cs="宋体"/>
                <w:snapToGrid w:val="0"/>
                <w:color w:val="000000" w:themeColor="text1"/>
                <w:spacing w:val="-6"/>
                <w:kern w:val="21"/>
                <w:sz w:val="24"/>
                <w:szCs w:val="24"/>
                <w:highlight w:val="none"/>
                <w14:textFill>
                  <w14:solidFill>
                    <w14:schemeClr w14:val="tx1"/>
                  </w14:solidFill>
                </w14:textFill>
              </w:rPr>
              <w:t>②</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end"/>
            </w:r>
          </w:p>
        </w:tc>
        <w:tc>
          <w:tcPr>
            <w:tcW w:w="1701" w:type="dxa"/>
            <w:tcMar>
              <w:left w:w="28" w:type="dxa"/>
              <w:right w:w="28" w:type="dxa"/>
            </w:tcMar>
            <w:vAlign w:val="center"/>
          </w:tcPr>
          <w:p w14:paraId="429808A3">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在建工程</w:t>
            </w:r>
          </w:p>
          <w:p w14:paraId="51B51FAC">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排放量（固</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体</w:t>
            </w:r>
            <w:r>
              <w:rPr>
                <w:rFonts w:ascii="黑体" w:hAnsi="黑体" w:eastAsia="黑体"/>
                <w:snapToGrid w:val="0"/>
                <w:color w:val="000000" w:themeColor="text1"/>
                <w:spacing w:val="-6"/>
                <w:kern w:val="21"/>
                <w:sz w:val="24"/>
                <w:szCs w:val="24"/>
                <w:highlight w:val="none"/>
                <w14:textFill>
                  <w14:solidFill>
                    <w14:schemeClr w14:val="tx1"/>
                  </w14:solidFill>
                </w14:textFill>
              </w:rPr>
              <w:t>废</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物</w:t>
            </w:r>
            <w:r>
              <w:rPr>
                <w:rFonts w:ascii="黑体" w:hAnsi="黑体" w:eastAsia="黑体"/>
                <w:snapToGrid w:val="0"/>
                <w:color w:val="000000" w:themeColor="text1"/>
                <w:spacing w:val="-6"/>
                <w:kern w:val="21"/>
                <w:sz w:val="24"/>
                <w:szCs w:val="24"/>
                <w:highlight w:val="none"/>
                <w14:textFill>
                  <w14:solidFill>
                    <w14:schemeClr w14:val="tx1"/>
                  </w14:solidFill>
                </w14:textFill>
              </w:rPr>
              <w:t>产生量）</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6"/>
                <w:kern w:val="21"/>
                <w:sz w:val="24"/>
                <w:szCs w:val="24"/>
                <w:highlight w:val="none"/>
                <w14:textFill>
                  <w14:solidFill>
                    <w14:schemeClr w14:val="tx1"/>
                  </w14:solidFill>
                </w14:textFill>
              </w:rPr>
              <w:instrText xml:space="preserve"> = 3 \* GB3 \* MERGEFORMAT </w:instrTex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③</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end"/>
            </w:r>
          </w:p>
        </w:tc>
        <w:tc>
          <w:tcPr>
            <w:tcW w:w="1559" w:type="dxa"/>
            <w:tcMar>
              <w:left w:w="28" w:type="dxa"/>
              <w:right w:w="28" w:type="dxa"/>
            </w:tcMar>
            <w:vAlign w:val="center"/>
          </w:tcPr>
          <w:p w14:paraId="7A29799D">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本项目</w:t>
            </w:r>
          </w:p>
          <w:p w14:paraId="3FD32B34">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排放量（固</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体</w:t>
            </w:r>
            <w:r>
              <w:rPr>
                <w:rFonts w:ascii="黑体" w:hAnsi="黑体" w:eastAsia="黑体"/>
                <w:snapToGrid w:val="0"/>
                <w:color w:val="000000" w:themeColor="text1"/>
                <w:spacing w:val="-6"/>
                <w:kern w:val="21"/>
                <w:sz w:val="24"/>
                <w:szCs w:val="24"/>
                <w:highlight w:val="none"/>
                <w14:textFill>
                  <w14:solidFill>
                    <w14:schemeClr w14:val="tx1"/>
                  </w14:solidFill>
                </w14:textFill>
              </w:rPr>
              <w:t>废</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物</w:t>
            </w:r>
            <w:r>
              <w:rPr>
                <w:rFonts w:ascii="黑体" w:hAnsi="黑体" w:eastAsia="黑体"/>
                <w:snapToGrid w:val="0"/>
                <w:color w:val="000000" w:themeColor="text1"/>
                <w:spacing w:val="-6"/>
                <w:kern w:val="21"/>
                <w:sz w:val="24"/>
                <w:szCs w:val="24"/>
                <w:highlight w:val="none"/>
                <w14:textFill>
                  <w14:solidFill>
                    <w14:schemeClr w14:val="tx1"/>
                  </w14:solidFill>
                </w14:textFill>
              </w:rPr>
              <w:t>产生量）</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6"/>
                <w:kern w:val="21"/>
                <w:sz w:val="24"/>
                <w:szCs w:val="24"/>
                <w:highlight w:val="none"/>
                <w14:textFill>
                  <w14:solidFill>
                    <w14:schemeClr w14:val="tx1"/>
                  </w14:solidFill>
                </w14:textFill>
              </w:rPr>
              <w:instrText xml:space="preserve"> = 4 \* GB3 \* MERGEFORMAT </w:instrTex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④</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end"/>
            </w:r>
          </w:p>
        </w:tc>
        <w:tc>
          <w:tcPr>
            <w:tcW w:w="1619" w:type="dxa"/>
            <w:tcMar>
              <w:left w:w="28" w:type="dxa"/>
              <w:right w:w="28" w:type="dxa"/>
            </w:tcMar>
            <w:vAlign w:val="center"/>
          </w:tcPr>
          <w:p w14:paraId="6FB00005">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ascii="黑体" w:hAnsi="黑体" w:eastAsia="黑体"/>
                <w:snapToGrid w:val="0"/>
                <w:color w:val="000000" w:themeColor="text1"/>
                <w:spacing w:val="-16"/>
                <w:kern w:val="21"/>
                <w:sz w:val="24"/>
                <w:szCs w:val="24"/>
                <w:highlight w:val="none"/>
                <w14:textFill>
                  <w14:solidFill>
                    <w14:schemeClr w14:val="tx1"/>
                  </w14:solidFill>
                </w14:textFill>
              </w:rPr>
            </w:pPr>
            <w:r>
              <w:rPr>
                <w:rFonts w:ascii="黑体" w:hAnsi="黑体" w:eastAsia="黑体"/>
                <w:snapToGrid w:val="0"/>
                <w:color w:val="000000" w:themeColor="text1"/>
                <w:spacing w:val="-16"/>
                <w:kern w:val="21"/>
                <w:sz w:val="24"/>
                <w:szCs w:val="24"/>
                <w:highlight w:val="none"/>
                <w14:textFill>
                  <w14:solidFill>
                    <w14:schemeClr w14:val="tx1"/>
                  </w14:solidFill>
                </w14:textFill>
              </w:rPr>
              <w:t>以新带老削减量</w:t>
            </w:r>
          </w:p>
          <w:p w14:paraId="47DC1AC8">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ascii="黑体" w:hAnsi="黑体" w:eastAsia="黑体"/>
                <w:snapToGrid w:val="0"/>
                <w:color w:val="000000" w:themeColor="text1"/>
                <w:spacing w:val="-16"/>
                <w:kern w:val="21"/>
                <w:sz w:val="24"/>
                <w:szCs w:val="24"/>
                <w:highlight w:val="none"/>
                <w14:textFill>
                  <w14:solidFill>
                    <w14:schemeClr w14:val="tx1"/>
                  </w14:solidFill>
                </w14:textFill>
              </w:rPr>
            </w:pPr>
            <w:r>
              <w:rPr>
                <w:rFonts w:ascii="黑体" w:hAnsi="黑体" w:eastAsia="黑体"/>
                <w:snapToGrid w:val="0"/>
                <w:color w:val="000000" w:themeColor="text1"/>
                <w:spacing w:val="-16"/>
                <w:kern w:val="21"/>
                <w:sz w:val="24"/>
                <w:szCs w:val="24"/>
                <w:highlight w:val="none"/>
                <w14:textFill>
                  <w14:solidFill>
                    <w14:schemeClr w14:val="tx1"/>
                  </w14:solidFill>
                </w14:textFill>
              </w:rPr>
              <w:t>（新建项目不填）</w: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16"/>
                <w:kern w:val="21"/>
                <w:sz w:val="24"/>
                <w:szCs w:val="24"/>
                <w:highlight w:val="none"/>
                <w14:textFill>
                  <w14:solidFill>
                    <w14:schemeClr w14:val="tx1"/>
                  </w14:solidFill>
                </w14:textFill>
              </w:rPr>
              <w:instrText xml:space="preserve"> = 5 \* GB3 \* MERGEFORMAT </w:instrTex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⑤</w: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end"/>
            </w:r>
          </w:p>
        </w:tc>
        <w:tc>
          <w:tcPr>
            <w:tcW w:w="1466" w:type="dxa"/>
            <w:tcMar>
              <w:left w:w="28" w:type="dxa"/>
              <w:right w:w="28" w:type="dxa"/>
            </w:tcMar>
            <w:vAlign w:val="center"/>
          </w:tcPr>
          <w:p w14:paraId="74AA9715">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ascii="黑体" w:hAnsi="黑体" w:eastAsia="黑体"/>
                <w:snapToGrid w:val="0"/>
                <w:color w:val="000000" w:themeColor="text1"/>
                <w:spacing w:val="-16"/>
                <w:kern w:val="21"/>
                <w:sz w:val="24"/>
                <w:szCs w:val="24"/>
                <w:highlight w:val="none"/>
                <w14:textFill>
                  <w14:solidFill>
                    <w14:schemeClr w14:val="tx1"/>
                  </w14:solidFill>
                </w14:textFill>
              </w:rPr>
            </w:pPr>
            <w:r>
              <w:rPr>
                <w:rFonts w:ascii="黑体" w:hAnsi="黑体" w:eastAsia="黑体"/>
                <w:snapToGrid w:val="0"/>
                <w:color w:val="000000" w:themeColor="text1"/>
                <w:spacing w:val="-16"/>
                <w:kern w:val="21"/>
                <w:sz w:val="24"/>
                <w:szCs w:val="24"/>
                <w:highlight w:val="none"/>
                <w14:textFill>
                  <w14:solidFill>
                    <w14:schemeClr w14:val="tx1"/>
                  </w14:solidFill>
                </w14:textFill>
              </w:rPr>
              <w:t>本项目建成后</w:t>
            </w:r>
          </w:p>
          <w:p w14:paraId="3809FF4A">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ascii="黑体" w:hAnsi="黑体" w:eastAsia="黑体"/>
                <w:snapToGrid w:val="0"/>
                <w:color w:val="000000" w:themeColor="text1"/>
                <w:spacing w:val="-16"/>
                <w:kern w:val="21"/>
                <w:sz w:val="24"/>
                <w:szCs w:val="24"/>
                <w:highlight w:val="none"/>
                <w14:textFill>
                  <w14:solidFill>
                    <w14:schemeClr w14:val="tx1"/>
                  </w14:solidFill>
                </w14:textFill>
              </w:rPr>
            </w:pPr>
            <w:r>
              <w:rPr>
                <w:rFonts w:hint="eastAsia" w:ascii="黑体" w:hAnsi="黑体" w:eastAsia="黑体"/>
                <w:snapToGrid w:val="0"/>
                <w:color w:val="000000" w:themeColor="text1"/>
                <w:spacing w:val="-16"/>
                <w:kern w:val="21"/>
                <w:sz w:val="24"/>
                <w:szCs w:val="24"/>
                <w:highlight w:val="none"/>
                <w14:textFill>
                  <w14:solidFill>
                    <w14:schemeClr w14:val="tx1"/>
                  </w14:solidFill>
                </w14:textFill>
              </w:rPr>
              <w:t>全厂</w:t>
            </w:r>
            <w:r>
              <w:rPr>
                <w:rFonts w:ascii="黑体" w:hAnsi="黑体" w:eastAsia="黑体"/>
                <w:snapToGrid w:val="0"/>
                <w:color w:val="000000" w:themeColor="text1"/>
                <w:spacing w:val="-16"/>
                <w:kern w:val="21"/>
                <w:sz w:val="24"/>
                <w:szCs w:val="24"/>
                <w:highlight w:val="none"/>
                <w14:textFill>
                  <w14:solidFill>
                    <w14:schemeClr w14:val="tx1"/>
                  </w14:solidFill>
                </w14:textFill>
              </w:rPr>
              <w:t>排放量（固</w:t>
            </w:r>
            <w:r>
              <w:rPr>
                <w:rFonts w:hint="eastAsia" w:ascii="黑体" w:hAnsi="黑体" w:eastAsia="黑体"/>
                <w:snapToGrid w:val="0"/>
                <w:color w:val="000000" w:themeColor="text1"/>
                <w:spacing w:val="-16"/>
                <w:kern w:val="21"/>
                <w:sz w:val="24"/>
                <w:szCs w:val="24"/>
                <w:highlight w:val="none"/>
                <w14:textFill>
                  <w14:solidFill>
                    <w14:schemeClr w14:val="tx1"/>
                  </w14:solidFill>
                </w14:textFill>
              </w:rPr>
              <w:t>体</w:t>
            </w:r>
            <w:r>
              <w:rPr>
                <w:rFonts w:ascii="黑体" w:hAnsi="黑体" w:eastAsia="黑体"/>
                <w:snapToGrid w:val="0"/>
                <w:color w:val="000000" w:themeColor="text1"/>
                <w:spacing w:val="-16"/>
                <w:kern w:val="21"/>
                <w:sz w:val="24"/>
                <w:szCs w:val="24"/>
                <w:highlight w:val="none"/>
                <w14:textFill>
                  <w14:solidFill>
                    <w14:schemeClr w14:val="tx1"/>
                  </w14:solidFill>
                </w14:textFill>
              </w:rPr>
              <w:t>废</w:t>
            </w:r>
            <w:r>
              <w:rPr>
                <w:rFonts w:hint="eastAsia" w:ascii="黑体" w:hAnsi="黑体" w:eastAsia="黑体"/>
                <w:snapToGrid w:val="0"/>
                <w:color w:val="000000" w:themeColor="text1"/>
                <w:spacing w:val="-16"/>
                <w:kern w:val="21"/>
                <w:sz w:val="24"/>
                <w:szCs w:val="24"/>
                <w:highlight w:val="none"/>
                <w14:textFill>
                  <w14:solidFill>
                    <w14:schemeClr w14:val="tx1"/>
                  </w14:solidFill>
                </w14:textFill>
              </w:rPr>
              <w:t>物</w:t>
            </w:r>
            <w:r>
              <w:rPr>
                <w:rFonts w:ascii="黑体" w:hAnsi="黑体" w:eastAsia="黑体"/>
                <w:snapToGrid w:val="0"/>
                <w:color w:val="000000" w:themeColor="text1"/>
                <w:spacing w:val="-16"/>
                <w:kern w:val="21"/>
                <w:sz w:val="24"/>
                <w:szCs w:val="24"/>
                <w:highlight w:val="none"/>
                <w14:textFill>
                  <w14:solidFill>
                    <w14:schemeClr w14:val="tx1"/>
                  </w14:solidFill>
                </w14:textFill>
              </w:rPr>
              <w:t>产生量）</w: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16"/>
                <w:kern w:val="21"/>
                <w:sz w:val="24"/>
                <w:szCs w:val="24"/>
                <w:highlight w:val="none"/>
                <w14:textFill>
                  <w14:solidFill>
                    <w14:schemeClr w14:val="tx1"/>
                  </w14:solidFill>
                </w14:textFill>
              </w:rPr>
              <w:instrText xml:space="preserve"> = 6 \* GB3 \* MERGEFORMAT </w:instrTex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⑥</w: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end"/>
            </w:r>
          </w:p>
        </w:tc>
        <w:tc>
          <w:tcPr>
            <w:tcW w:w="1558" w:type="dxa"/>
            <w:tcMar>
              <w:left w:w="28" w:type="dxa"/>
              <w:right w:w="28" w:type="dxa"/>
            </w:tcMar>
            <w:vAlign w:val="center"/>
          </w:tcPr>
          <w:p w14:paraId="12294EDB">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变化量</w:t>
            </w:r>
          </w:p>
          <w:p w14:paraId="13AF30D2">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6"/>
                <w:kern w:val="21"/>
                <w:sz w:val="24"/>
                <w:szCs w:val="24"/>
                <w:highlight w:val="none"/>
                <w14:textFill>
                  <w14:solidFill>
                    <w14:schemeClr w14:val="tx1"/>
                  </w14:solidFill>
                </w14:textFill>
              </w:rPr>
              <w:instrText xml:space="preserve"> = 7 \* GB3 \* MERGEFORMAT </w:instrTex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⑦</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end"/>
            </w:r>
          </w:p>
        </w:tc>
      </w:tr>
      <w:tr w14:paraId="0727FD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32" w:type="dxa"/>
            <w:vMerge w:val="restart"/>
            <w:vAlign w:val="center"/>
          </w:tcPr>
          <w:p w14:paraId="01884460">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hAnsi="宋体" w:cs="宋体"/>
                <w:snapToGrid w:val="0"/>
                <w:color w:val="000000" w:themeColor="text1"/>
                <w:kern w:val="21"/>
                <w:sz w:val="24"/>
                <w:szCs w:val="24"/>
                <w:highlight w:val="none"/>
                <w14:textFill>
                  <w14:solidFill>
                    <w14:schemeClr w14:val="tx1"/>
                  </w14:solidFill>
                </w14:textFill>
              </w:rPr>
            </w:pPr>
            <w:r>
              <w:rPr>
                <w:rFonts w:hint="eastAsia" w:hAnsi="宋体" w:cs="宋体"/>
                <w:snapToGrid w:val="0"/>
                <w:color w:val="000000" w:themeColor="text1"/>
                <w:kern w:val="21"/>
                <w:sz w:val="24"/>
                <w:szCs w:val="24"/>
                <w:highlight w:val="none"/>
                <w14:textFill>
                  <w14:solidFill>
                    <w14:schemeClr w14:val="tx1"/>
                  </w14:solidFill>
                </w14:textFill>
              </w:rPr>
              <w:t>废气</w:t>
            </w:r>
          </w:p>
        </w:tc>
        <w:tc>
          <w:tcPr>
            <w:tcW w:w="1009" w:type="dxa"/>
            <w:vMerge w:val="restart"/>
            <w:shd w:val="clear" w:color="auto" w:fill="auto"/>
            <w:vAlign w:val="center"/>
          </w:tcPr>
          <w:p w14:paraId="335A0FD9">
            <w:pPr>
              <w:autoSpaceDE/>
              <w:autoSpaceDN/>
              <w:spacing w:line="240" w:lineRule="atLeast"/>
              <w:ind w:left="19" w:leftChars="9" w:right="19" w:rightChars="9"/>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有组织</w:t>
            </w:r>
          </w:p>
        </w:tc>
        <w:tc>
          <w:tcPr>
            <w:tcW w:w="974" w:type="dxa"/>
            <w:shd w:val="clear" w:color="auto" w:fill="auto"/>
            <w:vAlign w:val="center"/>
          </w:tcPr>
          <w:p w14:paraId="625874F4">
            <w:pPr>
              <w:autoSpaceDE/>
              <w:autoSpaceDN/>
              <w:spacing w:line="240" w:lineRule="atLeast"/>
              <w:ind w:left="19" w:leftChars="9" w:right="19" w:rightChars="9"/>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颗粒物</w:t>
            </w:r>
          </w:p>
        </w:tc>
        <w:tc>
          <w:tcPr>
            <w:tcW w:w="1450" w:type="dxa"/>
            <w:shd w:val="clear" w:color="auto" w:fill="auto"/>
            <w:vAlign w:val="center"/>
          </w:tcPr>
          <w:p w14:paraId="492CE890">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4.57</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217" w:type="dxa"/>
            <w:vAlign w:val="center"/>
          </w:tcPr>
          <w:p w14:paraId="2AE8CC57">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701" w:type="dxa"/>
            <w:vAlign w:val="center"/>
          </w:tcPr>
          <w:p w14:paraId="7C263B16">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559" w:type="dxa"/>
            <w:shd w:val="clear" w:color="auto" w:fill="auto"/>
            <w:vAlign w:val="center"/>
          </w:tcPr>
          <w:p w14:paraId="4B185330">
            <w:pPr>
              <w:widowControl/>
              <w:jc w:val="center"/>
              <w:rPr>
                <w:rFonts w:hint="default" w:ascii="Times New Roman" w:hAnsi="Times New Roman" w:eastAsia="宋体"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2.30</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619" w:type="dxa"/>
            <w:vAlign w:val="center"/>
          </w:tcPr>
          <w:p w14:paraId="22F59ABB">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466" w:type="dxa"/>
            <w:shd w:val="clear" w:color="auto" w:fill="auto"/>
            <w:vAlign w:val="center"/>
          </w:tcPr>
          <w:p w14:paraId="26671F87">
            <w:pPr>
              <w:widowControl/>
              <w:jc w:val="center"/>
              <w:rPr>
                <w:rFonts w:hint="default" w:ascii="Times New Roman" w:hAnsi="Times New Roman" w:eastAsia="宋体"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2.30</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558" w:type="dxa"/>
            <w:shd w:val="clear" w:color="auto" w:fill="auto"/>
            <w:vAlign w:val="center"/>
          </w:tcPr>
          <w:p w14:paraId="205154BC">
            <w:pPr>
              <w:widowControl/>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-2.27</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r>
      <w:tr w14:paraId="020184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32" w:type="dxa"/>
            <w:vMerge w:val="continue"/>
            <w:vAlign w:val="center"/>
          </w:tcPr>
          <w:p w14:paraId="112D08A1">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hint="eastAsia" w:hAnsi="宋体" w:cs="宋体"/>
                <w:snapToGrid w:val="0"/>
                <w:color w:val="000000" w:themeColor="text1"/>
                <w:kern w:val="21"/>
                <w:sz w:val="24"/>
                <w:szCs w:val="24"/>
                <w:highlight w:val="none"/>
                <w14:textFill>
                  <w14:solidFill>
                    <w14:schemeClr w14:val="tx1"/>
                  </w14:solidFill>
                </w14:textFill>
              </w:rPr>
            </w:pPr>
          </w:p>
        </w:tc>
        <w:tc>
          <w:tcPr>
            <w:tcW w:w="1009" w:type="dxa"/>
            <w:vMerge w:val="continue"/>
            <w:shd w:val="clear" w:color="auto" w:fill="auto"/>
            <w:vAlign w:val="center"/>
          </w:tcPr>
          <w:p w14:paraId="0D179620">
            <w:pPr>
              <w:autoSpaceDE/>
              <w:autoSpaceDN/>
              <w:spacing w:line="240" w:lineRule="atLeast"/>
              <w:ind w:left="19" w:leftChars="9" w:right="19" w:rightChars="9"/>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74" w:type="dxa"/>
            <w:shd w:val="clear" w:color="auto" w:fill="auto"/>
            <w:vAlign w:val="center"/>
          </w:tcPr>
          <w:p w14:paraId="6C29D04F">
            <w:pPr>
              <w:autoSpaceDE/>
              <w:autoSpaceDN/>
              <w:spacing w:line="240" w:lineRule="atLeast"/>
              <w:ind w:left="19" w:leftChars="9" w:right="19" w:rightChars="9"/>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SO</w:t>
            </w:r>
            <w:r>
              <w:rPr>
                <w:rFonts w:hint="eastAsia" w:cs="Times New Roman"/>
                <w:color w:val="000000" w:themeColor="text1"/>
                <w:sz w:val="21"/>
                <w:szCs w:val="21"/>
                <w:highlight w:val="none"/>
                <w:vertAlign w:val="subscript"/>
                <w:lang w:val="en-US" w:eastAsia="zh-CN"/>
                <w14:textFill>
                  <w14:solidFill>
                    <w14:schemeClr w14:val="tx1"/>
                  </w14:solidFill>
                </w14:textFill>
              </w:rPr>
              <w:t>2</w:t>
            </w:r>
          </w:p>
        </w:tc>
        <w:tc>
          <w:tcPr>
            <w:tcW w:w="1450" w:type="dxa"/>
            <w:shd w:val="clear" w:color="auto" w:fill="auto"/>
            <w:vAlign w:val="center"/>
          </w:tcPr>
          <w:p w14:paraId="137B4EE1">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spacing w:val="10"/>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t>3.66</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217" w:type="dxa"/>
            <w:vAlign w:val="center"/>
          </w:tcPr>
          <w:p w14:paraId="5C6C7459">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eastAsia"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t>8.26</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701" w:type="dxa"/>
            <w:vAlign w:val="center"/>
          </w:tcPr>
          <w:p w14:paraId="705684E5">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559" w:type="dxa"/>
            <w:shd w:val="clear" w:color="auto" w:fill="auto"/>
            <w:vAlign w:val="center"/>
          </w:tcPr>
          <w:p w14:paraId="208B1CD8">
            <w:pPr>
              <w:widowControl/>
              <w:jc w:val="center"/>
              <w:rPr>
                <w:rFonts w:hint="default" w:ascii="Times New Roman" w:hAnsi="Times New Roman" w:eastAsia="宋体"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16.038</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619" w:type="dxa"/>
            <w:vAlign w:val="center"/>
          </w:tcPr>
          <w:p w14:paraId="5CD462A2">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466" w:type="dxa"/>
            <w:shd w:val="clear" w:color="auto" w:fill="auto"/>
            <w:vAlign w:val="center"/>
          </w:tcPr>
          <w:p w14:paraId="104FAD55">
            <w:pPr>
              <w:widowControl/>
              <w:jc w:val="center"/>
              <w:rPr>
                <w:rFonts w:hint="default" w:ascii="Times New Roman" w:hAnsi="Times New Roman" w:eastAsia="宋体"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16.038</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558" w:type="dxa"/>
            <w:shd w:val="clear" w:color="auto" w:fill="auto"/>
            <w:vAlign w:val="center"/>
          </w:tcPr>
          <w:p w14:paraId="7434E2AA">
            <w:pPr>
              <w:widowControl/>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+12.378</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r>
      <w:tr w14:paraId="50A118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32" w:type="dxa"/>
            <w:vMerge w:val="continue"/>
            <w:vAlign w:val="center"/>
          </w:tcPr>
          <w:p w14:paraId="386F3CD0">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hint="eastAsia" w:hAnsi="宋体" w:cs="宋体"/>
                <w:snapToGrid w:val="0"/>
                <w:color w:val="000000" w:themeColor="text1"/>
                <w:kern w:val="21"/>
                <w:sz w:val="24"/>
                <w:szCs w:val="24"/>
                <w:highlight w:val="none"/>
                <w14:textFill>
                  <w14:solidFill>
                    <w14:schemeClr w14:val="tx1"/>
                  </w14:solidFill>
                </w14:textFill>
              </w:rPr>
            </w:pPr>
          </w:p>
        </w:tc>
        <w:tc>
          <w:tcPr>
            <w:tcW w:w="1009" w:type="dxa"/>
            <w:vMerge w:val="continue"/>
            <w:shd w:val="clear" w:color="auto" w:fill="auto"/>
            <w:vAlign w:val="center"/>
          </w:tcPr>
          <w:p w14:paraId="6B035321">
            <w:pPr>
              <w:autoSpaceDE/>
              <w:autoSpaceDN/>
              <w:spacing w:line="240" w:lineRule="atLeast"/>
              <w:ind w:left="19" w:leftChars="9" w:right="19" w:rightChars="9"/>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74" w:type="dxa"/>
            <w:shd w:val="clear" w:color="auto" w:fill="auto"/>
            <w:vAlign w:val="center"/>
          </w:tcPr>
          <w:p w14:paraId="42152F25">
            <w:pPr>
              <w:autoSpaceDE/>
              <w:autoSpaceDN/>
              <w:spacing w:line="240" w:lineRule="atLeast"/>
              <w:ind w:left="19" w:leftChars="9" w:right="19" w:rightChars="9"/>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NO</w:t>
            </w:r>
            <w:r>
              <w:rPr>
                <w:rFonts w:hint="eastAsia" w:cs="Times New Roman"/>
                <w:color w:val="000000" w:themeColor="text1"/>
                <w:sz w:val="21"/>
                <w:szCs w:val="21"/>
                <w:highlight w:val="none"/>
                <w:vertAlign w:val="subscript"/>
                <w:lang w:val="en-US" w:eastAsia="zh-CN"/>
                <w14:textFill>
                  <w14:solidFill>
                    <w14:schemeClr w14:val="tx1"/>
                  </w14:solidFill>
                </w14:textFill>
              </w:rPr>
              <w:t>X</w:t>
            </w:r>
          </w:p>
        </w:tc>
        <w:tc>
          <w:tcPr>
            <w:tcW w:w="1450" w:type="dxa"/>
            <w:shd w:val="clear" w:color="auto" w:fill="auto"/>
            <w:vAlign w:val="center"/>
          </w:tcPr>
          <w:p w14:paraId="64547F9F">
            <w:pPr>
              <w:pStyle w:val="44"/>
              <w:spacing w:beforeLines="0" w:afterLines="0" w:line="240" w:lineRule="auto"/>
              <w:ind w:left="0" w:leftChars="0" w:firstLine="0" w:firstLineChars="0"/>
              <w:jc w:val="center"/>
              <w:rPr>
                <w:rFonts w:hint="default" w:ascii="Times New Roman" w:hAnsi="Times New Roman" w:eastAsia="宋体" w:cs="Times New Roman"/>
                <w:snapToGrid w:val="0"/>
                <w:color w:val="000000" w:themeColor="text1"/>
                <w:spacing w:val="10"/>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t>14.03</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217" w:type="dxa"/>
            <w:vAlign w:val="center"/>
          </w:tcPr>
          <w:p w14:paraId="09AC76AA">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eastAsia"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t>19.35</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701" w:type="dxa"/>
            <w:vAlign w:val="center"/>
          </w:tcPr>
          <w:p w14:paraId="730625C0">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559" w:type="dxa"/>
            <w:shd w:val="clear" w:color="auto" w:fill="auto"/>
            <w:vAlign w:val="center"/>
          </w:tcPr>
          <w:p w14:paraId="5E3AAABA">
            <w:pPr>
              <w:widowControl/>
              <w:jc w:val="center"/>
              <w:rPr>
                <w:rFonts w:hint="default" w:ascii="Times New Roman" w:hAnsi="Times New Roman" w:eastAsia="宋体"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30.24</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619" w:type="dxa"/>
            <w:vAlign w:val="center"/>
          </w:tcPr>
          <w:p w14:paraId="2C0D8398">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466" w:type="dxa"/>
            <w:shd w:val="clear" w:color="auto" w:fill="auto"/>
            <w:vAlign w:val="center"/>
          </w:tcPr>
          <w:p w14:paraId="7982B8C0">
            <w:pPr>
              <w:widowControl/>
              <w:jc w:val="center"/>
              <w:rPr>
                <w:rFonts w:hint="default" w:ascii="Times New Roman" w:hAnsi="Times New Roman" w:eastAsia="宋体"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30.24</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558" w:type="dxa"/>
            <w:shd w:val="clear" w:color="auto" w:fill="auto"/>
            <w:vAlign w:val="center"/>
          </w:tcPr>
          <w:p w14:paraId="1A09010B">
            <w:pPr>
              <w:widowControl/>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+16.21</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r>
      <w:tr w14:paraId="4A8664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32" w:type="dxa"/>
            <w:vMerge w:val="continue"/>
            <w:vAlign w:val="center"/>
          </w:tcPr>
          <w:p w14:paraId="53A601A1">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hint="eastAsia" w:hAnsi="宋体" w:cs="宋体"/>
                <w:snapToGrid w:val="0"/>
                <w:color w:val="000000" w:themeColor="text1"/>
                <w:kern w:val="21"/>
                <w:sz w:val="24"/>
                <w:szCs w:val="24"/>
                <w:highlight w:val="none"/>
                <w14:textFill>
                  <w14:solidFill>
                    <w14:schemeClr w14:val="tx1"/>
                  </w14:solidFill>
                </w14:textFill>
              </w:rPr>
            </w:pPr>
          </w:p>
        </w:tc>
        <w:tc>
          <w:tcPr>
            <w:tcW w:w="1009" w:type="dxa"/>
            <w:vMerge w:val="continue"/>
            <w:shd w:val="clear" w:color="auto" w:fill="auto"/>
            <w:vAlign w:val="center"/>
          </w:tcPr>
          <w:p w14:paraId="3D7D9113">
            <w:pPr>
              <w:autoSpaceDE/>
              <w:autoSpaceDN/>
              <w:spacing w:line="240" w:lineRule="atLeast"/>
              <w:ind w:left="19" w:leftChars="9" w:right="19" w:rightChars="9"/>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74" w:type="dxa"/>
            <w:shd w:val="clear" w:color="auto" w:fill="auto"/>
            <w:vAlign w:val="center"/>
          </w:tcPr>
          <w:p w14:paraId="0FAE304C">
            <w:pPr>
              <w:autoSpaceDE/>
              <w:autoSpaceDN/>
              <w:spacing w:line="240" w:lineRule="atLeast"/>
              <w:ind w:left="19" w:leftChars="9" w:right="19" w:rightChars="9"/>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汞及其化合物</w:t>
            </w:r>
          </w:p>
        </w:tc>
        <w:tc>
          <w:tcPr>
            <w:tcW w:w="1450" w:type="dxa"/>
            <w:shd w:val="clear" w:color="auto" w:fill="auto"/>
            <w:vAlign w:val="center"/>
          </w:tcPr>
          <w:p w14:paraId="62792C3C">
            <w:pPr>
              <w:autoSpaceDE/>
              <w:autoSpaceDN/>
              <w:spacing w:line="240" w:lineRule="atLeast"/>
              <w:ind w:right="19" w:rightChars="9"/>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t>0.0051</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217" w:type="dxa"/>
            <w:vAlign w:val="center"/>
          </w:tcPr>
          <w:p w14:paraId="32F7FF7C">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701" w:type="dxa"/>
            <w:vAlign w:val="center"/>
          </w:tcPr>
          <w:p w14:paraId="0A39860D">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559" w:type="dxa"/>
            <w:shd w:val="clear" w:color="auto" w:fill="auto"/>
            <w:vAlign w:val="center"/>
          </w:tcPr>
          <w:p w14:paraId="3BFA9664">
            <w:pPr>
              <w:widowControl/>
              <w:jc w:val="center"/>
              <w:rPr>
                <w:rFonts w:hint="default" w:ascii="Times New Roman" w:hAnsi="Times New Roman" w:eastAsia="宋体"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0.00144</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619" w:type="dxa"/>
            <w:vAlign w:val="center"/>
          </w:tcPr>
          <w:p w14:paraId="4A350AAF">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466" w:type="dxa"/>
            <w:shd w:val="clear" w:color="auto" w:fill="auto"/>
            <w:vAlign w:val="center"/>
          </w:tcPr>
          <w:p w14:paraId="6A7F4E9E">
            <w:pPr>
              <w:widowControl/>
              <w:jc w:val="center"/>
              <w:rPr>
                <w:rFonts w:hint="default" w:ascii="Times New Roman" w:hAnsi="Times New Roman" w:eastAsia="宋体" w:cs="Times New Roman"/>
                <w:color w:val="000000" w:themeColor="text1"/>
                <w:spacing w:val="0"/>
                <w:w w:val="100"/>
                <w:kern w:val="2"/>
                <w:position w:val="0"/>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0.00144</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558" w:type="dxa"/>
            <w:shd w:val="clear" w:color="auto" w:fill="auto"/>
            <w:vAlign w:val="center"/>
          </w:tcPr>
          <w:p w14:paraId="4031663E">
            <w:pPr>
              <w:widowControl/>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-0.00366</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r>
      <w:tr w14:paraId="067B5E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32" w:type="dxa"/>
            <w:vMerge w:val="continue"/>
            <w:vAlign w:val="center"/>
          </w:tcPr>
          <w:p w14:paraId="44C25B52">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hint="eastAsia" w:hAnsi="宋体" w:cs="宋体"/>
                <w:snapToGrid w:val="0"/>
                <w:color w:val="000000" w:themeColor="text1"/>
                <w:kern w:val="21"/>
                <w:sz w:val="24"/>
                <w:szCs w:val="24"/>
                <w:highlight w:val="none"/>
                <w14:textFill>
                  <w14:solidFill>
                    <w14:schemeClr w14:val="tx1"/>
                  </w14:solidFill>
                </w14:textFill>
              </w:rPr>
            </w:pPr>
          </w:p>
        </w:tc>
        <w:tc>
          <w:tcPr>
            <w:tcW w:w="1009" w:type="dxa"/>
            <w:vMerge w:val="continue"/>
            <w:shd w:val="clear" w:color="auto" w:fill="auto"/>
            <w:vAlign w:val="center"/>
          </w:tcPr>
          <w:p w14:paraId="453FE58E">
            <w:pPr>
              <w:autoSpaceDE/>
              <w:autoSpaceDN/>
              <w:spacing w:line="240" w:lineRule="atLeast"/>
              <w:ind w:left="19" w:leftChars="9" w:right="19" w:rightChars="9"/>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974" w:type="dxa"/>
            <w:shd w:val="clear" w:color="auto" w:fill="auto"/>
            <w:vAlign w:val="center"/>
          </w:tcPr>
          <w:p w14:paraId="269DCD2F">
            <w:pPr>
              <w:autoSpaceDE/>
              <w:autoSpaceDN/>
              <w:spacing w:line="240" w:lineRule="atLeast"/>
              <w:ind w:left="19" w:leftChars="9" w:right="19" w:rightChars="9"/>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氨</w:t>
            </w:r>
          </w:p>
        </w:tc>
        <w:tc>
          <w:tcPr>
            <w:tcW w:w="1450" w:type="dxa"/>
            <w:shd w:val="clear" w:color="auto" w:fill="auto"/>
            <w:vAlign w:val="center"/>
          </w:tcPr>
          <w:p w14:paraId="1330D033">
            <w:pPr>
              <w:autoSpaceDE/>
              <w:autoSpaceDN/>
              <w:spacing w:line="240" w:lineRule="atLeast"/>
              <w:ind w:right="19" w:rightChars="9"/>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217" w:type="dxa"/>
            <w:vAlign w:val="center"/>
          </w:tcPr>
          <w:p w14:paraId="2F422431">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701" w:type="dxa"/>
            <w:vAlign w:val="center"/>
          </w:tcPr>
          <w:p w14:paraId="63B9BD9C">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559" w:type="dxa"/>
            <w:shd w:val="clear" w:color="auto" w:fill="auto"/>
            <w:vAlign w:val="center"/>
          </w:tcPr>
          <w:p w14:paraId="01365DCC">
            <w:pPr>
              <w:widowControl/>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0.61</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619" w:type="dxa"/>
            <w:vAlign w:val="center"/>
          </w:tcPr>
          <w:p w14:paraId="095D6333">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466" w:type="dxa"/>
            <w:shd w:val="clear" w:color="auto" w:fill="auto"/>
            <w:vAlign w:val="center"/>
          </w:tcPr>
          <w:p w14:paraId="6B347AE6">
            <w:pPr>
              <w:widowControl/>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0.61</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558" w:type="dxa"/>
            <w:shd w:val="clear" w:color="auto" w:fill="auto"/>
            <w:vAlign w:val="center"/>
          </w:tcPr>
          <w:p w14:paraId="4E8881A8">
            <w:pPr>
              <w:widowControl/>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+0.61</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r>
      <w:tr w14:paraId="40A1ED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332" w:type="dxa"/>
            <w:vMerge w:val="continue"/>
            <w:vAlign w:val="center"/>
          </w:tcPr>
          <w:p w14:paraId="793302BE">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hAnsi="宋体" w:cs="宋体"/>
                <w:snapToGrid w:val="0"/>
                <w:color w:val="000000" w:themeColor="text1"/>
                <w:kern w:val="21"/>
                <w:sz w:val="24"/>
                <w:szCs w:val="24"/>
                <w:highlight w:val="none"/>
                <w14:textFill>
                  <w14:solidFill>
                    <w14:schemeClr w14:val="tx1"/>
                  </w14:solidFill>
                </w14:textFill>
              </w:rPr>
            </w:pPr>
          </w:p>
        </w:tc>
        <w:tc>
          <w:tcPr>
            <w:tcW w:w="1009" w:type="dxa"/>
            <w:vAlign w:val="center"/>
          </w:tcPr>
          <w:p w14:paraId="727BF2FB">
            <w:pPr>
              <w:keepNext w:val="0"/>
              <w:keepLines w:val="0"/>
              <w:pageBreakBefore w:val="0"/>
              <w:widowControl/>
              <w:kinsoku/>
              <w:wordWrap/>
              <w:overflowPunct/>
              <w:topLinePunct w:val="0"/>
              <w:autoSpaceDE/>
              <w:autoSpaceDN/>
              <w:bidi w:val="0"/>
              <w:ind w:firstLine="0" w:firstLineChars="0"/>
              <w:jc w:val="center"/>
              <w:textAlignment w:val="auto"/>
              <w:rPr>
                <w:rFonts w:hint="eastAsia" w:eastAsia="宋体"/>
                <w:bCs/>
                <w:color w:val="000000" w:themeColor="text1"/>
                <w:kern w:val="0"/>
                <w:sz w:val="24"/>
                <w:szCs w:val="24"/>
                <w:highlight w:val="none"/>
                <w:lang w:val="en-US" w:eastAsia="zh-CN"/>
                <w14:textFill>
                  <w14:solidFill>
                    <w14:schemeClr w14:val="tx1"/>
                  </w14:solidFill>
                </w14:textFill>
              </w:rPr>
            </w:pPr>
            <w:r>
              <w:rPr>
                <w:rFonts w:hint="eastAsia"/>
                <w:bCs/>
                <w:color w:val="000000" w:themeColor="text1"/>
                <w:kern w:val="0"/>
                <w:sz w:val="24"/>
                <w:szCs w:val="24"/>
                <w:highlight w:val="none"/>
                <w:lang w:val="en-US" w:eastAsia="zh-CN"/>
                <w14:textFill>
                  <w14:solidFill>
                    <w14:schemeClr w14:val="tx1"/>
                  </w14:solidFill>
                </w14:textFill>
              </w:rPr>
              <w:t>无组织</w:t>
            </w:r>
          </w:p>
        </w:tc>
        <w:tc>
          <w:tcPr>
            <w:tcW w:w="974" w:type="dxa"/>
            <w:shd w:val="clear" w:color="auto" w:fill="auto"/>
            <w:vAlign w:val="center"/>
          </w:tcPr>
          <w:p w14:paraId="43D977BE">
            <w:pPr>
              <w:ind w:left="19" w:leftChars="9" w:right="19" w:rightChars="9"/>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颗粒物</w:t>
            </w:r>
          </w:p>
        </w:tc>
        <w:tc>
          <w:tcPr>
            <w:tcW w:w="1450" w:type="dxa"/>
            <w:shd w:val="clear" w:color="auto" w:fill="auto"/>
            <w:vAlign w:val="center"/>
          </w:tcPr>
          <w:p w14:paraId="169FB8B3">
            <w:pPr>
              <w:ind w:left="19" w:leftChars="9" w:right="19" w:rightChars="9"/>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0.185</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217" w:type="dxa"/>
            <w:vAlign w:val="center"/>
          </w:tcPr>
          <w:p w14:paraId="08224CE1">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701" w:type="dxa"/>
            <w:vAlign w:val="center"/>
          </w:tcPr>
          <w:p w14:paraId="2BB084F9">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559" w:type="dxa"/>
            <w:shd w:val="clear" w:color="auto" w:fill="auto"/>
            <w:vAlign w:val="center"/>
          </w:tcPr>
          <w:p w14:paraId="6CA6044A">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0.24</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619" w:type="dxa"/>
            <w:vAlign w:val="center"/>
          </w:tcPr>
          <w:p w14:paraId="6AA2134E">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466" w:type="dxa"/>
            <w:shd w:val="clear" w:color="auto" w:fill="auto"/>
            <w:vAlign w:val="center"/>
          </w:tcPr>
          <w:p w14:paraId="46A48985">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0.24</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558" w:type="dxa"/>
            <w:shd w:val="clear" w:color="auto" w:fill="auto"/>
            <w:vAlign w:val="center"/>
          </w:tcPr>
          <w:p w14:paraId="46AD3F59">
            <w:pPr>
              <w:widowControl/>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14:textFill>
                  <w14:solidFill>
                    <w14:schemeClr w14:val="tx1"/>
                  </w14:solidFill>
                </w14:textFill>
              </w:rPr>
              <w:t>+0.055</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r>
      <w:tr w14:paraId="27BD75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332" w:type="dxa"/>
            <w:vAlign w:val="center"/>
          </w:tcPr>
          <w:p w14:paraId="24F7DC16">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hAnsi="宋体" w:cs="宋体"/>
                <w:snapToGrid w:val="0"/>
                <w:color w:val="000000" w:themeColor="text1"/>
                <w:kern w:val="21"/>
                <w:sz w:val="24"/>
                <w:szCs w:val="24"/>
                <w:highlight w:val="none"/>
                <w14:textFill>
                  <w14:solidFill>
                    <w14:schemeClr w14:val="tx1"/>
                  </w14:solidFill>
                </w14:textFill>
              </w:rPr>
            </w:pPr>
            <w:r>
              <w:rPr>
                <w:rFonts w:hint="eastAsia" w:hAnsi="宋体" w:cs="宋体"/>
                <w:snapToGrid w:val="0"/>
                <w:color w:val="000000" w:themeColor="text1"/>
                <w:kern w:val="21"/>
                <w:sz w:val="24"/>
                <w:szCs w:val="24"/>
                <w:highlight w:val="none"/>
                <w14:textFill>
                  <w14:solidFill>
                    <w14:schemeClr w14:val="tx1"/>
                  </w14:solidFill>
                </w14:textFill>
              </w:rPr>
              <w:t>废水</w:t>
            </w:r>
          </w:p>
        </w:tc>
        <w:tc>
          <w:tcPr>
            <w:tcW w:w="1983" w:type="dxa"/>
            <w:gridSpan w:val="2"/>
            <w:vAlign w:val="center"/>
          </w:tcPr>
          <w:p w14:paraId="0BECDF8A">
            <w:pPr>
              <w:keepNext w:val="0"/>
              <w:keepLines w:val="0"/>
              <w:pageBreakBefore w:val="0"/>
              <w:widowControl/>
              <w:kinsoku/>
              <w:wordWrap/>
              <w:overflowPunct/>
              <w:topLinePunct w:val="0"/>
              <w:autoSpaceDE/>
              <w:autoSpaceDN/>
              <w:bidi w:val="0"/>
              <w:ind w:firstLine="0" w:firstLineChars="0"/>
              <w:jc w:val="center"/>
              <w:textAlignment w:val="auto"/>
              <w:rPr>
                <w:rFonts w:hint="eastAsia" w:eastAsia="宋体"/>
                <w:bCs/>
                <w:color w:val="000000" w:themeColor="text1"/>
                <w:kern w:val="0"/>
                <w:sz w:val="24"/>
                <w:szCs w:val="24"/>
                <w:highlight w:val="none"/>
                <w:lang w:val="en-US" w:eastAsia="zh-CN"/>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生活污水</w:t>
            </w:r>
          </w:p>
        </w:tc>
        <w:tc>
          <w:tcPr>
            <w:tcW w:w="1450" w:type="dxa"/>
            <w:vAlign w:val="center"/>
          </w:tcPr>
          <w:p w14:paraId="6772B32A">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105.85t/a</w:t>
            </w:r>
          </w:p>
        </w:tc>
        <w:tc>
          <w:tcPr>
            <w:tcW w:w="1217" w:type="dxa"/>
            <w:vAlign w:val="center"/>
          </w:tcPr>
          <w:p w14:paraId="2D15079F">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701" w:type="dxa"/>
            <w:vAlign w:val="center"/>
          </w:tcPr>
          <w:p w14:paraId="36D38EED">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559" w:type="dxa"/>
            <w:vAlign w:val="center"/>
          </w:tcPr>
          <w:p w14:paraId="47736995">
            <w:pPr>
              <w:ind w:left="19" w:leftChars="9" w:right="19" w:rightChars="9"/>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61.48</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619" w:type="dxa"/>
            <w:vAlign w:val="center"/>
          </w:tcPr>
          <w:p w14:paraId="695ED7C1">
            <w:pPr>
              <w:ind w:left="19" w:leftChars="9" w:right="19" w:rightChars="9"/>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466" w:type="dxa"/>
            <w:vAlign w:val="center"/>
          </w:tcPr>
          <w:p w14:paraId="46B838BC">
            <w:pPr>
              <w:ind w:left="19" w:leftChars="9" w:right="19" w:rightChars="9"/>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61.48</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558" w:type="dxa"/>
            <w:vAlign w:val="center"/>
          </w:tcPr>
          <w:p w14:paraId="54D06ADB">
            <w:pPr>
              <w:ind w:left="19" w:leftChars="9" w:right="19" w:rightChars="9"/>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-44.37</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r>
      <w:tr w14:paraId="43B4F6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1332" w:type="dxa"/>
            <w:vMerge w:val="restart"/>
            <w:vAlign w:val="center"/>
          </w:tcPr>
          <w:p w14:paraId="28F7F27A">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hAnsi="宋体" w:cs="宋体"/>
                <w:snapToGrid w:val="0"/>
                <w:color w:val="000000" w:themeColor="text1"/>
                <w:kern w:val="21"/>
                <w:sz w:val="24"/>
                <w:szCs w:val="24"/>
                <w:highlight w:val="none"/>
                <w14:textFill>
                  <w14:solidFill>
                    <w14:schemeClr w14:val="tx1"/>
                  </w14:solidFill>
                </w14:textFill>
              </w:rPr>
            </w:pPr>
            <w:r>
              <w:rPr>
                <w:rFonts w:hint="eastAsia" w:hAnsi="宋体" w:cs="宋体"/>
                <w:snapToGrid w:val="0"/>
                <w:color w:val="000000" w:themeColor="text1"/>
                <w:kern w:val="21"/>
                <w:sz w:val="24"/>
                <w:szCs w:val="24"/>
                <w:highlight w:val="none"/>
                <w14:textFill>
                  <w14:solidFill>
                    <w14:schemeClr w14:val="tx1"/>
                  </w14:solidFill>
                </w14:textFill>
              </w:rPr>
              <w:t>一般工业</w:t>
            </w:r>
          </w:p>
          <w:p w14:paraId="73BC04C8">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hAnsi="宋体" w:cs="宋体"/>
                <w:snapToGrid w:val="0"/>
                <w:color w:val="000000" w:themeColor="text1"/>
                <w:kern w:val="21"/>
                <w:sz w:val="24"/>
                <w:szCs w:val="24"/>
                <w:highlight w:val="none"/>
                <w14:textFill>
                  <w14:solidFill>
                    <w14:schemeClr w14:val="tx1"/>
                  </w14:solidFill>
                </w14:textFill>
              </w:rPr>
            </w:pPr>
            <w:r>
              <w:rPr>
                <w:rFonts w:hint="eastAsia" w:hAnsi="宋体" w:cs="宋体"/>
                <w:snapToGrid w:val="0"/>
                <w:color w:val="000000" w:themeColor="text1"/>
                <w:kern w:val="21"/>
                <w:sz w:val="24"/>
                <w:szCs w:val="24"/>
                <w:highlight w:val="none"/>
                <w14:textFill>
                  <w14:solidFill>
                    <w14:schemeClr w14:val="tx1"/>
                  </w14:solidFill>
                </w14:textFill>
              </w:rPr>
              <w:t>固体废物</w:t>
            </w:r>
          </w:p>
        </w:tc>
        <w:tc>
          <w:tcPr>
            <w:tcW w:w="1983" w:type="dxa"/>
            <w:gridSpan w:val="2"/>
            <w:shd w:val="clear" w:color="auto" w:fill="auto"/>
            <w:vAlign w:val="center"/>
          </w:tcPr>
          <w:p w14:paraId="3B6B2CBD">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21"/>
                <w:szCs w:val="21"/>
                <w:highlight w:val="none"/>
                <w14:textFill>
                  <w14:solidFill>
                    <w14:schemeClr w14:val="tx1"/>
                  </w14:solidFill>
                </w14:textFill>
              </w:rPr>
              <w:t>炉渣</w:t>
            </w:r>
          </w:p>
        </w:tc>
        <w:tc>
          <w:tcPr>
            <w:tcW w:w="1450" w:type="dxa"/>
            <w:shd w:val="clear" w:color="auto" w:fill="auto"/>
            <w:vAlign w:val="center"/>
          </w:tcPr>
          <w:p w14:paraId="70B48FC7">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105</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217" w:type="dxa"/>
            <w:vAlign w:val="center"/>
          </w:tcPr>
          <w:p w14:paraId="6E6C2643">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701" w:type="dxa"/>
            <w:vAlign w:val="center"/>
          </w:tcPr>
          <w:p w14:paraId="50BF419D">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559" w:type="dxa"/>
            <w:shd w:val="clear" w:color="auto" w:fill="auto"/>
            <w:vAlign w:val="center"/>
          </w:tcPr>
          <w:p w14:paraId="15785CC3">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bCs/>
                <w:color w:val="000000" w:themeColor="text1"/>
                <w:kern w:val="0"/>
                <w:sz w:val="21"/>
                <w:szCs w:val="21"/>
                <w:highlight w:val="none"/>
                <w:lang w:val="en-US" w:eastAsia="zh-CN"/>
                <w14:textFill>
                  <w14:solidFill>
                    <w14:schemeClr w14:val="tx1"/>
                  </w14:solidFill>
                </w14:textFill>
              </w:rPr>
              <w:t>4499.3</w:t>
            </w:r>
            <w:r>
              <w:rPr>
                <w:rFonts w:hint="eastAsia"/>
                <w:bCs/>
                <w:color w:val="000000" w:themeColor="text1"/>
                <w:kern w:val="0"/>
                <w:sz w:val="21"/>
                <w:szCs w:val="21"/>
                <w:highlight w:val="none"/>
                <w:lang w:val="en-US" w:eastAsia="zh-CN"/>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619" w:type="dxa"/>
            <w:vAlign w:val="center"/>
          </w:tcPr>
          <w:p w14:paraId="0CFBB89E">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466" w:type="dxa"/>
            <w:shd w:val="clear" w:color="auto" w:fill="auto"/>
            <w:vAlign w:val="center"/>
          </w:tcPr>
          <w:p w14:paraId="45864948">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bCs/>
                <w:color w:val="000000" w:themeColor="text1"/>
                <w:kern w:val="0"/>
                <w:sz w:val="21"/>
                <w:szCs w:val="21"/>
                <w:highlight w:val="none"/>
                <w:lang w:val="en-US" w:eastAsia="zh-CN"/>
                <w14:textFill>
                  <w14:solidFill>
                    <w14:schemeClr w14:val="tx1"/>
                  </w14:solidFill>
                </w14:textFill>
              </w:rPr>
              <w:t>4499.3</w:t>
            </w:r>
            <w:r>
              <w:rPr>
                <w:rFonts w:hint="eastAsia"/>
                <w:bCs/>
                <w:color w:val="000000" w:themeColor="text1"/>
                <w:kern w:val="0"/>
                <w:sz w:val="21"/>
                <w:szCs w:val="21"/>
                <w:highlight w:val="none"/>
                <w:lang w:val="en-US" w:eastAsia="zh-CN"/>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558" w:type="dxa"/>
            <w:shd w:val="clear" w:color="auto" w:fill="auto"/>
            <w:vAlign w:val="center"/>
          </w:tcPr>
          <w:p w14:paraId="542FFC2D">
            <w:pPr>
              <w:adjustRightInd w:val="0"/>
              <w:snapToGrid w:val="0"/>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+4394.32</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r>
      <w:tr w14:paraId="1A99DF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1332" w:type="dxa"/>
            <w:vMerge w:val="continue"/>
            <w:vAlign w:val="center"/>
          </w:tcPr>
          <w:p w14:paraId="51D7F3BE">
            <w:pPr>
              <w:keepNext w:val="0"/>
              <w:keepLines w:val="0"/>
              <w:pageBreakBefore w:val="0"/>
              <w:widowControl/>
              <w:kinsoku/>
              <w:wordWrap/>
              <w:overflowPunct/>
              <w:topLinePunct w:val="0"/>
              <w:autoSpaceDE/>
              <w:autoSpaceDN/>
              <w:bidi w:val="0"/>
              <w:ind w:firstLine="0" w:firstLineChars="0"/>
              <w:jc w:val="center"/>
              <w:textAlignment w:val="auto"/>
              <w:rPr>
                <w:color w:val="000000" w:themeColor="text1"/>
                <w:highlight w:val="none"/>
                <w14:textFill>
                  <w14:solidFill>
                    <w14:schemeClr w14:val="tx1"/>
                  </w14:solidFill>
                </w14:textFill>
              </w:rPr>
            </w:pPr>
          </w:p>
        </w:tc>
        <w:tc>
          <w:tcPr>
            <w:tcW w:w="1983" w:type="dxa"/>
            <w:gridSpan w:val="2"/>
            <w:shd w:val="clear" w:color="auto" w:fill="auto"/>
            <w:vAlign w:val="center"/>
          </w:tcPr>
          <w:p w14:paraId="54154E40">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3"/>
                <w:sz w:val="21"/>
                <w:szCs w:val="21"/>
                <w:highlight w:val="none"/>
                <w14:textFill>
                  <w14:solidFill>
                    <w14:schemeClr w14:val="tx1"/>
                  </w14:solidFill>
                </w14:textFill>
              </w:rPr>
              <w:t>除尘灰</w:t>
            </w:r>
          </w:p>
        </w:tc>
        <w:tc>
          <w:tcPr>
            <w:tcW w:w="1450" w:type="dxa"/>
            <w:shd w:val="clear" w:color="auto" w:fill="auto"/>
            <w:vAlign w:val="center"/>
          </w:tcPr>
          <w:p w14:paraId="266FE82C">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19</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217" w:type="dxa"/>
            <w:vAlign w:val="center"/>
          </w:tcPr>
          <w:p w14:paraId="14EED08B">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701" w:type="dxa"/>
            <w:vAlign w:val="center"/>
          </w:tcPr>
          <w:p w14:paraId="2BB8AABD">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559" w:type="dxa"/>
            <w:shd w:val="clear" w:color="auto" w:fill="auto"/>
            <w:vAlign w:val="center"/>
          </w:tcPr>
          <w:p w14:paraId="39646E66">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455.4</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619" w:type="dxa"/>
            <w:vAlign w:val="center"/>
          </w:tcPr>
          <w:p w14:paraId="2587C25C">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466" w:type="dxa"/>
            <w:shd w:val="clear" w:color="auto" w:fill="auto"/>
            <w:vAlign w:val="center"/>
          </w:tcPr>
          <w:p w14:paraId="5F02D9A3">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455.4</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558" w:type="dxa"/>
            <w:shd w:val="clear" w:color="auto" w:fill="auto"/>
            <w:vAlign w:val="center"/>
          </w:tcPr>
          <w:p w14:paraId="32F71827">
            <w:pPr>
              <w:adjustRightInd w:val="0"/>
              <w:snapToGrid w:val="0"/>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+436.4</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r>
      <w:tr w14:paraId="675A61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1332" w:type="dxa"/>
            <w:vMerge w:val="continue"/>
            <w:vAlign w:val="center"/>
          </w:tcPr>
          <w:p w14:paraId="6922E08A">
            <w:pPr>
              <w:keepNext w:val="0"/>
              <w:keepLines w:val="0"/>
              <w:pageBreakBefore w:val="0"/>
              <w:widowControl/>
              <w:kinsoku/>
              <w:wordWrap/>
              <w:overflowPunct/>
              <w:topLinePunct w:val="0"/>
              <w:autoSpaceDE/>
              <w:autoSpaceDN/>
              <w:bidi w:val="0"/>
              <w:ind w:firstLine="0" w:firstLineChars="0"/>
              <w:jc w:val="center"/>
              <w:textAlignment w:val="auto"/>
              <w:rPr>
                <w:bCs/>
                <w:color w:val="000000" w:themeColor="text1"/>
                <w:kern w:val="0"/>
                <w:sz w:val="24"/>
                <w:szCs w:val="24"/>
                <w:highlight w:val="none"/>
                <w14:textFill>
                  <w14:solidFill>
                    <w14:schemeClr w14:val="tx1"/>
                  </w14:solidFill>
                </w14:textFill>
              </w:rPr>
            </w:pPr>
          </w:p>
        </w:tc>
        <w:tc>
          <w:tcPr>
            <w:tcW w:w="1983" w:type="dxa"/>
            <w:gridSpan w:val="2"/>
            <w:shd w:val="clear" w:color="auto" w:fill="auto"/>
            <w:vAlign w:val="center"/>
          </w:tcPr>
          <w:p w14:paraId="0E99391C">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4"/>
                <w:sz w:val="21"/>
                <w:szCs w:val="21"/>
                <w:highlight w:val="none"/>
                <w14:textFill>
                  <w14:solidFill>
                    <w14:schemeClr w14:val="tx1"/>
                  </w14:solidFill>
                </w14:textFill>
              </w:rPr>
              <w:t>脱硫石膏</w:t>
            </w:r>
          </w:p>
        </w:tc>
        <w:tc>
          <w:tcPr>
            <w:tcW w:w="1450" w:type="dxa"/>
            <w:shd w:val="clear" w:color="auto" w:fill="auto"/>
            <w:vAlign w:val="center"/>
          </w:tcPr>
          <w:p w14:paraId="00CF818D">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238</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217" w:type="dxa"/>
            <w:vAlign w:val="center"/>
          </w:tcPr>
          <w:p w14:paraId="1EB5E07E">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701" w:type="dxa"/>
            <w:vAlign w:val="center"/>
          </w:tcPr>
          <w:p w14:paraId="1DA44110">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559" w:type="dxa"/>
            <w:shd w:val="clear" w:color="auto" w:fill="auto"/>
            <w:vAlign w:val="center"/>
          </w:tcPr>
          <w:p w14:paraId="46A9D818">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bCs/>
                <w:color w:val="000000" w:themeColor="text1"/>
                <w:kern w:val="0"/>
                <w:sz w:val="21"/>
                <w:szCs w:val="21"/>
                <w:highlight w:val="none"/>
                <w14:textFill>
                  <w14:solidFill>
                    <w14:schemeClr w14:val="tx1"/>
                  </w14:solidFill>
                </w14:textFill>
              </w:rPr>
              <w:t>478.91</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619" w:type="dxa"/>
            <w:vAlign w:val="center"/>
          </w:tcPr>
          <w:p w14:paraId="250E3810">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466" w:type="dxa"/>
            <w:shd w:val="clear" w:color="auto" w:fill="auto"/>
            <w:vAlign w:val="center"/>
          </w:tcPr>
          <w:p w14:paraId="62E08472">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bCs/>
                <w:color w:val="000000" w:themeColor="text1"/>
                <w:kern w:val="0"/>
                <w:sz w:val="21"/>
                <w:szCs w:val="21"/>
                <w:highlight w:val="none"/>
                <w14:textFill>
                  <w14:solidFill>
                    <w14:schemeClr w14:val="tx1"/>
                  </w14:solidFill>
                </w14:textFill>
              </w:rPr>
              <w:t>478.91</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558" w:type="dxa"/>
            <w:shd w:val="clear" w:color="auto" w:fill="auto"/>
            <w:vAlign w:val="center"/>
          </w:tcPr>
          <w:p w14:paraId="047CA6D1">
            <w:pPr>
              <w:adjustRightInd w:val="0"/>
              <w:snapToGrid w:val="0"/>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+240.91</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r>
      <w:tr w14:paraId="28B732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1332" w:type="dxa"/>
            <w:vMerge w:val="continue"/>
            <w:vAlign w:val="center"/>
          </w:tcPr>
          <w:p w14:paraId="66E467E2">
            <w:pPr>
              <w:keepNext w:val="0"/>
              <w:keepLines w:val="0"/>
              <w:pageBreakBefore w:val="0"/>
              <w:widowControl/>
              <w:kinsoku/>
              <w:wordWrap/>
              <w:overflowPunct/>
              <w:topLinePunct w:val="0"/>
              <w:autoSpaceDE/>
              <w:autoSpaceDN/>
              <w:bidi w:val="0"/>
              <w:ind w:firstLine="0" w:firstLineChars="0"/>
              <w:jc w:val="center"/>
              <w:textAlignment w:val="auto"/>
              <w:rPr>
                <w:bCs/>
                <w:color w:val="000000" w:themeColor="text1"/>
                <w:kern w:val="0"/>
                <w:sz w:val="24"/>
                <w:szCs w:val="24"/>
                <w:highlight w:val="none"/>
                <w14:textFill>
                  <w14:solidFill>
                    <w14:schemeClr w14:val="tx1"/>
                  </w14:solidFill>
                </w14:textFill>
              </w:rPr>
            </w:pPr>
          </w:p>
        </w:tc>
        <w:tc>
          <w:tcPr>
            <w:tcW w:w="1983" w:type="dxa"/>
            <w:gridSpan w:val="2"/>
            <w:shd w:val="clear" w:color="auto" w:fill="auto"/>
            <w:vAlign w:val="center"/>
          </w:tcPr>
          <w:p w14:paraId="053EA21B">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21"/>
                <w:szCs w:val="21"/>
                <w:highlight w:val="none"/>
                <w14:textFill>
                  <w14:solidFill>
                    <w14:schemeClr w14:val="tx1"/>
                  </w14:solidFill>
                </w14:textFill>
              </w:rPr>
              <w:t>废</w:t>
            </w:r>
            <w:r>
              <w:rPr>
                <w:rFonts w:hint="default" w:ascii="Times New Roman" w:hAnsi="Times New Roman" w:eastAsia="宋体" w:cs="Times New Roman"/>
                <w:b w:val="0"/>
                <w:bCs w:val="0"/>
                <w:color w:val="000000" w:themeColor="text1"/>
                <w:spacing w:val="0"/>
                <w:sz w:val="21"/>
                <w:szCs w:val="21"/>
                <w:highlight w:val="none"/>
                <w:lang w:val="en-US" w:eastAsia="zh-CN"/>
                <w14:textFill>
                  <w14:solidFill>
                    <w14:schemeClr w14:val="tx1"/>
                  </w14:solidFill>
                </w14:textFill>
              </w:rPr>
              <w:t>离子交换</w:t>
            </w:r>
            <w:r>
              <w:rPr>
                <w:rFonts w:hint="default" w:ascii="Times New Roman" w:hAnsi="Times New Roman" w:eastAsia="宋体" w:cs="Times New Roman"/>
                <w:b w:val="0"/>
                <w:bCs w:val="0"/>
                <w:color w:val="000000" w:themeColor="text1"/>
                <w:spacing w:val="0"/>
                <w:sz w:val="21"/>
                <w:szCs w:val="21"/>
                <w:highlight w:val="none"/>
                <w14:textFill>
                  <w14:solidFill>
                    <w14:schemeClr w14:val="tx1"/>
                  </w14:solidFill>
                </w14:textFill>
              </w:rPr>
              <w:t>树脂</w:t>
            </w:r>
          </w:p>
        </w:tc>
        <w:tc>
          <w:tcPr>
            <w:tcW w:w="1450" w:type="dxa"/>
            <w:shd w:val="clear" w:color="auto" w:fill="auto"/>
            <w:vAlign w:val="center"/>
          </w:tcPr>
          <w:p w14:paraId="5D3B5F72">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0.1</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217" w:type="dxa"/>
            <w:vAlign w:val="center"/>
          </w:tcPr>
          <w:p w14:paraId="01DB88A9">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701" w:type="dxa"/>
            <w:vAlign w:val="center"/>
          </w:tcPr>
          <w:p w14:paraId="5F4736F7">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559" w:type="dxa"/>
            <w:shd w:val="clear" w:color="auto" w:fill="auto"/>
            <w:vAlign w:val="center"/>
          </w:tcPr>
          <w:p w14:paraId="67EBD5FF">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0.3</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619" w:type="dxa"/>
            <w:vAlign w:val="center"/>
          </w:tcPr>
          <w:p w14:paraId="692CDD52">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466" w:type="dxa"/>
            <w:shd w:val="clear" w:color="auto" w:fill="auto"/>
            <w:vAlign w:val="center"/>
          </w:tcPr>
          <w:p w14:paraId="123D2AF9">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0.3</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558" w:type="dxa"/>
            <w:shd w:val="clear" w:color="auto" w:fill="auto"/>
            <w:vAlign w:val="center"/>
          </w:tcPr>
          <w:p w14:paraId="56B53FAB">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0.2</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r>
      <w:tr w14:paraId="2CD9AA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1332" w:type="dxa"/>
            <w:vMerge w:val="restart"/>
            <w:vAlign w:val="center"/>
          </w:tcPr>
          <w:p w14:paraId="3CEC65B5">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rFonts w:hAnsi="宋体" w:cs="宋体"/>
                <w:snapToGrid w:val="0"/>
                <w:color w:val="000000" w:themeColor="text1"/>
                <w:kern w:val="21"/>
                <w:sz w:val="24"/>
                <w:szCs w:val="24"/>
                <w:highlight w:val="none"/>
                <w14:textFill>
                  <w14:solidFill>
                    <w14:schemeClr w14:val="tx1"/>
                  </w14:solidFill>
                </w14:textFill>
              </w:rPr>
            </w:pPr>
            <w:r>
              <w:rPr>
                <w:rFonts w:hint="eastAsia" w:hAnsi="宋体" w:cs="宋体"/>
                <w:snapToGrid w:val="0"/>
                <w:color w:val="000000" w:themeColor="text1"/>
                <w:kern w:val="21"/>
                <w:sz w:val="24"/>
                <w:szCs w:val="24"/>
                <w:highlight w:val="none"/>
                <w14:textFill>
                  <w14:solidFill>
                    <w14:schemeClr w14:val="tx1"/>
                  </w14:solidFill>
                </w14:textFill>
              </w:rPr>
              <w:t>危险废物</w:t>
            </w:r>
          </w:p>
        </w:tc>
        <w:tc>
          <w:tcPr>
            <w:tcW w:w="1983" w:type="dxa"/>
            <w:gridSpan w:val="2"/>
            <w:shd w:val="clear" w:color="auto" w:fill="auto"/>
            <w:vAlign w:val="center"/>
          </w:tcPr>
          <w:p w14:paraId="6D7915BB">
            <w:pPr>
              <w:adjustRightInd w:val="0"/>
              <w:snapToGrid w:val="0"/>
              <w:jc w:val="center"/>
              <w:rPr>
                <w:rFonts w:hint="eastAsia"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pacing w:val="0"/>
                <w:sz w:val="21"/>
                <w:szCs w:val="21"/>
                <w:highlight w:val="none"/>
                <w:lang w:val="en-US" w:eastAsia="zh-CN"/>
                <w14:textFill>
                  <w14:solidFill>
                    <w14:schemeClr w14:val="tx1"/>
                  </w14:solidFill>
                </w14:textFill>
              </w:rPr>
              <w:t>废催化剂</w:t>
            </w:r>
          </w:p>
        </w:tc>
        <w:tc>
          <w:tcPr>
            <w:tcW w:w="1450" w:type="dxa"/>
            <w:shd w:val="clear" w:color="auto" w:fill="auto"/>
            <w:vAlign w:val="center"/>
          </w:tcPr>
          <w:p w14:paraId="1D2388C5">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t>/</w:t>
            </w:r>
          </w:p>
        </w:tc>
        <w:tc>
          <w:tcPr>
            <w:tcW w:w="1217" w:type="dxa"/>
            <w:vAlign w:val="center"/>
          </w:tcPr>
          <w:p w14:paraId="45AF412F">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701" w:type="dxa"/>
            <w:vAlign w:val="center"/>
          </w:tcPr>
          <w:p w14:paraId="4EBD5D04">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559" w:type="dxa"/>
            <w:shd w:val="clear" w:color="auto" w:fill="auto"/>
            <w:vAlign w:val="center"/>
          </w:tcPr>
          <w:p w14:paraId="2E7CA300">
            <w:pPr>
              <w:adjustRightInd w:val="0"/>
              <w:snapToGrid w:val="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4.8</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619" w:type="dxa"/>
            <w:vAlign w:val="center"/>
          </w:tcPr>
          <w:p w14:paraId="5BD84EC4">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466" w:type="dxa"/>
            <w:shd w:val="clear" w:color="auto" w:fill="auto"/>
            <w:vAlign w:val="center"/>
          </w:tcPr>
          <w:p w14:paraId="1B1A0BC2">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4.8</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558" w:type="dxa"/>
            <w:shd w:val="clear" w:color="auto" w:fill="auto"/>
            <w:vAlign w:val="center"/>
          </w:tcPr>
          <w:p w14:paraId="648D6C9E">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+4.8</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r>
      <w:tr w14:paraId="349AB6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1332" w:type="dxa"/>
            <w:vMerge w:val="continue"/>
            <w:vAlign w:val="center"/>
          </w:tcPr>
          <w:p w14:paraId="334C7D97">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color w:val="000000" w:themeColor="text1"/>
                <w:sz w:val="24"/>
                <w:szCs w:val="24"/>
                <w:highlight w:val="none"/>
                <w14:textFill>
                  <w14:solidFill>
                    <w14:schemeClr w14:val="tx1"/>
                  </w14:solidFill>
                </w14:textFill>
              </w:rPr>
            </w:pPr>
          </w:p>
        </w:tc>
        <w:tc>
          <w:tcPr>
            <w:tcW w:w="1983" w:type="dxa"/>
            <w:gridSpan w:val="2"/>
            <w:shd w:val="clear" w:color="auto" w:fill="auto"/>
            <w:vAlign w:val="center"/>
          </w:tcPr>
          <w:p w14:paraId="25F5208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废机油</w:t>
            </w:r>
          </w:p>
        </w:tc>
        <w:tc>
          <w:tcPr>
            <w:tcW w:w="1450" w:type="dxa"/>
            <w:shd w:val="clear" w:color="auto" w:fill="auto"/>
            <w:vAlign w:val="center"/>
          </w:tcPr>
          <w:p w14:paraId="39450372">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p>
        </w:tc>
        <w:tc>
          <w:tcPr>
            <w:tcW w:w="1217" w:type="dxa"/>
            <w:vAlign w:val="center"/>
          </w:tcPr>
          <w:p w14:paraId="771E4208">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701" w:type="dxa"/>
            <w:vAlign w:val="center"/>
          </w:tcPr>
          <w:p w14:paraId="4CAF51E1">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559" w:type="dxa"/>
            <w:shd w:val="clear" w:color="auto" w:fill="auto"/>
            <w:vAlign w:val="center"/>
          </w:tcPr>
          <w:p w14:paraId="3881CE81">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619" w:type="dxa"/>
            <w:vAlign w:val="center"/>
          </w:tcPr>
          <w:p w14:paraId="23DF71D7">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466" w:type="dxa"/>
            <w:shd w:val="clear" w:color="auto" w:fill="auto"/>
            <w:vAlign w:val="center"/>
          </w:tcPr>
          <w:p w14:paraId="4586E7AD">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558" w:type="dxa"/>
            <w:shd w:val="clear" w:color="auto" w:fill="auto"/>
            <w:vAlign w:val="center"/>
          </w:tcPr>
          <w:p w14:paraId="42E71C20">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+0.1</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r>
      <w:tr w14:paraId="7F25E2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1332" w:type="dxa"/>
            <w:vMerge w:val="continue"/>
            <w:vAlign w:val="center"/>
          </w:tcPr>
          <w:p w14:paraId="46FB4A94">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color w:val="000000" w:themeColor="text1"/>
                <w:sz w:val="24"/>
                <w:szCs w:val="24"/>
                <w:highlight w:val="none"/>
                <w14:textFill>
                  <w14:solidFill>
                    <w14:schemeClr w14:val="tx1"/>
                  </w14:solidFill>
                </w14:textFill>
              </w:rPr>
            </w:pPr>
          </w:p>
        </w:tc>
        <w:tc>
          <w:tcPr>
            <w:tcW w:w="1983" w:type="dxa"/>
            <w:gridSpan w:val="2"/>
            <w:shd w:val="clear" w:color="auto" w:fill="auto"/>
            <w:vAlign w:val="center"/>
          </w:tcPr>
          <w:p w14:paraId="5C6CBC8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color w:val="000000" w:themeColor="text1"/>
                <w:sz w:val="21"/>
                <w:szCs w:val="21"/>
                <w:highlight w:val="none"/>
                <w:lang w:val="en-US"/>
                <w14:textFill>
                  <w14:solidFill>
                    <w14:schemeClr w14:val="tx1"/>
                  </w14:solidFill>
                </w14:textFill>
              </w:rPr>
              <w:t>废油桶</w:t>
            </w:r>
          </w:p>
        </w:tc>
        <w:tc>
          <w:tcPr>
            <w:tcW w:w="1450" w:type="dxa"/>
            <w:shd w:val="clear" w:color="auto" w:fill="auto"/>
            <w:vAlign w:val="center"/>
          </w:tcPr>
          <w:p w14:paraId="4D87CE6A">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p>
        </w:tc>
        <w:tc>
          <w:tcPr>
            <w:tcW w:w="1217" w:type="dxa"/>
            <w:vAlign w:val="center"/>
          </w:tcPr>
          <w:p w14:paraId="68489BE9">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701" w:type="dxa"/>
            <w:vAlign w:val="center"/>
          </w:tcPr>
          <w:p w14:paraId="7CD3DE78">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559" w:type="dxa"/>
            <w:shd w:val="clear" w:color="auto" w:fill="auto"/>
            <w:vAlign w:val="center"/>
          </w:tcPr>
          <w:p w14:paraId="4A74A366">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t>0.0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619" w:type="dxa"/>
            <w:vAlign w:val="center"/>
          </w:tcPr>
          <w:p w14:paraId="7EEBC188">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466" w:type="dxa"/>
            <w:shd w:val="clear" w:color="auto" w:fill="auto"/>
            <w:vAlign w:val="center"/>
          </w:tcPr>
          <w:p w14:paraId="4C86DD90">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t>0.0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558" w:type="dxa"/>
            <w:shd w:val="clear" w:color="auto" w:fill="auto"/>
            <w:vAlign w:val="center"/>
          </w:tcPr>
          <w:p w14:paraId="67200656">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+0.05</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r>
      <w:tr w14:paraId="1596C3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1332" w:type="dxa"/>
            <w:vAlign w:val="center"/>
          </w:tcPr>
          <w:p w14:paraId="6778FB55">
            <w:pPr>
              <w:pStyle w:val="44"/>
              <w:keepNext w:val="0"/>
              <w:keepLines w:val="0"/>
              <w:pageBreakBefore w:val="0"/>
              <w:kinsoku/>
              <w:wordWrap/>
              <w:overflowPunct/>
              <w:topLinePunct w:val="0"/>
              <w:autoSpaceDE/>
              <w:autoSpaceDN/>
              <w:bidi w:val="0"/>
              <w:spacing w:beforeLines="0" w:afterLines="0" w:line="240" w:lineRule="auto"/>
              <w:ind w:firstLine="0" w:firstLineChars="0"/>
              <w:textAlignment w:val="auto"/>
              <w:rPr>
                <w:color w:val="000000" w:themeColor="text1"/>
                <w:sz w:val="24"/>
                <w:szCs w:val="24"/>
                <w:highlight w:val="none"/>
                <w14:textFill>
                  <w14:solidFill>
                    <w14:schemeClr w14:val="tx1"/>
                  </w14:solidFill>
                </w14:textFill>
              </w:rPr>
            </w:pPr>
            <w:r>
              <w:rPr>
                <w:rFonts w:ascii="Times New Roman"/>
                <w:color w:val="000000" w:themeColor="text1"/>
                <w:sz w:val="24"/>
                <w:szCs w:val="24"/>
                <w:highlight w:val="none"/>
                <w14:textFill>
                  <w14:solidFill>
                    <w14:schemeClr w14:val="tx1"/>
                  </w14:solidFill>
                </w14:textFill>
              </w:rPr>
              <w:t>生活垃圾</w:t>
            </w:r>
          </w:p>
        </w:tc>
        <w:tc>
          <w:tcPr>
            <w:tcW w:w="1983" w:type="dxa"/>
            <w:gridSpan w:val="2"/>
            <w:vAlign w:val="center"/>
          </w:tcPr>
          <w:p w14:paraId="36CD8046">
            <w:pPr>
              <w:keepNext w:val="0"/>
              <w:keepLines w:val="0"/>
              <w:pageBreakBefore w:val="0"/>
              <w:widowControl/>
              <w:kinsoku/>
              <w:wordWrap/>
              <w:overflowPunct/>
              <w:topLinePunct w:val="0"/>
              <w:autoSpaceDE/>
              <w:autoSpaceDN/>
              <w:bidi w:val="0"/>
              <w:ind w:firstLine="0" w:firstLineChars="0"/>
              <w:jc w:val="center"/>
              <w:textAlignment w:val="auto"/>
              <w:rPr>
                <w:bCs/>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b w:val="0"/>
                <w:bCs w:val="0"/>
                <w:color w:val="000000" w:themeColor="text1"/>
                <w:spacing w:val="0"/>
                <w:sz w:val="21"/>
                <w:szCs w:val="21"/>
                <w:highlight w:val="none"/>
                <w:lang w:val="en-US" w:eastAsia="zh-CN"/>
                <w14:textFill>
                  <w14:solidFill>
                    <w14:schemeClr w14:val="tx1"/>
                  </w14:solidFill>
                </w14:textFill>
              </w:rPr>
              <w:t>生活垃圾</w:t>
            </w:r>
          </w:p>
        </w:tc>
        <w:tc>
          <w:tcPr>
            <w:tcW w:w="1450" w:type="dxa"/>
            <w:shd w:val="clear" w:color="auto" w:fill="auto"/>
            <w:vAlign w:val="center"/>
          </w:tcPr>
          <w:p w14:paraId="2D8AA4B0">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1.1</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217" w:type="dxa"/>
            <w:vAlign w:val="center"/>
          </w:tcPr>
          <w:p w14:paraId="5B64EC02">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701" w:type="dxa"/>
            <w:vAlign w:val="center"/>
          </w:tcPr>
          <w:p w14:paraId="1ED0A430">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559" w:type="dxa"/>
            <w:shd w:val="clear" w:color="auto" w:fill="auto"/>
            <w:vAlign w:val="center"/>
          </w:tcPr>
          <w:p w14:paraId="1B4BA0C0">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0.636</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619" w:type="dxa"/>
            <w:vAlign w:val="center"/>
          </w:tcPr>
          <w:p w14:paraId="603212AA">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c>
          <w:tcPr>
            <w:tcW w:w="1466" w:type="dxa"/>
            <w:shd w:val="clear" w:color="auto" w:fill="auto"/>
            <w:vAlign w:val="center"/>
          </w:tcPr>
          <w:p w14:paraId="050FBBCC">
            <w:pPr>
              <w:adjustRightInd w:val="0"/>
              <w:snapToGrid w:val="0"/>
              <w:jc w:val="center"/>
              <w:rPr>
                <w:rFonts w:hint="default" w:ascii="Times New Roman" w:hAnsi="Times New Roman" w:eastAsia="宋体" w:cs="Times New Roman"/>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0.636</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t/a</w:t>
            </w:r>
          </w:p>
        </w:tc>
        <w:tc>
          <w:tcPr>
            <w:tcW w:w="1558" w:type="dxa"/>
            <w:shd w:val="clear" w:color="auto" w:fill="auto"/>
            <w:vAlign w:val="center"/>
          </w:tcPr>
          <w:p w14:paraId="67974069">
            <w:pPr>
              <w:keepNext w:val="0"/>
              <w:keepLines w:val="0"/>
              <w:pageBreakBefore w:val="0"/>
              <w:widowControl/>
              <w:kinsoku/>
              <w:wordWrap/>
              <w:overflowPunct/>
              <w:topLinePunct w:val="0"/>
              <w:autoSpaceDE/>
              <w:autoSpaceDN/>
              <w:bidi w:val="0"/>
              <w:ind w:firstLine="0" w:firstLineChars="0"/>
              <w:jc w:val="center"/>
              <w:textAlignment w:val="auto"/>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-0.464t/a</w:t>
            </w:r>
          </w:p>
        </w:tc>
      </w:tr>
    </w:tbl>
    <w:p w14:paraId="34D1B8C9">
      <w:pPr>
        <w:pStyle w:val="44"/>
        <w:spacing w:before="192" w:beforeLines="80" w:after="24" w:line="360" w:lineRule="auto"/>
        <w:jc w:val="left"/>
        <w:rPr>
          <w:rFonts w:hAnsi="宋体"/>
          <w:snapToGrid w:val="0"/>
          <w:color w:val="000000" w:themeColor="text1"/>
          <w:spacing w:val="-6"/>
          <w:kern w:val="21"/>
          <w:sz w:val="24"/>
          <w:szCs w:val="24"/>
          <w:highlight w:val="none"/>
          <w14:textFill>
            <w14:solidFill>
              <w14:schemeClr w14:val="tx1"/>
            </w14:solidFill>
          </w14:textFill>
        </w:rPr>
      </w:pPr>
      <w:r>
        <w:rPr>
          <w:rFonts w:hAnsi="宋体"/>
          <w:snapToGrid w:val="0"/>
          <w:color w:val="000000" w:themeColor="text1"/>
          <w:kern w:val="21"/>
          <w:sz w:val="24"/>
          <w:szCs w:val="24"/>
          <w:highlight w:val="none"/>
          <w14:textFill>
            <w14:solidFill>
              <w14:schemeClr w14:val="tx1"/>
            </w14:solidFill>
          </w14:textFill>
        </w:rPr>
        <w:t>注：</w:t>
      </w:r>
      <w:r>
        <w:rPr>
          <w:rFonts w:hAnsi="宋体"/>
          <w:snapToGrid w:val="0"/>
          <w:color w:val="000000" w:themeColor="text1"/>
          <w:spacing w:val="-16"/>
          <w:kern w:val="21"/>
          <w:sz w:val="24"/>
          <w:szCs w:val="24"/>
          <w:highlight w:val="none"/>
          <w14:textFill>
            <w14:solidFill>
              <w14:schemeClr w14:val="tx1"/>
            </w14:solidFill>
          </w14:textFill>
        </w:rPr>
        <w:fldChar w:fldCharType="begin"/>
      </w:r>
      <w:r>
        <w:rPr>
          <w:rFonts w:hAnsi="宋体"/>
          <w:snapToGrid w:val="0"/>
          <w:color w:val="000000" w:themeColor="text1"/>
          <w:spacing w:val="-16"/>
          <w:kern w:val="21"/>
          <w:sz w:val="24"/>
          <w:szCs w:val="24"/>
          <w:highlight w:val="none"/>
          <w14:textFill>
            <w14:solidFill>
              <w14:schemeClr w14:val="tx1"/>
            </w14:solidFill>
          </w14:textFill>
        </w:rPr>
        <w:instrText xml:space="preserve"> = 6 \* GB3 \* MERGEFORMAT </w:instrText>
      </w:r>
      <w:r>
        <w:rPr>
          <w:rFonts w:hAnsi="宋体"/>
          <w:snapToGrid w:val="0"/>
          <w:color w:val="000000" w:themeColor="text1"/>
          <w:spacing w:val="-1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⑥</w:t>
      </w:r>
      <w:r>
        <w:rPr>
          <w:rFonts w:hAnsi="宋体"/>
          <w:snapToGrid w:val="0"/>
          <w:color w:val="000000" w:themeColor="text1"/>
          <w:spacing w:val="-16"/>
          <w:kern w:val="21"/>
          <w:sz w:val="24"/>
          <w:szCs w:val="24"/>
          <w:highlight w:val="none"/>
          <w14:textFill>
            <w14:solidFill>
              <w14:schemeClr w14:val="tx1"/>
            </w14:solidFill>
          </w14:textFill>
        </w:rPr>
        <w:fldChar w:fldCharType="end"/>
      </w:r>
      <w:r>
        <w:rPr>
          <w:rFonts w:hAnsi="宋体"/>
          <w:snapToGrid w:val="0"/>
          <w:color w:val="000000" w:themeColor="text1"/>
          <w:spacing w:val="-16"/>
          <w:kern w:val="21"/>
          <w:sz w:val="24"/>
          <w:szCs w:val="24"/>
          <w:highlight w:val="none"/>
          <w14:textFill>
            <w14:solidFill>
              <w14:schemeClr w14:val="tx1"/>
            </w14:solidFill>
          </w14:textFill>
        </w:rPr>
        <w:t>=</w:t>
      </w:r>
      <w:r>
        <w:rPr>
          <w:rFonts w:hAnsi="宋体"/>
          <w:snapToGrid w:val="0"/>
          <w:color w:val="000000" w:themeColor="text1"/>
          <w:spacing w:val="-6"/>
          <w:kern w:val="21"/>
          <w:sz w:val="24"/>
          <w:szCs w:val="24"/>
          <w:highlight w:val="none"/>
          <w14:textFill>
            <w14:solidFill>
              <w14:schemeClr w14:val="tx1"/>
            </w14:solidFill>
          </w14:textFill>
        </w:rPr>
        <w:fldChar w:fldCharType="begin"/>
      </w:r>
      <w:r>
        <w:rPr>
          <w:rFonts w:hAnsi="宋体"/>
          <w:snapToGrid w:val="0"/>
          <w:color w:val="000000" w:themeColor="text1"/>
          <w:spacing w:val="-6"/>
          <w:kern w:val="21"/>
          <w:sz w:val="24"/>
          <w:szCs w:val="24"/>
          <w:highlight w:val="none"/>
          <w14:textFill>
            <w14:solidFill>
              <w14:schemeClr w14:val="tx1"/>
            </w14:solidFill>
          </w14:textFill>
        </w:rPr>
        <w:instrText xml:space="preserve"> = 1 \* GB3 \* MERGEFORMAT </w:instrText>
      </w:r>
      <w:r>
        <w:rPr>
          <w:rFonts w:hAnsi="宋体"/>
          <w:snapToGrid w:val="0"/>
          <w:color w:val="000000" w:themeColor="text1"/>
          <w:spacing w:val="-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①</w:t>
      </w:r>
      <w:r>
        <w:rPr>
          <w:rFonts w:hAnsi="宋体"/>
          <w:snapToGrid w:val="0"/>
          <w:color w:val="000000" w:themeColor="text1"/>
          <w:spacing w:val="-6"/>
          <w:kern w:val="21"/>
          <w:sz w:val="24"/>
          <w:szCs w:val="24"/>
          <w:highlight w:val="none"/>
          <w14:textFill>
            <w14:solidFill>
              <w14:schemeClr w14:val="tx1"/>
            </w14:solidFill>
          </w14:textFill>
        </w:rPr>
        <w:fldChar w:fldCharType="end"/>
      </w:r>
      <w:r>
        <w:rPr>
          <w:rFonts w:hAnsi="宋体"/>
          <w:snapToGrid w:val="0"/>
          <w:color w:val="000000" w:themeColor="text1"/>
          <w:spacing w:val="-6"/>
          <w:kern w:val="21"/>
          <w:sz w:val="24"/>
          <w:szCs w:val="24"/>
          <w:highlight w:val="none"/>
          <w14:textFill>
            <w14:solidFill>
              <w14:schemeClr w14:val="tx1"/>
            </w14:solidFill>
          </w14:textFill>
        </w:rPr>
        <w:t>+</w:t>
      </w:r>
      <w:r>
        <w:rPr>
          <w:rFonts w:hAnsi="宋体"/>
          <w:snapToGrid w:val="0"/>
          <w:color w:val="000000" w:themeColor="text1"/>
          <w:spacing w:val="-6"/>
          <w:kern w:val="21"/>
          <w:sz w:val="24"/>
          <w:szCs w:val="24"/>
          <w:highlight w:val="none"/>
          <w14:textFill>
            <w14:solidFill>
              <w14:schemeClr w14:val="tx1"/>
            </w14:solidFill>
          </w14:textFill>
        </w:rPr>
        <w:fldChar w:fldCharType="begin"/>
      </w:r>
      <w:r>
        <w:rPr>
          <w:rFonts w:hAnsi="宋体"/>
          <w:snapToGrid w:val="0"/>
          <w:color w:val="000000" w:themeColor="text1"/>
          <w:spacing w:val="-6"/>
          <w:kern w:val="21"/>
          <w:sz w:val="24"/>
          <w:szCs w:val="24"/>
          <w:highlight w:val="none"/>
          <w14:textFill>
            <w14:solidFill>
              <w14:schemeClr w14:val="tx1"/>
            </w14:solidFill>
          </w14:textFill>
        </w:rPr>
        <w:instrText xml:space="preserve"> = 3 \* GB3 \* MERGEFORMAT </w:instrText>
      </w:r>
      <w:r>
        <w:rPr>
          <w:rFonts w:hAnsi="宋体"/>
          <w:snapToGrid w:val="0"/>
          <w:color w:val="000000" w:themeColor="text1"/>
          <w:spacing w:val="-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③</w:t>
      </w:r>
      <w:r>
        <w:rPr>
          <w:rFonts w:hAnsi="宋体"/>
          <w:snapToGrid w:val="0"/>
          <w:color w:val="000000" w:themeColor="text1"/>
          <w:spacing w:val="-6"/>
          <w:kern w:val="21"/>
          <w:sz w:val="24"/>
          <w:szCs w:val="24"/>
          <w:highlight w:val="none"/>
          <w14:textFill>
            <w14:solidFill>
              <w14:schemeClr w14:val="tx1"/>
            </w14:solidFill>
          </w14:textFill>
        </w:rPr>
        <w:fldChar w:fldCharType="end"/>
      </w:r>
      <w:r>
        <w:rPr>
          <w:rFonts w:hAnsi="宋体"/>
          <w:snapToGrid w:val="0"/>
          <w:color w:val="000000" w:themeColor="text1"/>
          <w:spacing w:val="-6"/>
          <w:kern w:val="21"/>
          <w:sz w:val="24"/>
          <w:szCs w:val="24"/>
          <w:highlight w:val="none"/>
          <w14:textFill>
            <w14:solidFill>
              <w14:schemeClr w14:val="tx1"/>
            </w14:solidFill>
          </w14:textFill>
        </w:rPr>
        <w:t>+</w:t>
      </w:r>
      <w:r>
        <w:rPr>
          <w:rFonts w:hAnsi="宋体"/>
          <w:snapToGrid w:val="0"/>
          <w:color w:val="000000" w:themeColor="text1"/>
          <w:spacing w:val="-6"/>
          <w:kern w:val="21"/>
          <w:sz w:val="24"/>
          <w:szCs w:val="24"/>
          <w:highlight w:val="none"/>
          <w14:textFill>
            <w14:solidFill>
              <w14:schemeClr w14:val="tx1"/>
            </w14:solidFill>
          </w14:textFill>
        </w:rPr>
        <w:fldChar w:fldCharType="begin"/>
      </w:r>
      <w:r>
        <w:rPr>
          <w:rFonts w:hAnsi="宋体"/>
          <w:snapToGrid w:val="0"/>
          <w:color w:val="000000" w:themeColor="text1"/>
          <w:spacing w:val="-6"/>
          <w:kern w:val="21"/>
          <w:sz w:val="24"/>
          <w:szCs w:val="24"/>
          <w:highlight w:val="none"/>
          <w14:textFill>
            <w14:solidFill>
              <w14:schemeClr w14:val="tx1"/>
            </w14:solidFill>
          </w14:textFill>
        </w:rPr>
        <w:instrText xml:space="preserve"> = 4 \* GB3 \* MERGEFORMAT </w:instrText>
      </w:r>
      <w:r>
        <w:rPr>
          <w:rFonts w:hAnsi="宋体"/>
          <w:snapToGrid w:val="0"/>
          <w:color w:val="000000" w:themeColor="text1"/>
          <w:spacing w:val="-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④</w:t>
      </w:r>
      <w:r>
        <w:rPr>
          <w:rFonts w:hAnsi="宋体"/>
          <w:snapToGrid w:val="0"/>
          <w:color w:val="000000" w:themeColor="text1"/>
          <w:spacing w:val="-6"/>
          <w:kern w:val="21"/>
          <w:sz w:val="24"/>
          <w:szCs w:val="24"/>
          <w:highlight w:val="none"/>
          <w14:textFill>
            <w14:solidFill>
              <w14:schemeClr w14:val="tx1"/>
            </w14:solidFill>
          </w14:textFill>
        </w:rPr>
        <w:fldChar w:fldCharType="end"/>
      </w:r>
      <w:r>
        <w:rPr>
          <w:rFonts w:hAnsi="宋体"/>
          <w:snapToGrid w:val="0"/>
          <w:color w:val="000000" w:themeColor="text1"/>
          <w:spacing w:val="-6"/>
          <w:kern w:val="21"/>
          <w:sz w:val="24"/>
          <w:szCs w:val="24"/>
          <w:highlight w:val="none"/>
          <w14:textFill>
            <w14:solidFill>
              <w14:schemeClr w14:val="tx1"/>
            </w14:solidFill>
          </w14:textFill>
        </w:rPr>
        <w:t>-</w:t>
      </w:r>
      <w:r>
        <w:rPr>
          <w:rFonts w:hAnsi="宋体"/>
          <w:snapToGrid w:val="0"/>
          <w:color w:val="000000" w:themeColor="text1"/>
          <w:spacing w:val="-16"/>
          <w:kern w:val="21"/>
          <w:sz w:val="24"/>
          <w:szCs w:val="24"/>
          <w:highlight w:val="none"/>
          <w14:textFill>
            <w14:solidFill>
              <w14:schemeClr w14:val="tx1"/>
            </w14:solidFill>
          </w14:textFill>
        </w:rPr>
        <w:fldChar w:fldCharType="begin"/>
      </w:r>
      <w:r>
        <w:rPr>
          <w:rFonts w:hAnsi="宋体"/>
          <w:snapToGrid w:val="0"/>
          <w:color w:val="000000" w:themeColor="text1"/>
          <w:spacing w:val="-16"/>
          <w:kern w:val="21"/>
          <w:sz w:val="24"/>
          <w:szCs w:val="24"/>
          <w:highlight w:val="none"/>
          <w14:textFill>
            <w14:solidFill>
              <w14:schemeClr w14:val="tx1"/>
            </w14:solidFill>
          </w14:textFill>
        </w:rPr>
        <w:instrText xml:space="preserve"> = 5 \* GB3 \* MERGEFORMAT </w:instrText>
      </w:r>
      <w:r>
        <w:rPr>
          <w:rFonts w:hAnsi="宋体"/>
          <w:snapToGrid w:val="0"/>
          <w:color w:val="000000" w:themeColor="text1"/>
          <w:spacing w:val="-1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⑤</w:t>
      </w:r>
      <w:r>
        <w:rPr>
          <w:rFonts w:hAnsi="宋体"/>
          <w:snapToGrid w:val="0"/>
          <w:color w:val="000000" w:themeColor="text1"/>
          <w:spacing w:val="-16"/>
          <w:kern w:val="21"/>
          <w:sz w:val="24"/>
          <w:szCs w:val="24"/>
          <w:highlight w:val="none"/>
          <w14:textFill>
            <w14:solidFill>
              <w14:schemeClr w14:val="tx1"/>
            </w14:solidFill>
          </w14:textFill>
        </w:rPr>
        <w:fldChar w:fldCharType="end"/>
      </w:r>
      <w:r>
        <w:rPr>
          <w:rFonts w:hAnsi="宋体"/>
          <w:snapToGrid w:val="0"/>
          <w:color w:val="000000" w:themeColor="text1"/>
          <w:spacing w:val="-16"/>
          <w:kern w:val="21"/>
          <w:sz w:val="24"/>
          <w:szCs w:val="24"/>
          <w:highlight w:val="none"/>
          <w14:textFill>
            <w14:solidFill>
              <w14:schemeClr w14:val="tx1"/>
            </w14:solidFill>
          </w14:textFill>
        </w:rPr>
        <w:t>；</w:t>
      </w:r>
      <w:r>
        <w:rPr>
          <w:rFonts w:hAnsi="宋体"/>
          <w:snapToGrid w:val="0"/>
          <w:color w:val="000000" w:themeColor="text1"/>
          <w:spacing w:val="-6"/>
          <w:kern w:val="21"/>
          <w:sz w:val="24"/>
          <w:szCs w:val="24"/>
          <w:highlight w:val="none"/>
          <w14:textFill>
            <w14:solidFill>
              <w14:schemeClr w14:val="tx1"/>
            </w14:solidFill>
          </w14:textFill>
        </w:rPr>
        <w:fldChar w:fldCharType="begin"/>
      </w:r>
      <w:r>
        <w:rPr>
          <w:rFonts w:hAnsi="宋体"/>
          <w:snapToGrid w:val="0"/>
          <w:color w:val="000000" w:themeColor="text1"/>
          <w:spacing w:val="-6"/>
          <w:kern w:val="21"/>
          <w:sz w:val="24"/>
          <w:szCs w:val="24"/>
          <w:highlight w:val="none"/>
          <w14:textFill>
            <w14:solidFill>
              <w14:schemeClr w14:val="tx1"/>
            </w14:solidFill>
          </w14:textFill>
        </w:rPr>
        <w:instrText xml:space="preserve"> = 7 \* GB3 \* MERGEFORMAT </w:instrText>
      </w:r>
      <w:r>
        <w:rPr>
          <w:rFonts w:hAnsi="宋体"/>
          <w:snapToGrid w:val="0"/>
          <w:color w:val="000000" w:themeColor="text1"/>
          <w:spacing w:val="-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⑦</w:t>
      </w:r>
      <w:r>
        <w:rPr>
          <w:rFonts w:hAnsi="宋体"/>
          <w:snapToGrid w:val="0"/>
          <w:color w:val="000000" w:themeColor="text1"/>
          <w:spacing w:val="-6"/>
          <w:kern w:val="21"/>
          <w:sz w:val="24"/>
          <w:szCs w:val="24"/>
          <w:highlight w:val="none"/>
          <w14:textFill>
            <w14:solidFill>
              <w14:schemeClr w14:val="tx1"/>
            </w14:solidFill>
          </w14:textFill>
        </w:rPr>
        <w:fldChar w:fldCharType="end"/>
      </w:r>
      <w:r>
        <w:rPr>
          <w:rFonts w:hAnsi="宋体"/>
          <w:snapToGrid w:val="0"/>
          <w:color w:val="000000" w:themeColor="text1"/>
          <w:spacing w:val="-6"/>
          <w:kern w:val="21"/>
          <w:sz w:val="24"/>
          <w:szCs w:val="24"/>
          <w:highlight w:val="none"/>
          <w14:textFill>
            <w14:solidFill>
              <w14:schemeClr w14:val="tx1"/>
            </w14:solidFill>
          </w14:textFill>
        </w:rPr>
        <w:t>=</w:t>
      </w:r>
      <w:r>
        <w:rPr>
          <w:rFonts w:hAnsi="宋体"/>
          <w:snapToGrid w:val="0"/>
          <w:color w:val="000000" w:themeColor="text1"/>
          <w:spacing w:val="-16"/>
          <w:kern w:val="21"/>
          <w:sz w:val="24"/>
          <w:szCs w:val="24"/>
          <w:highlight w:val="none"/>
          <w14:textFill>
            <w14:solidFill>
              <w14:schemeClr w14:val="tx1"/>
            </w14:solidFill>
          </w14:textFill>
        </w:rPr>
        <w:fldChar w:fldCharType="begin"/>
      </w:r>
      <w:r>
        <w:rPr>
          <w:rFonts w:hAnsi="宋体"/>
          <w:snapToGrid w:val="0"/>
          <w:color w:val="000000" w:themeColor="text1"/>
          <w:spacing w:val="-16"/>
          <w:kern w:val="21"/>
          <w:sz w:val="24"/>
          <w:szCs w:val="24"/>
          <w:highlight w:val="none"/>
          <w14:textFill>
            <w14:solidFill>
              <w14:schemeClr w14:val="tx1"/>
            </w14:solidFill>
          </w14:textFill>
        </w:rPr>
        <w:instrText xml:space="preserve"> = 6 \* GB3 \* MERGEFORMAT </w:instrText>
      </w:r>
      <w:r>
        <w:rPr>
          <w:rFonts w:hAnsi="宋体"/>
          <w:snapToGrid w:val="0"/>
          <w:color w:val="000000" w:themeColor="text1"/>
          <w:spacing w:val="-1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⑥</w:t>
      </w:r>
      <w:r>
        <w:rPr>
          <w:rFonts w:hAnsi="宋体"/>
          <w:snapToGrid w:val="0"/>
          <w:color w:val="000000" w:themeColor="text1"/>
          <w:spacing w:val="-16"/>
          <w:kern w:val="21"/>
          <w:sz w:val="24"/>
          <w:szCs w:val="24"/>
          <w:highlight w:val="none"/>
          <w14:textFill>
            <w14:solidFill>
              <w14:schemeClr w14:val="tx1"/>
            </w14:solidFill>
          </w14:textFill>
        </w:rPr>
        <w:fldChar w:fldCharType="end"/>
      </w:r>
      <w:r>
        <w:rPr>
          <w:rFonts w:hAnsi="宋体"/>
          <w:snapToGrid w:val="0"/>
          <w:color w:val="000000" w:themeColor="text1"/>
          <w:spacing w:val="-16"/>
          <w:kern w:val="21"/>
          <w:sz w:val="24"/>
          <w:szCs w:val="24"/>
          <w:highlight w:val="none"/>
          <w14:textFill>
            <w14:solidFill>
              <w14:schemeClr w14:val="tx1"/>
            </w14:solidFill>
          </w14:textFill>
        </w:rPr>
        <w:t>-</w:t>
      </w:r>
      <w:r>
        <w:rPr>
          <w:rFonts w:hAnsi="宋体"/>
          <w:snapToGrid w:val="0"/>
          <w:color w:val="000000" w:themeColor="text1"/>
          <w:spacing w:val="-6"/>
          <w:kern w:val="21"/>
          <w:sz w:val="24"/>
          <w:szCs w:val="24"/>
          <w:highlight w:val="none"/>
          <w14:textFill>
            <w14:solidFill>
              <w14:schemeClr w14:val="tx1"/>
            </w14:solidFill>
          </w14:textFill>
        </w:rPr>
        <w:fldChar w:fldCharType="begin"/>
      </w:r>
      <w:r>
        <w:rPr>
          <w:rFonts w:hAnsi="宋体"/>
          <w:snapToGrid w:val="0"/>
          <w:color w:val="000000" w:themeColor="text1"/>
          <w:spacing w:val="-6"/>
          <w:kern w:val="21"/>
          <w:sz w:val="24"/>
          <w:szCs w:val="24"/>
          <w:highlight w:val="none"/>
          <w14:textFill>
            <w14:solidFill>
              <w14:schemeClr w14:val="tx1"/>
            </w14:solidFill>
          </w14:textFill>
        </w:rPr>
        <w:instrText xml:space="preserve"> = 1 \* GB3 \* MERGEFORMAT </w:instrText>
      </w:r>
      <w:r>
        <w:rPr>
          <w:rFonts w:hAnsi="宋体"/>
          <w:snapToGrid w:val="0"/>
          <w:color w:val="000000" w:themeColor="text1"/>
          <w:spacing w:val="-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①</w:t>
      </w:r>
      <w:r>
        <w:rPr>
          <w:rFonts w:hAnsi="宋体"/>
          <w:snapToGrid w:val="0"/>
          <w:color w:val="000000" w:themeColor="text1"/>
          <w:spacing w:val="-6"/>
          <w:kern w:val="21"/>
          <w:sz w:val="24"/>
          <w:szCs w:val="24"/>
          <w:highlight w:val="none"/>
          <w14:textFill>
            <w14:solidFill>
              <w14:schemeClr w14:val="tx1"/>
            </w14:solidFill>
          </w14:textFill>
        </w:rPr>
        <w:fldChar w:fldCharType="end"/>
      </w:r>
    </w:p>
    <w:p w14:paraId="7A6B5C43">
      <w:pPr>
        <w:pStyle w:val="8"/>
        <w:ind w:firstLine="580"/>
        <w:rPr>
          <w:color w:val="000000" w:themeColor="text1"/>
          <w:highlight w:val="none"/>
          <w14:textFill>
            <w14:solidFill>
              <w14:schemeClr w14:val="tx1"/>
            </w14:solidFill>
          </w14:textFill>
        </w:rPr>
        <w:sectPr>
          <w:footerReference r:id="rId6" w:type="default"/>
          <w:pgSz w:w="16838" w:h="11906" w:orient="landscape"/>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7F4D0376">
      <w:pPr>
        <w:pStyle w:val="16"/>
        <w:outlineLvl w:val="0"/>
        <w:rPr>
          <w:rFonts w:hint="default"/>
          <w:color w:val="000000" w:themeColor="text1"/>
          <w:sz w:val="24"/>
          <w:szCs w:val="24"/>
          <w:highlight w:val="none"/>
          <w:lang w:val="en-US" w:eastAsia="zh-CN"/>
          <w14:textFill>
            <w14:solidFill>
              <w14:schemeClr w14:val="tx1"/>
            </w14:solidFill>
          </w14:textFill>
        </w:rPr>
      </w:pPr>
    </w:p>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6E53F85-3383-4C8D-B7E3-572494F3DE37}"/>
  </w:font>
  <w:font w:name="黑体">
    <w:panose1 w:val="02010609060101010101"/>
    <w:charset w:val="86"/>
    <w:family w:val="auto"/>
    <w:pitch w:val="default"/>
    <w:sig w:usb0="800002BF" w:usb1="38CF7CFA" w:usb2="00000016" w:usb3="00000000" w:csb0="00040001" w:csb1="00000000"/>
    <w:embedRegular r:id="rId2" w:fontKey="{781F30BE-AD72-4991-9510-221395940EE7}"/>
  </w:font>
  <w:font w:name="Courier New">
    <w:panose1 w:val="02070309020205020404"/>
    <w:charset w:val="01"/>
    <w:family w:val="modern"/>
    <w:pitch w:val="default"/>
    <w:sig w:usb0="E0002EFF" w:usb1="C0007843" w:usb2="00000009" w:usb3="00000000" w:csb0="400001FF" w:csb1="FFFF0000"/>
    <w:embedRegular r:id="rId3" w:fontKey="{7342209C-A7E0-47AA-8A3A-EE85B986C78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FA75ECE9-6513-4505-989B-2EEC5F99DE6A}"/>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71A8C285-9762-4E74-8A32-F74EB90C23B1}"/>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00000001" w:usb1="080E0000" w:usb2="00000000" w:usb3="00000000" w:csb0="00040000" w:csb1="00000000"/>
    <w:embedRegular r:id="rId6" w:fontKey="{689880FD-2EDD-433A-9DE5-20EB5E1C07F4}"/>
  </w:font>
  <w:font w:name="楷体_GB2312">
    <w:panose1 w:val="02010609030101010101"/>
    <w:charset w:val="86"/>
    <w:family w:val="modern"/>
    <w:pitch w:val="default"/>
    <w:sig w:usb0="00000001" w:usb1="080E0000" w:usb2="00000000" w:usb3="00000000" w:csb0="00040000" w:csb1="00000000"/>
    <w:embedRegular r:id="rId7" w:fontKey="{42CEC6C4-1408-4B97-BF7D-3E180D758968}"/>
  </w:font>
  <w:font w:name="华文仿宋">
    <w:panose1 w:val="02010600040101010101"/>
    <w:charset w:val="86"/>
    <w:family w:val="auto"/>
    <w:pitch w:val="default"/>
    <w:sig w:usb0="00000287" w:usb1="080F0000" w:usb2="00000000" w:usb3="00000000" w:csb0="0004009F" w:csb1="DFD70000"/>
    <w:embedRegular r:id="rId8" w:fontKey="{61DCDBE8-B854-4FC5-BABC-497FFB1D6198}"/>
  </w:font>
  <w:font w:name="仿宋">
    <w:panose1 w:val="02010609060101010101"/>
    <w:charset w:val="86"/>
    <w:family w:val="modern"/>
    <w:pitch w:val="default"/>
    <w:sig w:usb0="800002BF" w:usb1="38CF7CFA" w:usb2="00000016" w:usb3="00000000" w:csb0="00040001" w:csb1="00000000"/>
    <w:embedRegular r:id="rId9" w:fontKey="{B8DE903C-1020-42BE-8D3B-4738F2836703}"/>
  </w:font>
  <w:font w:name="Wingdings 2">
    <w:panose1 w:val="05020102010507070707"/>
    <w:charset w:val="02"/>
    <w:family w:val="roman"/>
    <w:pitch w:val="default"/>
    <w:sig w:usb0="00000000" w:usb1="00000000" w:usb2="00000000" w:usb3="00000000" w:csb0="80000000" w:csb1="00000000"/>
    <w:embedRegular r:id="rId10" w:fontKey="{86ED4C34-6F9E-4B25-9413-D2665240F5CC}"/>
  </w:font>
  <w:font w:name="WPSEMBED2">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D5437">
    <w:pPr>
      <w:pStyle w:val="16"/>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2CFF4">
    <w:pPr>
      <w:pStyle w:val="16"/>
      <w:framePr w:wrap="around" w:vAnchor="text" w:hAnchor="margin" w:xAlign="center" w:y="1"/>
      <w:rPr>
        <w:rStyle w:val="28"/>
      </w:rPr>
    </w:pPr>
    <w:r>
      <w:fldChar w:fldCharType="begin"/>
    </w:r>
    <w:r>
      <w:rPr>
        <w:rStyle w:val="28"/>
      </w:rPr>
      <w:instrText xml:space="preserve">PAGE  </w:instrText>
    </w:r>
    <w:r>
      <w:fldChar w:fldCharType="end"/>
    </w:r>
  </w:p>
  <w:p w14:paraId="311FA2F9">
    <w:pPr>
      <w:pStyle w:val="1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2E506">
    <w:pPr>
      <w:pStyle w:val="16"/>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692785" cy="230505"/>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692785" cy="230505"/>
                      </a:xfrm>
                      <a:prstGeom prst="rect">
                        <a:avLst/>
                      </a:prstGeom>
                      <a:noFill/>
                      <a:ln>
                        <a:noFill/>
                      </a:ln>
                    </wps:spPr>
                    <wps:txbx>
                      <w:txbxContent>
                        <w:p w14:paraId="3D2964B8">
                          <w:pPr>
                            <w:pStyle w:val="16"/>
                            <w:rPr>
                              <w:rStyle w:val="28"/>
                              <w:rFonts w:ascii="宋体" w:hAnsi="宋体"/>
                              <w:sz w:val="28"/>
                              <w:szCs w:val="28"/>
                            </w:rPr>
                          </w:pPr>
                          <w:r>
                            <w:rPr>
                              <w:rStyle w:val="28"/>
                              <w:rFonts w:hint="eastAsia" w:ascii="宋体" w:hAnsi="宋体"/>
                              <w:sz w:val="28"/>
                              <w:szCs w:val="28"/>
                            </w:rPr>
                            <w:t>—</w:t>
                          </w:r>
                          <w:r>
                            <w:rPr>
                              <w:rStyle w:val="28"/>
                              <w:rFonts w:hint="eastAsia" w:ascii="宋体" w:hAnsi="宋体"/>
                              <w:sz w:val="20"/>
                            </w:rPr>
                            <w:t xml:space="preserve">  </w:t>
                          </w:r>
                          <w:r>
                            <w:rPr>
                              <w:rFonts w:ascii="宋体" w:hAnsi="宋体"/>
                              <w:sz w:val="26"/>
                              <w:szCs w:val="26"/>
                            </w:rPr>
                            <w:fldChar w:fldCharType="begin"/>
                          </w:r>
                          <w:r>
                            <w:rPr>
                              <w:rStyle w:val="28"/>
                              <w:rFonts w:ascii="宋体" w:hAnsi="宋体"/>
                              <w:sz w:val="26"/>
                              <w:szCs w:val="26"/>
                            </w:rPr>
                            <w:instrText xml:space="preserve">PAGE  </w:instrText>
                          </w:r>
                          <w:r>
                            <w:rPr>
                              <w:rFonts w:ascii="宋体" w:hAnsi="宋体"/>
                              <w:sz w:val="26"/>
                              <w:szCs w:val="26"/>
                            </w:rPr>
                            <w:fldChar w:fldCharType="separate"/>
                          </w:r>
                          <w:r>
                            <w:rPr>
                              <w:rStyle w:val="28"/>
                              <w:rFonts w:ascii="宋体" w:hAnsi="宋体"/>
                              <w:sz w:val="26"/>
                              <w:szCs w:val="26"/>
                            </w:rPr>
                            <w:t>54</w:t>
                          </w:r>
                          <w:r>
                            <w:rPr>
                              <w:rFonts w:ascii="宋体" w:hAnsi="宋体"/>
                              <w:sz w:val="26"/>
                              <w:szCs w:val="26"/>
                            </w:rPr>
                            <w:fldChar w:fldCharType="end"/>
                          </w:r>
                          <w:r>
                            <w:rPr>
                              <w:rStyle w:val="28"/>
                              <w:rFonts w:hint="eastAsia" w:ascii="宋体" w:hAnsi="宋体"/>
                              <w:sz w:val="20"/>
                            </w:rPr>
                            <w:t xml:space="preserve">  </w:t>
                          </w:r>
                          <w:r>
                            <w:rPr>
                              <w:rStyle w:val="28"/>
                              <w:rFonts w:hint="eastAsia" w:ascii="宋体" w:hAnsi="宋体"/>
                              <w:sz w:val="28"/>
                              <w:szCs w:val="28"/>
                            </w:rPr>
                            <w:t>—</w:t>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54.55pt;mso-position-horizontal:center;mso-position-horizontal-relative:margin;mso-wrap-style:none;z-index:251660288;mso-width-relative:page;mso-height-relative:page;" filled="f" stroked="f" coordsize="21600,21600" o:gfxdata="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kmdZXtIAAAAEAQAADwAAAAAAAAABACAAAAAiAAAAZHJzL2Rvd25yZXYu&#10;eG1sUEsBAhQAFAAAAAgAh07iQG+tejjIAQAAjQMAAA4AAAAAAAAAAQAgAAAAIQEAAGRycy9lMm9E&#10;b2MueG1sUEsFBgAAAAAGAAYAWQEAAFsFAAAAAA==&#10;">
              <v:fill on="f" focussize="0,0"/>
              <v:stroke on="f"/>
              <v:imagedata o:title=""/>
              <o:lock v:ext="edit" aspectratio="f"/>
              <v:textbox inset="0mm,0mm,0mm,0mm" style="mso-fit-shape-to-text:t;">
                <w:txbxContent>
                  <w:p w14:paraId="3D2964B8">
                    <w:pPr>
                      <w:pStyle w:val="16"/>
                      <w:rPr>
                        <w:rStyle w:val="28"/>
                        <w:rFonts w:ascii="宋体" w:hAnsi="宋体"/>
                        <w:sz w:val="28"/>
                        <w:szCs w:val="28"/>
                      </w:rPr>
                    </w:pPr>
                    <w:r>
                      <w:rPr>
                        <w:rStyle w:val="28"/>
                        <w:rFonts w:hint="eastAsia" w:ascii="宋体" w:hAnsi="宋体"/>
                        <w:sz w:val="28"/>
                        <w:szCs w:val="28"/>
                      </w:rPr>
                      <w:t>—</w:t>
                    </w:r>
                    <w:r>
                      <w:rPr>
                        <w:rStyle w:val="28"/>
                        <w:rFonts w:hint="eastAsia" w:ascii="宋体" w:hAnsi="宋体"/>
                        <w:sz w:val="20"/>
                      </w:rPr>
                      <w:t xml:space="preserve">  </w:t>
                    </w:r>
                    <w:r>
                      <w:rPr>
                        <w:rFonts w:ascii="宋体" w:hAnsi="宋体"/>
                        <w:sz w:val="26"/>
                        <w:szCs w:val="26"/>
                      </w:rPr>
                      <w:fldChar w:fldCharType="begin"/>
                    </w:r>
                    <w:r>
                      <w:rPr>
                        <w:rStyle w:val="28"/>
                        <w:rFonts w:ascii="宋体" w:hAnsi="宋体"/>
                        <w:sz w:val="26"/>
                        <w:szCs w:val="26"/>
                      </w:rPr>
                      <w:instrText xml:space="preserve">PAGE  </w:instrText>
                    </w:r>
                    <w:r>
                      <w:rPr>
                        <w:rFonts w:ascii="宋体" w:hAnsi="宋体"/>
                        <w:sz w:val="26"/>
                        <w:szCs w:val="26"/>
                      </w:rPr>
                      <w:fldChar w:fldCharType="separate"/>
                    </w:r>
                    <w:r>
                      <w:rPr>
                        <w:rStyle w:val="28"/>
                        <w:rFonts w:ascii="宋体" w:hAnsi="宋体"/>
                        <w:sz w:val="26"/>
                        <w:szCs w:val="26"/>
                      </w:rPr>
                      <w:t>54</w:t>
                    </w:r>
                    <w:r>
                      <w:rPr>
                        <w:rFonts w:ascii="宋体" w:hAnsi="宋体"/>
                        <w:sz w:val="26"/>
                        <w:szCs w:val="26"/>
                      </w:rPr>
                      <w:fldChar w:fldCharType="end"/>
                    </w:r>
                    <w:r>
                      <w:rPr>
                        <w:rStyle w:val="28"/>
                        <w:rFonts w:hint="eastAsia" w:ascii="宋体" w:hAnsi="宋体"/>
                        <w:sz w:val="20"/>
                      </w:rPr>
                      <w:t xml:space="preserve">  </w:t>
                    </w:r>
                    <w:r>
                      <w:rPr>
                        <w:rStyle w:val="28"/>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A41B4">
    <w:pPr>
      <w:pStyle w:val="16"/>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775335" cy="230505"/>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775335" cy="230505"/>
                      </a:xfrm>
                      <a:prstGeom prst="rect">
                        <a:avLst/>
                      </a:prstGeom>
                      <a:noFill/>
                      <a:ln>
                        <a:noFill/>
                      </a:ln>
                    </wps:spPr>
                    <wps:txbx>
                      <w:txbxContent>
                        <w:p w14:paraId="562B4264">
                          <w:pPr>
                            <w:pStyle w:val="16"/>
                            <w:rPr>
                              <w:rStyle w:val="28"/>
                              <w:rFonts w:ascii="宋体" w:hAnsi="宋体"/>
                              <w:sz w:val="28"/>
                              <w:szCs w:val="28"/>
                            </w:rPr>
                          </w:pPr>
                          <w:r>
                            <w:rPr>
                              <w:rStyle w:val="28"/>
                              <w:rFonts w:hint="eastAsia" w:ascii="宋体" w:hAnsi="宋体"/>
                              <w:sz w:val="28"/>
                              <w:szCs w:val="28"/>
                            </w:rPr>
                            <w:t>—</w:t>
                          </w:r>
                          <w:r>
                            <w:rPr>
                              <w:rStyle w:val="28"/>
                              <w:rFonts w:hint="eastAsia" w:ascii="宋体" w:hAnsi="宋体"/>
                              <w:sz w:val="20"/>
                            </w:rPr>
                            <w:t xml:space="preserve">  </w:t>
                          </w:r>
                          <w:r>
                            <w:rPr>
                              <w:rFonts w:ascii="宋体" w:hAnsi="宋体"/>
                              <w:sz w:val="26"/>
                              <w:szCs w:val="26"/>
                            </w:rPr>
                            <w:fldChar w:fldCharType="begin"/>
                          </w:r>
                          <w:r>
                            <w:rPr>
                              <w:rStyle w:val="28"/>
                              <w:rFonts w:ascii="宋体" w:hAnsi="宋体"/>
                              <w:sz w:val="26"/>
                              <w:szCs w:val="26"/>
                            </w:rPr>
                            <w:instrText xml:space="preserve">PAGE  </w:instrText>
                          </w:r>
                          <w:r>
                            <w:rPr>
                              <w:rFonts w:ascii="宋体" w:hAnsi="宋体"/>
                              <w:sz w:val="26"/>
                              <w:szCs w:val="26"/>
                            </w:rPr>
                            <w:fldChar w:fldCharType="separate"/>
                          </w:r>
                          <w:r>
                            <w:rPr>
                              <w:rStyle w:val="28"/>
                              <w:rFonts w:ascii="宋体" w:hAnsi="宋体"/>
                              <w:sz w:val="26"/>
                              <w:szCs w:val="26"/>
                            </w:rPr>
                            <w:t>55</w:t>
                          </w:r>
                          <w:r>
                            <w:rPr>
                              <w:rFonts w:ascii="宋体" w:hAnsi="宋体"/>
                              <w:sz w:val="26"/>
                              <w:szCs w:val="26"/>
                            </w:rPr>
                            <w:fldChar w:fldCharType="end"/>
                          </w:r>
                          <w:r>
                            <w:rPr>
                              <w:rStyle w:val="28"/>
                              <w:rFonts w:hint="eastAsia" w:ascii="宋体" w:hAnsi="宋体"/>
                              <w:sz w:val="20"/>
                            </w:rPr>
                            <w:t xml:space="preserve">  </w:t>
                          </w:r>
                          <w:r>
                            <w:rPr>
                              <w:rStyle w:val="28"/>
                              <w:rFonts w:hint="eastAsia" w:ascii="宋体" w:hAnsi="宋体"/>
                              <w:sz w:val="28"/>
                              <w:szCs w:val="28"/>
                            </w:rPr>
                            <w:t>—</w:t>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61.05pt;mso-position-horizontal:center;mso-position-horizontal-relative:margin;mso-wrap-style:none;z-index:251661312;mso-width-relative:page;mso-height-relative:page;" filled="f" stroked="f" coordsize="21600,21600" o:gfxdata="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Tonl9EAAAAEAQAADwAAAAAAAAABACAAAAAiAAAAZHJzL2Rvd25yZXYu&#10;eG1sUEsBAhQAFAAAAAgAh07iQJ0ooCnJAQAAjQMAAA4AAAAAAAAAAQAgAAAAIAEAAGRycy9lMm9E&#10;b2MueG1sUEsFBgAAAAAGAAYAWQEAAFsFAAAAAA==&#10;">
              <v:fill on="f" focussize="0,0"/>
              <v:stroke on="f"/>
              <v:imagedata o:title=""/>
              <o:lock v:ext="edit" aspectratio="f"/>
              <v:textbox inset="0mm,0mm,0mm,0mm" style="mso-fit-shape-to-text:t;">
                <w:txbxContent>
                  <w:p w14:paraId="562B4264">
                    <w:pPr>
                      <w:pStyle w:val="16"/>
                      <w:rPr>
                        <w:rStyle w:val="28"/>
                        <w:rFonts w:ascii="宋体" w:hAnsi="宋体"/>
                        <w:sz w:val="28"/>
                        <w:szCs w:val="28"/>
                      </w:rPr>
                    </w:pPr>
                    <w:r>
                      <w:rPr>
                        <w:rStyle w:val="28"/>
                        <w:rFonts w:hint="eastAsia" w:ascii="宋体" w:hAnsi="宋体"/>
                        <w:sz w:val="28"/>
                        <w:szCs w:val="28"/>
                      </w:rPr>
                      <w:t>—</w:t>
                    </w:r>
                    <w:r>
                      <w:rPr>
                        <w:rStyle w:val="28"/>
                        <w:rFonts w:hint="eastAsia" w:ascii="宋体" w:hAnsi="宋体"/>
                        <w:sz w:val="20"/>
                      </w:rPr>
                      <w:t xml:space="preserve">  </w:t>
                    </w:r>
                    <w:r>
                      <w:rPr>
                        <w:rFonts w:ascii="宋体" w:hAnsi="宋体"/>
                        <w:sz w:val="26"/>
                        <w:szCs w:val="26"/>
                      </w:rPr>
                      <w:fldChar w:fldCharType="begin"/>
                    </w:r>
                    <w:r>
                      <w:rPr>
                        <w:rStyle w:val="28"/>
                        <w:rFonts w:ascii="宋体" w:hAnsi="宋体"/>
                        <w:sz w:val="26"/>
                        <w:szCs w:val="26"/>
                      </w:rPr>
                      <w:instrText xml:space="preserve">PAGE  </w:instrText>
                    </w:r>
                    <w:r>
                      <w:rPr>
                        <w:rFonts w:ascii="宋体" w:hAnsi="宋体"/>
                        <w:sz w:val="26"/>
                        <w:szCs w:val="26"/>
                      </w:rPr>
                      <w:fldChar w:fldCharType="separate"/>
                    </w:r>
                    <w:r>
                      <w:rPr>
                        <w:rStyle w:val="28"/>
                        <w:rFonts w:ascii="宋体" w:hAnsi="宋体"/>
                        <w:sz w:val="26"/>
                        <w:szCs w:val="26"/>
                      </w:rPr>
                      <w:t>55</w:t>
                    </w:r>
                    <w:r>
                      <w:rPr>
                        <w:rFonts w:ascii="宋体" w:hAnsi="宋体"/>
                        <w:sz w:val="26"/>
                        <w:szCs w:val="26"/>
                      </w:rPr>
                      <w:fldChar w:fldCharType="end"/>
                    </w:r>
                    <w:r>
                      <w:rPr>
                        <w:rStyle w:val="28"/>
                        <w:rFonts w:hint="eastAsia" w:ascii="宋体" w:hAnsi="宋体"/>
                        <w:sz w:val="20"/>
                      </w:rPr>
                      <w:t xml:space="preserve">  </w:t>
                    </w:r>
                    <w:r>
                      <w:rPr>
                        <w:rStyle w:val="28"/>
                        <w:rFonts w:hint="eastAsia" w:ascii="宋体" w:hAnsi="宋体"/>
                        <w:sz w:val="28"/>
                        <w:szCs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74E94">
    <w:pPr>
      <w:pStyle w:val="16"/>
      <w:ind w:right="360"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775335" cy="230505"/>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775335" cy="230505"/>
                      </a:xfrm>
                      <a:prstGeom prst="rect">
                        <a:avLst/>
                      </a:prstGeom>
                      <a:noFill/>
                      <a:ln>
                        <a:noFill/>
                      </a:ln>
                    </wps:spPr>
                    <wps:txbx>
                      <w:txbxContent>
                        <w:p w14:paraId="56D9DFD8">
                          <w:pPr>
                            <w:pStyle w:val="16"/>
                            <w:rPr>
                              <w:rStyle w:val="28"/>
                              <w:rFonts w:ascii="宋体" w:hAnsi="宋体"/>
                              <w:sz w:val="28"/>
                              <w:szCs w:val="28"/>
                            </w:rPr>
                          </w:pPr>
                          <w:r>
                            <w:rPr>
                              <w:rStyle w:val="28"/>
                              <w:rFonts w:hint="eastAsia" w:ascii="宋体" w:hAnsi="宋体"/>
                              <w:sz w:val="28"/>
                              <w:szCs w:val="28"/>
                            </w:rPr>
                            <w:t>—</w:t>
                          </w:r>
                          <w:r>
                            <w:rPr>
                              <w:rStyle w:val="28"/>
                              <w:rFonts w:hint="eastAsia" w:ascii="宋体" w:hAnsi="宋体"/>
                              <w:sz w:val="20"/>
                            </w:rPr>
                            <w:t xml:space="preserve">  </w:t>
                          </w:r>
                          <w:r>
                            <w:rPr>
                              <w:rFonts w:ascii="宋体" w:hAnsi="宋体"/>
                              <w:sz w:val="26"/>
                              <w:szCs w:val="26"/>
                            </w:rPr>
                            <w:fldChar w:fldCharType="begin"/>
                          </w:r>
                          <w:r>
                            <w:rPr>
                              <w:rStyle w:val="28"/>
                              <w:rFonts w:ascii="宋体" w:hAnsi="宋体"/>
                              <w:sz w:val="26"/>
                              <w:szCs w:val="26"/>
                            </w:rPr>
                            <w:instrText xml:space="preserve">PAGE  </w:instrText>
                          </w:r>
                          <w:r>
                            <w:rPr>
                              <w:rFonts w:ascii="宋体" w:hAnsi="宋体"/>
                              <w:sz w:val="26"/>
                              <w:szCs w:val="26"/>
                            </w:rPr>
                            <w:fldChar w:fldCharType="separate"/>
                          </w:r>
                          <w:r>
                            <w:rPr>
                              <w:rStyle w:val="28"/>
                              <w:rFonts w:ascii="宋体" w:hAnsi="宋体"/>
                              <w:sz w:val="26"/>
                              <w:szCs w:val="26"/>
                            </w:rPr>
                            <w:t>81</w:t>
                          </w:r>
                          <w:r>
                            <w:rPr>
                              <w:rFonts w:ascii="宋体" w:hAnsi="宋体"/>
                              <w:sz w:val="26"/>
                              <w:szCs w:val="26"/>
                            </w:rPr>
                            <w:fldChar w:fldCharType="end"/>
                          </w:r>
                          <w:r>
                            <w:rPr>
                              <w:rStyle w:val="28"/>
                              <w:rFonts w:hint="eastAsia" w:ascii="宋体" w:hAnsi="宋体"/>
                              <w:sz w:val="20"/>
                            </w:rPr>
                            <w:t xml:space="preserve">  </w:t>
                          </w:r>
                          <w:r>
                            <w:rPr>
                              <w:rStyle w:val="28"/>
                              <w:rFonts w:hint="eastAsia" w:ascii="宋体" w:hAnsi="宋体"/>
                              <w:sz w:val="28"/>
                              <w:szCs w:val="28"/>
                            </w:rPr>
                            <w:t>—</w:t>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61.05pt;mso-position-horizontal:center;mso-position-horizontal-relative:margin;mso-wrap-style:none;z-index:251662336;mso-width-relative:page;mso-height-relative:page;" filled="f" stroked="f" coordsize="21600,21600" o:gfxdata="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Tonl9EAAAAEAQAADwAAAAAAAAABACAAAAAiAAAAZHJzL2Rvd25yZXYu&#10;eG1sUEsBAhQAFAAAAAgAh07iQAnjKpTJAQAAjQMAAA4AAAAAAAAAAQAgAAAAIAEAAGRycy9lMm9E&#10;b2MueG1sUEsFBgAAAAAGAAYAWQEAAFsFAAAAAA==&#10;">
              <v:fill on="f" focussize="0,0"/>
              <v:stroke on="f"/>
              <v:imagedata o:title=""/>
              <o:lock v:ext="edit" aspectratio="f"/>
              <v:textbox inset="0mm,0mm,0mm,0mm" style="mso-fit-shape-to-text:t;">
                <w:txbxContent>
                  <w:p w14:paraId="56D9DFD8">
                    <w:pPr>
                      <w:pStyle w:val="16"/>
                      <w:rPr>
                        <w:rStyle w:val="28"/>
                        <w:rFonts w:ascii="宋体" w:hAnsi="宋体"/>
                        <w:sz w:val="28"/>
                        <w:szCs w:val="28"/>
                      </w:rPr>
                    </w:pPr>
                    <w:r>
                      <w:rPr>
                        <w:rStyle w:val="28"/>
                        <w:rFonts w:hint="eastAsia" w:ascii="宋体" w:hAnsi="宋体"/>
                        <w:sz w:val="28"/>
                        <w:szCs w:val="28"/>
                      </w:rPr>
                      <w:t>—</w:t>
                    </w:r>
                    <w:r>
                      <w:rPr>
                        <w:rStyle w:val="28"/>
                        <w:rFonts w:hint="eastAsia" w:ascii="宋体" w:hAnsi="宋体"/>
                        <w:sz w:val="20"/>
                      </w:rPr>
                      <w:t xml:space="preserve">  </w:t>
                    </w:r>
                    <w:r>
                      <w:rPr>
                        <w:rFonts w:ascii="宋体" w:hAnsi="宋体"/>
                        <w:sz w:val="26"/>
                        <w:szCs w:val="26"/>
                      </w:rPr>
                      <w:fldChar w:fldCharType="begin"/>
                    </w:r>
                    <w:r>
                      <w:rPr>
                        <w:rStyle w:val="28"/>
                        <w:rFonts w:ascii="宋体" w:hAnsi="宋体"/>
                        <w:sz w:val="26"/>
                        <w:szCs w:val="26"/>
                      </w:rPr>
                      <w:instrText xml:space="preserve">PAGE  </w:instrText>
                    </w:r>
                    <w:r>
                      <w:rPr>
                        <w:rFonts w:ascii="宋体" w:hAnsi="宋体"/>
                        <w:sz w:val="26"/>
                        <w:szCs w:val="26"/>
                      </w:rPr>
                      <w:fldChar w:fldCharType="separate"/>
                    </w:r>
                    <w:r>
                      <w:rPr>
                        <w:rStyle w:val="28"/>
                        <w:rFonts w:ascii="宋体" w:hAnsi="宋体"/>
                        <w:sz w:val="26"/>
                        <w:szCs w:val="26"/>
                      </w:rPr>
                      <w:t>81</w:t>
                    </w:r>
                    <w:r>
                      <w:rPr>
                        <w:rFonts w:ascii="宋体" w:hAnsi="宋体"/>
                        <w:sz w:val="26"/>
                        <w:szCs w:val="26"/>
                      </w:rPr>
                      <w:fldChar w:fldCharType="end"/>
                    </w:r>
                    <w:r>
                      <w:rPr>
                        <w:rStyle w:val="28"/>
                        <w:rFonts w:hint="eastAsia" w:ascii="宋体" w:hAnsi="宋体"/>
                        <w:sz w:val="20"/>
                      </w:rPr>
                      <w:t xml:space="preserve">  </w:t>
                    </w:r>
                    <w:r>
                      <w:rPr>
                        <w:rStyle w:val="28"/>
                        <w:rFonts w:hint="eastAsia" w:ascii="宋体" w:hAnsi="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52E1B7"/>
    <w:multiLevelType w:val="singleLevel"/>
    <w:tmpl w:val="9B52E1B7"/>
    <w:lvl w:ilvl="0" w:tentative="0">
      <w:start w:val="4"/>
      <w:numFmt w:val="chineseCounting"/>
      <w:suff w:val="nothing"/>
      <w:lvlText w:val="%1、"/>
      <w:lvlJc w:val="left"/>
      <w:rPr>
        <w:rFonts w:hint="eastAsia"/>
      </w:rPr>
    </w:lvl>
  </w:abstractNum>
  <w:abstractNum w:abstractNumId="1">
    <w:nsid w:val="AF7A607A"/>
    <w:multiLevelType w:val="singleLevel"/>
    <w:tmpl w:val="AF7A607A"/>
    <w:lvl w:ilvl="0" w:tentative="0">
      <w:start w:val="1"/>
      <w:numFmt w:val="decimal"/>
      <w:suff w:val="nothing"/>
      <w:lvlText w:val="%1、"/>
      <w:lvlJc w:val="left"/>
    </w:lvl>
  </w:abstractNum>
  <w:abstractNum w:abstractNumId="2">
    <w:nsid w:val="E31A0876"/>
    <w:multiLevelType w:val="singleLevel"/>
    <w:tmpl w:val="E31A0876"/>
    <w:lvl w:ilvl="0" w:tentative="0">
      <w:start w:val="3"/>
      <w:numFmt w:val="decimal"/>
      <w:suff w:val="nothing"/>
      <w:lvlText w:val="（%1）"/>
      <w:lvlJc w:val="left"/>
      <w:rPr>
        <w:rFonts w:hint="default"/>
        <w:color w:val="000000" w:themeColor="text1"/>
        <w14:textFill>
          <w14:solidFill>
            <w14:schemeClr w14:val="tx1"/>
          </w14:solidFill>
        </w14:textFill>
      </w:rPr>
    </w:lvl>
  </w:abstractNum>
  <w:abstractNum w:abstractNumId="3">
    <w:nsid w:val="FA03E791"/>
    <w:multiLevelType w:val="singleLevel"/>
    <w:tmpl w:val="FA03E791"/>
    <w:lvl w:ilvl="0" w:tentative="0">
      <w:start w:val="1"/>
      <w:numFmt w:val="decimal"/>
      <w:suff w:val="nothing"/>
      <w:lvlText w:val="%1."/>
      <w:lvlJc w:val="left"/>
      <w:pPr>
        <w:ind w:left="0" w:leftChars="0" w:firstLine="0" w:firstLineChars="0"/>
      </w:pPr>
      <w:rPr>
        <w:rFonts w:hint="default"/>
      </w:rPr>
    </w:lvl>
  </w:abstractNum>
  <w:abstractNum w:abstractNumId="4">
    <w:nsid w:val="FD9FC134"/>
    <w:multiLevelType w:val="singleLevel"/>
    <w:tmpl w:val="FD9FC134"/>
    <w:lvl w:ilvl="0" w:tentative="0">
      <w:start w:val="1"/>
      <w:numFmt w:val="decimal"/>
      <w:suff w:val="nothing"/>
      <w:lvlText w:val="（%1）"/>
      <w:lvlJc w:val="left"/>
    </w:lvl>
  </w:abstractNum>
  <w:abstractNum w:abstractNumId="5">
    <w:nsid w:val="21810306"/>
    <w:multiLevelType w:val="singleLevel"/>
    <w:tmpl w:val="21810306"/>
    <w:lvl w:ilvl="0" w:tentative="0">
      <w:start w:val="1"/>
      <w:numFmt w:val="decimal"/>
      <w:lvlText w:val="%1."/>
      <w:lvlJc w:val="left"/>
      <w:pPr>
        <w:tabs>
          <w:tab w:val="left" w:pos="312"/>
        </w:tabs>
      </w:pPr>
    </w:lvl>
  </w:abstractNum>
  <w:abstractNum w:abstractNumId="6">
    <w:nsid w:val="2462DA69"/>
    <w:multiLevelType w:val="singleLevel"/>
    <w:tmpl w:val="2462DA69"/>
    <w:lvl w:ilvl="0" w:tentative="0">
      <w:start w:val="5"/>
      <w:numFmt w:val="decimal"/>
      <w:suff w:val="nothing"/>
      <w:lvlText w:val="%1）"/>
      <w:lvlJc w:val="left"/>
    </w:lvl>
  </w:abstractNum>
  <w:abstractNum w:abstractNumId="7">
    <w:nsid w:val="283F2604"/>
    <w:multiLevelType w:val="singleLevel"/>
    <w:tmpl w:val="283F2604"/>
    <w:lvl w:ilvl="0" w:tentative="0">
      <w:start w:val="6"/>
      <w:numFmt w:val="decimal"/>
      <w:suff w:val="nothing"/>
      <w:lvlText w:val="（%1）"/>
      <w:lvlJc w:val="left"/>
    </w:lvl>
  </w:abstractNum>
  <w:abstractNum w:abstractNumId="8">
    <w:nsid w:val="33379BCA"/>
    <w:multiLevelType w:val="singleLevel"/>
    <w:tmpl w:val="33379BCA"/>
    <w:lvl w:ilvl="0" w:tentative="0">
      <w:start w:val="1"/>
      <w:numFmt w:val="bullet"/>
      <w:lvlText w:val=""/>
      <w:lvlJc w:val="left"/>
      <w:pPr>
        <w:ind w:left="420" w:hanging="420"/>
      </w:pPr>
      <w:rPr>
        <w:rFonts w:hint="default" w:ascii="Wingdings" w:hAnsi="Wingdings"/>
      </w:rPr>
    </w:lvl>
  </w:abstractNum>
  <w:abstractNum w:abstractNumId="9">
    <w:nsid w:val="38BD45FE"/>
    <w:multiLevelType w:val="singleLevel"/>
    <w:tmpl w:val="38BD45FE"/>
    <w:lvl w:ilvl="0" w:tentative="0">
      <w:start w:val="2"/>
      <w:numFmt w:val="decimal"/>
      <w:suff w:val="nothing"/>
      <w:lvlText w:val="%1、"/>
      <w:lvlJc w:val="left"/>
      <w:pPr>
        <w:ind w:left="110"/>
      </w:pPr>
    </w:lvl>
  </w:abstractNum>
  <w:abstractNum w:abstractNumId="10">
    <w:nsid w:val="39800299"/>
    <w:multiLevelType w:val="singleLevel"/>
    <w:tmpl w:val="39800299"/>
    <w:lvl w:ilvl="0" w:tentative="0">
      <w:start w:val="2"/>
      <w:numFmt w:val="decimal"/>
      <w:suff w:val="nothing"/>
      <w:lvlText w:val="（%1）"/>
      <w:lvlJc w:val="left"/>
      <w:pPr>
        <w:ind w:left="364"/>
      </w:pPr>
    </w:lvl>
  </w:abstractNum>
  <w:abstractNum w:abstractNumId="11">
    <w:nsid w:val="410061CF"/>
    <w:multiLevelType w:val="singleLevel"/>
    <w:tmpl w:val="410061CF"/>
    <w:lvl w:ilvl="0" w:tentative="0">
      <w:start w:val="1"/>
      <w:numFmt w:val="decimal"/>
      <w:suff w:val="nothing"/>
      <w:lvlText w:val="%1、"/>
      <w:lvlJc w:val="left"/>
    </w:lvl>
  </w:abstractNum>
  <w:abstractNum w:abstractNumId="12">
    <w:nsid w:val="43803661"/>
    <w:multiLevelType w:val="singleLevel"/>
    <w:tmpl w:val="43803661"/>
    <w:lvl w:ilvl="0" w:tentative="0">
      <w:start w:val="1"/>
      <w:numFmt w:val="decimal"/>
      <w:suff w:val="nothing"/>
      <w:lvlText w:val="（%1）"/>
      <w:lvlJc w:val="left"/>
    </w:lvl>
  </w:abstractNum>
  <w:abstractNum w:abstractNumId="13">
    <w:nsid w:val="4478DE7D"/>
    <w:multiLevelType w:val="singleLevel"/>
    <w:tmpl w:val="4478DE7D"/>
    <w:lvl w:ilvl="0" w:tentative="0">
      <w:start w:val="3"/>
      <w:numFmt w:val="decimal"/>
      <w:suff w:val="nothing"/>
      <w:lvlText w:val="%1、"/>
      <w:lvlJc w:val="left"/>
    </w:lvl>
  </w:abstractNum>
  <w:abstractNum w:abstractNumId="14">
    <w:nsid w:val="45779965"/>
    <w:multiLevelType w:val="singleLevel"/>
    <w:tmpl w:val="45779965"/>
    <w:lvl w:ilvl="0" w:tentative="0">
      <w:start w:val="2"/>
      <w:numFmt w:val="decimal"/>
      <w:lvlText w:val="%1)"/>
      <w:lvlJc w:val="left"/>
      <w:pPr>
        <w:tabs>
          <w:tab w:val="left" w:pos="312"/>
        </w:tabs>
      </w:pPr>
    </w:lvl>
  </w:abstractNum>
  <w:abstractNum w:abstractNumId="15">
    <w:nsid w:val="53F9BA20"/>
    <w:multiLevelType w:val="singleLevel"/>
    <w:tmpl w:val="53F9BA20"/>
    <w:lvl w:ilvl="0" w:tentative="0">
      <w:start w:val="1"/>
      <w:numFmt w:val="decimal"/>
      <w:suff w:val="nothing"/>
      <w:lvlText w:val="（%1）"/>
      <w:lvlJc w:val="left"/>
    </w:lvl>
  </w:abstractNum>
  <w:abstractNum w:abstractNumId="16">
    <w:nsid w:val="5F487929"/>
    <w:multiLevelType w:val="singleLevel"/>
    <w:tmpl w:val="5F487929"/>
    <w:lvl w:ilvl="0" w:tentative="0">
      <w:start w:val="1"/>
      <w:numFmt w:val="bullet"/>
      <w:pStyle w:val="12"/>
      <w:lvlText w:val=""/>
      <w:lvlJc w:val="left"/>
      <w:pPr>
        <w:tabs>
          <w:tab w:val="left" w:pos="2040"/>
        </w:tabs>
        <w:ind w:left="2040" w:hanging="360"/>
      </w:pPr>
      <w:rPr>
        <w:rFonts w:hint="default" w:ascii="Wingdings" w:hAnsi="Wingdings"/>
      </w:rPr>
    </w:lvl>
  </w:abstractNum>
  <w:abstractNum w:abstractNumId="17">
    <w:nsid w:val="61E49ECD"/>
    <w:multiLevelType w:val="singleLevel"/>
    <w:tmpl w:val="61E49ECD"/>
    <w:lvl w:ilvl="0" w:tentative="0">
      <w:start w:val="1"/>
      <w:numFmt w:val="decimal"/>
      <w:suff w:val="nothing"/>
      <w:lvlText w:val="%1、"/>
      <w:lvlJc w:val="left"/>
    </w:lvl>
  </w:abstractNum>
  <w:abstractNum w:abstractNumId="18">
    <w:nsid w:val="66ADC120"/>
    <w:multiLevelType w:val="singleLevel"/>
    <w:tmpl w:val="66ADC120"/>
    <w:lvl w:ilvl="0" w:tentative="0">
      <w:start w:val="9"/>
      <w:numFmt w:val="decimal"/>
      <w:suff w:val="nothing"/>
      <w:lvlText w:val="%1、"/>
      <w:lvlJc w:val="left"/>
    </w:lvl>
  </w:abstractNum>
  <w:abstractNum w:abstractNumId="19">
    <w:nsid w:val="746D1C67"/>
    <w:multiLevelType w:val="singleLevel"/>
    <w:tmpl w:val="746D1C67"/>
    <w:lvl w:ilvl="0" w:tentative="0">
      <w:start w:val="1"/>
      <w:numFmt w:val="decimal"/>
      <w:lvlText w:val="%1."/>
      <w:lvlJc w:val="left"/>
      <w:pPr>
        <w:tabs>
          <w:tab w:val="left" w:pos="312"/>
        </w:tabs>
      </w:pPr>
    </w:lvl>
  </w:abstractNum>
  <w:abstractNum w:abstractNumId="20">
    <w:nsid w:val="79AAB53C"/>
    <w:multiLevelType w:val="singleLevel"/>
    <w:tmpl w:val="79AAB53C"/>
    <w:lvl w:ilvl="0" w:tentative="0">
      <w:start w:val="1"/>
      <w:numFmt w:val="decimal"/>
      <w:suff w:val="nothing"/>
      <w:lvlText w:val="%1、"/>
      <w:lvlJc w:val="left"/>
    </w:lvl>
  </w:abstractNum>
  <w:num w:numId="1">
    <w:abstractNumId w:val="16"/>
  </w:num>
  <w:num w:numId="2">
    <w:abstractNumId w:val="19"/>
  </w:num>
  <w:num w:numId="3">
    <w:abstractNumId w:val="1"/>
  </w:num>
  <w:num w:numId="4">
    <w:abstractNumId w:val="5"/>
  </w:num>
  <w:num w:numId="5">
    <w:abstractNumId w:val="13"/>
  </w:num>
  <w:num w:numId="6">
    <w:abstractNumId w:val="14"/>
  </w:num>
  <w:num w:numId="7">
    <w:abstractNumId w:val="6"/>
  </w:num>
  <w:num w:numId="8">
    <w:abstractNumId w:val="17"/>
  </w:num>
  <w:num w:numId="9">
    <w:abstractNumId w:val="11"/>
  </w:num>
  <w:num w:numId="10">
    <w:abstractNumId w:val="20"/>
  </w:num>
  <w:num w:numId="11">
    <w:abstractNumId w:val="8"/>
  </w:num>
  <w:num w:numId="12">
    <w:abstractNumId w:val="12"/>
  </w:num>
  <w:num w:numId="13">
    <w:abstractNumId w:val="10"/>
  </w:num>
  <w:num w:numId="14">
    <w:abstractNumId w:val="0"/>
  </w:num>
  <w:num w:numId="15">
    <w:abstractNumId w:val="9"/>
  </w:num>
  <w:num w:numId="16">
    <w:abstractNumId w:val="3"/>
  </w:num>
  <w:num w:numId="17">
    <w:abstractNumId w:val="15"/>
  </w:num>
  <w:num w:numId="18">
    <w:abstractNumId w:val="4"/>
  </w:num>
  <w:num w:numId="19">
    <w:abstractNumId w:val="7"/>
  </w:num>
  <w:num w:numId="20">
    <w:abstractNumId w:val="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hideSpellingErrors/>
  <w:documentProtection w:enforcement="0"/>
  <w:defaultTabStop w:val="420"/>
  <w:displayHorizontalDrawingGridEvery w:val="1"/>
  <w:displayVerticalDrawingGridEvery w:val="1"/>
  <w:noPunctuationKerning w:val="1"/>
  <w:characterSpacingControl w:val="doNotCompress"/>
  <w:hdrShapeDefaults>
    <o:shapelayout v:ext="edit">
      <o:idmap v:ext="edit" data="2"/>
    </o:shapelayout>
  </w:hdrShapeDefault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MGQ0ZGVmZjc1MWQzY2FjNmQzMDY4MDFlODcwYmYifQ=="/>
    <w:docVar w:name="KSO_WPS_MARK_KEY" w:val="c3bd17af-2633-40f8-94e3-0de69ab9e0e7"/>
  </w:docVars>
  <w:rsids>
    <w:rsidRoot w:val="00172A27"/>
    <w:rsid w:val="00015F08"/>
    <w:rsid w:val="00056E0C"/>
    <w:rsid w:val="000827A0"/>
    <w:rsid w:val="00084ABC"/>
    <w:rsid w:val="000A0064"/>
    <w:rsid w:val="000B6200"/>
    <w:rsid w:val="000E2BBB"/>
    <w:rsid w:val="000E76A0"/>
    <w:rsid w:val="00104586"/>
    <w:rsid w:val="00124B9B"/>
    <w:rsid w:val="00172A27"/>
    <w:rsid w:val="00183722"/>
    <w:rsid w:val="00184EEA"/>
    <w:rsid w:val="001D3583"/>
    <w:rsid w:val="00236A7E"/>
    <w:rsid w:val="00243189"/>
    <w:rsid w:val="00294BFE"/>
    <w:rsid w:val="003339EC"/>
    <w:rsid w:val="00375BEA"/>
    <w:rsid w:val="003E453D"/>
    <w:rsid w:val="0041488F"/>
    <w:rsid w:val="00430A07"/>
    <w:rsid w:val="00443631"/>
    <w:rsid w:val="00443CA7"/>
    <w:rsid w:val="00465DD1"/>
    <w:rsid w:val="00476808"/>
    <w:rsid w:val="004B3745"/>
    <w:rsid w:val="004C5374"/>
    <w:rsid w:val="004C75D2"/>
    <w:rsid w:val="004D0519"/>
    <w:rsid w:val="00571CB5"/>
    <w:rsid w:val="00585A14"/>
    <w:rsid w:val="00594EDF"/>
    <w:rsid w:val="005E4E78"/>
    <w:rsid w:val="005F21B6"/>
    <w:rsid w:val="00605C43"/>
    <w:rsid w:val="00616175"/>
    <w:rsid w:val="00642488"/>
    <w:rsid w:val="006A7C18"/>
    <w:rsid w:val="006D620F"/>
    <w:rsid w:val="006E3FC9"/>
    <w:rsid w:val="00720B0F"/>
    <w:rsid w:val="0078060F"/>
    <w:rsid w:val="00793FCE"/>
    <w:rsid w:val="007B30AC"/>
    <w:rsid w:val="007C0E10"/>
    <w:rsid w:val="007C4DBB"/>
    <w:rsid w:val="007D4541"/>
    <w:rsid w:val="00860249"/>
    <w:rsid w:val="008A4053"/>
    <w:rsid w:val="008D7DD9"/>
    <w:rsid w:val="00957EB5"/>
    <w:rsid w:val="00A27608"/>
    <w:rsid w:val="00A71298"/>
    <w:rsid w:val="00A863FF"/>
    <w:rsid w:val="00B70DA9"/>
    <w:rsid w:val="00BA53A2"/>
    <w:rsid w:val="00BE2897"/>
    <w:rsid w:val="00BF14B9"/>
    <w:rsid w:val="00C06A3F"/>
    <w:rsid w:val="00C07999"/>
    <w:rsid w:val="00C43359"/>
    <w:rsid w:val="00C54897"/>
    <w:rsid w:val="00C60FD6"/>
    <w:rsid w:val="00CA4945"/>
    <w:rsid w:val="00CF7103"/>
    <w:rsid w:val="00D05349"/>
    <w:rsid w:val="00D5107A"/>
    <w:rsid w:val="00D8406B"/>
    <w:rsid w:val="00D97D28"/>
    <w:rsid w:val="00DA0BDD"/>
    <w:rsid w:val="00DD1EE8"/>
    <w:rsid w:val="00E1003F"/>
    <w:rsid w:val="00E54B94"/>
    <w:rsid w:val="00E92F81"/>
    <w:rsid w:val="00EB097C"/>
    <w:rsid w:val="00ED2A62"/>
    <w:rsid w:val="00EF1F94"/>
    <w:rsid w:val="00F139BE"/>
    <w:rsid w:val="00F33ED5"/>
    <w:rsid w:val="00F4188D"/>
    <w:rsid w:val="00F84785"/>
    <w:rsid w:val="00F85983"/>
    <w:rsid w:val="00FE37E4"/>
    <w:rsid w:val="017459C3"/>
    <w:rsid w:val="019E338B"/>
    <w:rsid w:val="01E5196A"/>
    <w:rsid w:val="0245264C"/>
    <w:rsid w:val="0253085C"/>
    <w:rsid w:val="02576D80"/>
    <w:rsid w:val="025E4490"/>
    <w:rsid w:val="02B75FBD"/>
    <w:rsid w:val="02BD2757"/>
    <w:rsid w:val="02FC5205"/>
    <w:rsid w:val="030649AE"/>
    <w:rsid w:val="031209E5"/>
    <w:rsid w:val="03597303"/>
    <w:rsid w:val="03FF2586"/>
    <w:rsid w:val="04AD6C40"/>
    <w:rsid w:val="05010F07"/>
    <w:rsid w:val="051443BB"/>
    <w:rsid w:val="054B2A45"/>
    <w:rsid w:val="05880374"/>
    <w:rsid w:val="05CF0711"/>
    <w:rsid w:val="06974FD8"/>
    <w:rsid w:val="07207837"/>
    <w:rsid w:val="07524489"/>
    <w:rsid w:val="076B1AE8"/>
    <w:rsid w:val="07AB0440"/>
    <w:rsid w:val="07AD1048"/>
    <w:rsid w:val="082D21AE"/>
    <w:rsid w:val="08326375"/>
    <w:rsid w:val="08594380"/>
    <w:rsid w:val="088716AE"/>
    <w:rsid w:val="08C16076"/>
    <w:rsid w:val="09252C8C"/>
    <w:rsid w:val="098E033F"/>
    <w:rsid w:val="099872BA"/>
    <w:rsid w:val="0A2B01D0"/>
    <w:rsid w:val="0AEC4F01"/>
    <w:rsid w:val="0AFD7633"/>
    <w:rsid w:val="0AFF4706"/>
    <w:rsid w:val="0B264135"/>
    <w:rsid w:val="0BF52149"/>
    <w:rsid w:val="0C2801DC"/>
    <w:rsid w:val="0C956EBF"/>
    <w:rsid w:val="0CC12EB0"/>
    <w:rsid w:val="0CD274E9"/>
    <w:rsid w:val="0D083DB8"/>
    <w:rsid w:val="0DCA38D0"/>
    <w:rsid w:val="0DF41F88"/>
    <w:rsid w:val="0DF806EC"/>
    <w:rsid w:val="0E120CCF"/>
    <w:rsid w:val="0E207772"/>
    <w:rsid w:val="0E397790"/>
    <w:rsid w:val="0E4F299B"/>
    <w:rsid w:val="0E7D2168"/>
    <w:rsid w:val="0EAE3D4B"/>
    <w:rsid w:val="0F687681"/>
    <w:rsid w:val="0F770976"/>
    <w:rsid w:val="0F851106"/>
    <w:rsid w:val="0F9177DC"/>
    <w:rsid w:val="0FB32823"/>
    <w:rsid w:val="0FE143A6"/>
    <w:rsid w:val="0FF46D31"/>
    <w:rsid w:val="10220EDB"/>
    <w:rsid w:val="10325D53"/>
    <w:rsid w:val="104E5599"/>
    <w:rsid w:val="107C3722"/>
    <w:rsid w:val="108367ED"/>
    <w:rsid w:val="10A5170A"/>
    <w:rsid w:val="10C015B8"/>
    <w:rsid w:val="10E32902"/>
    <w:rsid w:val="11380EC9"/>
    <w:rsid w:val="11786CA5"/>
    <w:rsid w:val="11F87DF6"/>
    <w:rsid w:val="120277B4"/>
    <w:rsid w:val="122421DF"/>
    <w:rsid w:val="12443874"/>
    <w:rsid w:val="128F5C15"/>
    <w:rsid w:val="12C34D93"/>
    <w:rsid w:val="133E5FDB"/>
    <w:rsid w:val="134D6A4C"/>
    <w:rsid w:val="13E21227"/>
    <w:rsid w:val="13EA39C4"/>
    <w:rsid w:val="14132754"/>
    <w:rsid w:val="14440CFE"/>
    <w:rsid w:val="14765B89"/>
    <w:rsid w:val="14817C14"/>
    <w:rsid w:val="14855F01"/>
    <w:rsid w:val="14BF2A65"/>
    <w:rsid w:val="151D4047"/>
    <w:rsid w:val="154C4EDD"/>
    <w:rsid w:val="15A20227"/>
    <w:rsid w:val="15D535D0"/>
    <w:rsid w:val="16052D13"/>
    <w:rsid w:val="16112829"/>
    <w:rsid w:val="16180B7C"/>
    <w:rsid w:val="164A7B80"/>
    <w:rsid w:val="1655536B"/>
    <w:rsid w:val="1656510F"/>
    <w:rsid w:val="1661045C"/>
    <w:rsid w:val="16814F1C"/>
    <w:rsid w:val="16A0420F"/>
    <w:rsid w:val="16BC2542"/>
    <w:rsid w:val="17140DCF"/>
    <w:rsid w:val="172D3A2B"/>
    <w:rsid w:val="173B1AC8"/>
    <w:rsid w:val="17E551B2"/>
    <w:rsid w:val="188624F1"/>
    <w:rsid w:val="18920AFF"/>
    <w:rsid w:val="189D216D"/>
    <w:rsid w:val="18D40D33"/>
    <w:rsid w:val="18E140F6"/>
    <w:rsid w:val="18E3085B"/>
    <w:rsid w:val="190D6807"/>
    <w:rsid w:val="19267F63"/>
    <w:rsid w:val="19357C67"/>
    <w:rsid w:val="19786AAF"/>
    <w:rsid w:val="19896B48"/>
    <w:rsid w:val="19906B90"/>
    <w:rsid w:val="19A546F7"/>
    <w:rsid w:val="1A2E22EF"/>
    <w:rsid w:val="1A966384"/>
    <w:rsid w:val="1AA543B6"/>
    <w:rsid w:val="1B704EEC"/>
    <w:rsid w:val="1BCF71D3"/>
    <w:rsid w:val="1C187E83"/>
    <w:rsid w:val="1C301DCD"/>
    <w:rsid w:val="1C9D6869"/>
    <w:rsid w:val="1D0D6CEA"/>
    <w:rsid w:val="1D594ADA"/>
    <w:rsid w:val="1D653D72"/>
    <w:rsid w:val="1D77289C"/>
    <w:rsid w:val="1E402758"/>
    <w:rsid w:val="1E437776"/>
    <w:rsid w:val="1E546774"/>
    <w:rsid w:val="1E555ACE"/>
    <w:rsid w:val="1E88341D"/>
    <w:rsid w:val="1E943D2D"/>
    <w:rsid w:val="1EA00084"/>
    <w:rsid w:val="1ED65C97"/>
    <w:rsid w:val="1F00520E"/>
    <w:rsid w:val="1F667E88"/>
    <w:rsid w:val="1F712F0A"/>
    <w:rsid w:val="202D25DB"/>
    <w:rsid w:val="205E4BA8"/>
    <w:rsid w:val="207B5A87"/>
    <w:rsid w:val="20AA67BB"/>
    <w:rsid w:val="20EC3D69"/>
    <w:rsid w:val="21100B09"/>
    <w:rsid w:val="211B3955"/>
    <w:rsid w:val="21242703"/>
    <w:rsid w:val="218477E9"/>
    <w:rsid w:val="219B658E"/>
    <w:rsid w:val="21AD16F8"/>
    <w:rsid w:val="21B34EDB"/>
    <w:rsid w:val="21F046A9"/>
    <w:rsid w:val="21FD3C52"/>
    <w:rsid w:val="222E3F57"/>
    <w:rsid w:val="22B54660"/>
    <w:rsid w:val="22D8570A"/>
    <w:rsid w:val="22DC3B5E"/>
    <w:rsid w:val="22E64845"/>
    <w:rsid w:val="23134F23"/>
    <w:rsid w:val="23464ACA"/>
    <w:rsid w:val="2388686C"/>
    <w:rsid w:val="23944B68"/>
    <w:rsid w:val="23DE2549"/>
    <w:rsid w:val="24260C26"/>
    <w:rsid w:val="250F7D12"/>
    <w:rsid w:val="25A07E2E"/>
    <w:rsid w:val="25C72A9D"/>
    <w:rsid w:val="25F30E1E"/>
    <w:rsid w:val="261D0A43"/>
    <w:rsid w:val="262079D4"/>
    <w:rsid w:val="264150C3"/>
    <w:rsid w:val="2663052C"/>
    <w:rsid w:val="26D905D7"/>
    <w:rsid w:val="270342B7"/>
    <w:rsid w:val="270D7EC4"/>
    <w:rsid w:val="271C6C41"/>
    <w:rsid w:val="272F6449"/>
    <w:rsid w:val="27A7331C"/>
    <w:rsid w:val="27FC156C"/>
    <w:rsid w:val="28230786"/>
    <w:rsid w:val="282A772E"/>
    <w:rsid w:val="28500EAE"/>
    <w:rsid w:val="285151A3"/>
    <w:rsid w:val="287D79BD"/>
    <w:rsid w:val="2883277C"/>
    <w:rsid w:val="28A514B7"/>
    <w:rsid w:val="29037B8D"/>
    <w:rsid w:val="294D204F"/>
    <w:rsid w:val="2A0A0676"/>
    <w:rsid w:val="2A39001F"/>
    <w:rsid w:val="2A8D708A"/>
    <w:rsid w:val="2AAF0457"/>
    <w:rsid w:val="2AD94CE5"/>
    <w:rsid w:val="2AF93390"/>
    <w:rsid w:val="2AF933CB"/>
    <w:rsid w:val="2B133A86"/>
    <w:rsid w:val="2B157BE8"/>
    <w:rsid w:val="2B1E0CAF"/>
    <w:rsid w:val="2B830B12"/>
    <w:rsid w:val="2B942D1F"/>
    <w:rsid w:val="2C135066"/>
    <w:rsid w:val="2C4B5BDF"/>
    <w:rsid w:val="2D597D7C"/>
    <w:rsid w:val="2D5D337B"/>
    <w:rsid w:val="2D8A4C6B"/>
    <w:rsid w:val="2D975FB7"/>
    <w:rsid w:val="2D9D4BF7"/>
    <w:rsid w:val="2DAA2DD4"/>
    <w:rsid w:val="2DB64749"/>
    <w:rsid w:val="2DF46592"/>
    <w:rsid w:val="2E0A31F8"/>
    <w:rsid w:val="2E96127F"/>
    <w:rsid w:val="2EB605BC"/>
    <w:rsid w:val="2ECB2C33"/>
    <w:rsid w:val="2EED4EA9"/>
    <w:rsid w:val="2F42215A"/>
    <w:rsid w:val="2F7821BC"/>
    <w:rsid w:val="2FCD7B7D"/>
    <w:rsid w:val="30763466"/>
    <w:rsid w:val="30CD3BF3"/>
    <w:rsid w:val="30F41AEF"/>
    <w:rsid w:val="312C510E"/>
    <w:rsid w:val="313821EE"/>
    <w:rsid w:val="31584F46"/>
    <w:rsid w:val="317F2DB6"/>
    <w:rsid w:val="31C91425"/>
    <w:rsid w:val="31F45207"/>
    <w:rsid w:val="32226187"/>
    <w:rsid w:val="3225458D"/>
    <w:rsid w:val="323B45CD"/>
    <w:rsid w:val="326A2A2B"/>
    <w:rsid w:val="32EA7BBC"/>
    <w:rsid w:val="32FD7940"/>
    <w:rsid w:val="33A51DEF"/>
    <w:rsid w:val="33C10004"/>
    <w:rsid w:val="33C37773"/>
    <w:rsid w:val="33D6798E"/>
    <w:rsid w:val="343D3B77"/>
    <w:rsid w:val="345539F1"/>
    <w:rsid w:val="34AC10D9"/>
    <w:rsid w:val="34DF7E7B"/>
    <w:rsid w:val="34EF4ECF"/>
    <w:rsid w:val="351A2178"/>
    <w:rsid w:val="35D92676"/>
    <w:rsid w:val="36035AE7"/>
    <w:rsid w:val="361352FD"/>
    <w:rsid w:val="373C4E2B"/>
    <w:rsid w:val="37583CEE"/>
    <w:rsid w:val="377D794B"/>
    <w:rsid w:val="37807297"/>
    <w:rsid w:val="37807A92"/>
    <w:rsid w:val="37AD12D8"/>
    <w:rsid w:val="37C51025"/>
    <w:rsid w:val="37D4778A"/>
    <w:rsid w:val="380F3FE9"/>
    <w:rsid w:val="387A668C"/>
    <w:rsid w:val="38A72E95"/>
    <w:rsid w:val="38A81E90"/>
    <w:rsid w:val="38AC5B4C"/>
    <w:rsid w:val="38B95AC6"/>
    <w:rsid w:val="38C72CEA"/>
    <w:rsid w:val="38D116B2"/>
    <w:rsid w:val="391762ED"/>
    <w:rsid w:val="397665AA"/>
    <w:rsid w:val="398001F0"/>
    <w:rsid w:val="39A033FE"/>
    <w:rsid w:val="39E86F41"/>
    <w:rsid w:val="39FA5967"/>
    <w:rsid w:val="3A2E0A7D"/>
    <w:rsid w:val="3A322D0B"/>
    <w:rsid w:val="3A646158"/>
    <w:rsid w:val="3AA9275E"/>
    <w:rsid w:val="3AB014F4"/>
    <w:rsid w:val="3B0A02FF"/>
    <w:rsid w:val="3B136405"/>
    <w:rsid w:val="3B247ACA"/>
    <w:rsid w:val="3B261E6C"/>
    <w:rsid w:val="3B985F13"/>
    <w:rsid w:val="3BBF039F"/>
    <w:rsid w:val="3C0E03BD"/>
    <w:rsid w:val="3C6109FB"/>
    <w:rsid w:val="3C7E77FF"/>
    <w:rsid w:val="3C991C5F"/>
    <w:rsid w:val="3CCF5201"/>
    <w:rsid w:val="3CD65D34"/>
    <w:rsid w:val="3D105251"/>
    <w:rsid w:val="3D93495E"/>
    <w:rsid w:val="3DCD6387"/>
    <w:rsid w:val="3DDE7C08"/>
    <w:rsid w:val="3DF91627"/>
    <w:rsid w:val="3E7D3A60"/>
    <w:rsid w:val="3EB00F93"/>
    <w:rsid w:val="3EC7369F"/>
    <w:rsid w:val="3EDE5823"/>
    <w:rsid w:val="3FD934EE"/>
    <w:rsid w:val="3FF12096"/>
    <w:rsid w:val="40283060"/>
    <w:rsid w:val="402C6D0F"/>
    <w:rsid w:val="4064281E"/>
    <w:rsid w:val="40C95EE0"/>
    <w:rsid w:val="40DE3822"/>
    <w:rsid w:val="41074054"/>
    <w:rsid w:val="4120103D"/>
    <w:rsid w:val="41435BD2"/>
    <w:rsid w:val="41594E5F"/>
    <w:rsid w:val="416909EC"/>
    <w:rsid w:val="41794009"/>
    <w:rsid w:val="41AE61FA"/>
    <w:rsid w:val="41B83C6B"/>
    <w:rsid w:val="41BF1E7C"/>
    <w:rsid w:val="41BF58A4"/>
    <w:rsid w:val="421C254F"/>
    <w:rsid w:val="423C13A0"/>
    <w:rsid w:val="42D22374"/>
    <w:rsid w:val="43106CD7"/>
    <w:rsid w:val="431C5E4F"/>
    <w:rsid w:val="43B40CC5"/>
    <w:rsid w:val="445F07C4"/>
    <w:rsid w:val="445F35C1"/>
    <w:rsid w:val="44A02B87"/>
    <w:rsid w:val="44A91191"/>
    <w:rsid w:val="44B22524"/>
    <w:rsid w:val="453E5AE1"/>
    <w:rsid w:val="453F38DE"/>
    <w:rsid w:val="45976925"/>
    <w:rsid w:val="45A535DD"/>
    <w:rsid w:val="462C418F"/>
    <w:rsid w:val="463B2502"/>
    <w:rsid w:val="46570331"/>
    <w:rsid w:val="466E63EB"/>
    <w:rsid w:val="46990522"/>
    <w:rsid w:val="46A71D7B"/>
    <w:rsid w:val="46EB62FC"/>
    <w:rsid w:val="470678B6"/>
    <w:rsid w:val="47134AAD"/>
    <w:rsid w:val="47512B96"/>
    <w:rsid w:val="475C3A10"/>
    <w:rsid w:val="47D30A75"/>
    <w:rsid w:val="489147BF"/>
    <w:rsid w:val="49547006"/>
    <w:rsid w:val="49837BBD"/>
    <w:rsid w:val="49D964FC"/>
    <w:rsid w:val="49EA2C4E"/>
    <w:rsid w:val="4A3A2308"/>
    <w:rsid w:val="4B521527"/>
    <w:rsid w:val="4B640A35"/>
    <w:rsid w:val="4B692BCF"/>
    <w:rsid w:val="4BB54E06"/>
    <w:rsid w:val="4BC7539A"/>
    <w:rsid w:val="4BDF1847"/>
    <w:rsid w:val="4BEF76EC"/>
    <w:rsid w:val="4C205A43"/>
    <w:rsid w:val="4C630359"/>
    <w:rsid w:val="4C8527BF"/>
    <w:rsid w:val="4CB90058"/>
    <w:rsid w:val="4D9A4E83"/>
    <w:rsid w:val="4E5D109B"/>
    <w:rsid w:val="4E707478"/>
    <w:rsid w:val="4E80731C"/>
    <w:rsid w:val="4EB608AB"/>
    <w:rsid w:val="4EE6158B"/>
    <w:rsid w:val="4F5D22E3"/>
    <w:rsid w:val="4F5D3BA3"/>
    <w:rsid w:val="4F68689C"/>
    <w:rsid w:val="4F8A2D02"/>
    <w:rsid w:val="4FBF3F5F"/>
    <w:rsid w:val="4FF73625"/>
    <w:rsid w:val="500B2437"/>
    <w:rsid w:val="504924CE"/>
    <w:rsid w:val="506D1953"/>
    <w:rsid w:val="50C81D7E"/>
    <w:rsid w:val="511A7C44"/>
    <w:rsid w:val="51845F23"/>
    <w:rsid w:val="51AB3FCF"/>
    <w:rsid w:val="51F066BF"/>
    <w:rsid w:val="524D4D42"/>
    <w:rsid w:val="526F12CF"/>
    <w:rsid w:val="52A631B4"/>
    <w:rsid w:val="52DD34D2"/>
    <w:rsid w:val="52F47A16"/>
    <w:rsid w:val="531A177A"/>
    <w:rsid w:val="532751C8"/>
    <w:rsid w:val="53315D44"/>
    <w:rsid w:val="537C041E"/>
    <w:rsid w:val="538839FB"/>
    <w:rsid w:val="53BB0BDD"/>
    <w:rsid w:val="53C63208"/>
    <w:rsid w:val="53E049E5"/>
    <w:rsid w:val="53E95B76"/>
    <w:rsid w:val="53EB6545"/>
    <w:rsid w:val="545D2A43"/>
    <w:rsid w:val="54613042"/>
    <w:rsid w:val="54640C31"/>
    <w:rsid w:val="54A67657"/>
    <w:rsid w:val="54A7077B"/>
    <w:rsid w:val="54FC5548"/>
    <w:rsid w:val="55A10DBD"/>
    <w:rsid w:val="55CE50F8"/>
    <w:rsid w:val="565E69A8"/>
    <w:rsid w:val="568624BB"/>
    <w:rsid w:val="56991CE0"/>
    <w:rsid w:val="572F3D9B"/>
    <w:rsid w:val="57574B39"/>
    <w:rsid w:val="57DE2530"/>
    <w:rsid w:val="582F1556"/>
    <w:rsid w:val="58AA03F6"/>
    <w:rsid w:val="58C14F56"/>
    <w:rsid w:val="58F42521"/>
    <w:rsid w:val="58F83B94"/>
    <w:rsid w:val="58FA55B2"/>
    <w:rsid w:val="592B3931"/>
    <w:rsid w:val="595B4CF8"/>
    <w:rsid w:val="5A7542B6"/>
    <w:rsid w:val="5AA52FE9"/>
    <w:rsid w:val="5AB20FF4"/>
    <w:rsid w:val="5AEB20AC"/>
    <w:rsid w:val="5AFD5DC8"/>
    <w:rsid w:val="5B0905D5"/>
    <w:rsid w:val="5B4F02DB"/>
    <w:rsid w:val="5B871826"/>
    <w:rsid w:val="5BA43E24"/>
    <w:rsid w:val="5C164050"/>
    <w:rsid w:val="5C8C31EA"/>
    <w:rsid w:val="5CFA4828"/>
    <w:rsid w:val="5D295176"/>
    <w:rsid w:val="5D547475"/>
    <w:rsid w:val="5D6A4B10"/>
    <w:rsid w:val="5D915E3F"/>
    <w:rsid w:val="5DC9570A"/>
    <w:rsid w:val="5E465F96"/>
    <w:rsid w:val="5E5411B3"/>
    <w:rsid w:val="5F174EC2"/>
    <w:rsid w:val="5F2447AF"/>
    <w:rsid w:val="5F4116E9"/>
    <w:rsid w:val="5FCB37D4"/>
    <w:rsid w:val="603556CC"/>
    <w:rsid w:val="60786299"/>
    <w:rsid w:val="60A34FE8"/>
    <w:rsid w:val="610261CB"/>
    <w:rsid w:val="61791B20"/>
    <w:rsid w:val="618348D1"/>
    <w:rsid w:val="61A551F0"/>
    <w:rsid w:val="62311732"/>
    <w:rsid w:val="623139FA"/>
    <w:rsid w:val="627A3782"/>
    <w:rsid w:val="629461CB"/>
    <w:rsid w:val="629D49B3"/>
    <w:rsid w:val="62D6719E"/>
    <w:rsid w:val="62E16D02"/>
    <w:rsid w:val="62E90ED1"/>
    <w:rsid w:val="62F3738F"/>
    <w:rsid w:val="633559D7"/>
    <w:rsid w:val="633C0F11"/>
    <w:rsid w:val="6348630B"/>
    <w:rsid w:val="63C2116F"/>
    <w:rsid w:val="63C44486"/>
    <w:rsid w:val="63FB1C22"/>
    <w:rsid w:val="6460278A"/>
    <w:rsid w:val="64B77ACE"/>
    <w:rsid w:val="64DE67DD"/>
    <w:rsid w:val="651A7833"/>
    <w:rsid w:val="6541372F"/>
    <w:rsid w:val="65D20FB5"/>
    <w:rsid w:val="66594B1A"/>
    <w:rsid w:val="66976C44"/>
    <w:rsid w:val="669A793D"/>
    <w:rsid w:val="66CE2741"/>
    <w:rsid w:val="66FC2C76"/>
    <w:rsid w:val="6746424F"/>
    <w:rsid w:val="679A4BFB"/>
    <w:rsid w:val="67B85EEB"/>
    <w:rsid w:val="687E08CB"/>
    <w:rsid w:val="689564C2"/>
    <w:rsid w:val="68B775BA"/>
    <w:rsid w:val="68FA2048"/>
    <w:rsid w:val="68FA3C9C"/>
    <w:rsid w:val="690A15B0"/>
    <w:rsid w:val="69A917D1"/>
    <w:rsid w:val="69DC0883"/>
    <w:rsid w:val="6A325E67"/>
    <w:rsid w:val="6A70612A"/>
    <w:rsid w:val="6AA162E3"/>
    <w:rsid w:val="6B235DBA"/>
    <w:rsid w:val="6BC6490E"/>
    <w:rsid w:val="6BEE37AA"/>
    <w:rsid w:val="6C25545A"/>
    <w:rsid w:val="6C54067D"/>
    <w:rsid w:val="6C972EEB"/>
    <w:rsid w:val="6CBE2858"/>
    <w:rsid w:val="6DB300CF"/>
    <w:rsid w:val="6DD864C0"/>
    <w:rsid w:val="6E0E1190"/>
    <w:rsid w:val="6E2777C4"/>
    <w:rsid w:val="6E49395D"/>
    <w:rsid w:val="6E5D70EA"/>
    <w:rsid w:val="6E652FF0"/>
    <w:rsid w:val="6EF07CBC"/>
    <w:rsid w:val="6EFB2AFF"/>
    <w:rsid w:val="6FC7106A"/>
    <w:rsid w:val="6FEF1C51"/>
    <w:rsid w:val="70014FF5"/>
    <w:rsid w:val="700E047E"/>
    <w:rsid w:val="701A5442"/>
    <w:rsid w:val="70D54F38"/>
    <w:rsid w:val="71327659"/>
    <w:rsid w:val="7146606C"/>
    <w:rsid w:val="71B837D7"/>
    <w:rsid w:val="71CC41D4"/>
    <w:rsid w:val="71D154A7"/>
    <w:rsid w:val="71FD3990"/>
    <w:rsid w:val="72356B79"/>
    <w:rsid w:val="726A45BF"/>
    <w:rsid w:val="72864943"/>
    <w:rsid w:val="72911F38"/>
    <w:rsid w:val="72D35DF0"/>
    <w:rsid w:val="73EB265B"/>
    <w:rsid w:val="740869D1"/>
    <w:rsid w:val="747131CA"/>
    <w:rsid w:val="74FA3358"/>
    <w:rsid w:val="75004EAA"/>
    <w:rsid w:val="7513151D"/>
    <w:rsid w:val="753A35BC"/>
    <w:rsid w:val="755E71AF"/>
    <w:rsid w:val="75807062"/>
    <w:rsid w:val="75A73536"/>
    <w:rsid w:val="75CC4878"/>
    <w:rsid w:val="75E41F32"/>
    <w:rsid w:val="762F50EB"/>
    <w:rsid w:val="764617CF"/>
    <w:rsid w:val="76651614"/>
    <w:rsid w:val="76AB5684"/>
    <w:rsid w:val="76C413A0"/>
    <w:rsid w:val="77440722"/>
    <w:rsid w:val="77602333"/>
    <w:rsid w:val="7789345D"/>
    <w:rsid w:val="779E1EC9"/>
    <w:rsid w:val="77AF4D1D"/>
    <w:rsid w:val="77C20C22"/>
    <w:rsid w:val="78223050"/>
    <w:rsid w:val="786F6B5A"/>
    <w:rsid w:val="79193794"/>
    <w:rsid w:val="7A2740A6"/>
    <w:rsid w:val="7B5D019D"/>
    <w:rsid w:val="7CB9705D"/>
    <w:rsid w:val="7CCB0511"/>
    <w:rsid w:val="7D263110"/>
    <w:rsid w:val="7DAB1E25"/>
    <w:rsid w:val="7DDD22BA"/>
    <w:rsid w:val="7DF75281"/>
    <w:rsid w:val="7E1F3BC0"/>
    <w:rsid w:val="7E957BF9"/>
    <w:rsid w:val="7EED35BD"/>
    <w:rsid w:val="7F0F0BAF"/>
    <w:rsid w:val="7F765252"/>
    <w:rsid w:val="7F7F7AB9"/>
    <w:rsid w:val="7F821A79"/>
    <w:rsid w:val="7FD44417"/>
    <w:rsid w:val="7FF10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spacing w:before="180" w:after="180" w:line="480" w:lineRule="exact"/>
      <w:outlineLvl w:val="0"/>
    </w:pPr>
    <w:rPr>
      <w:b/>
      <w:bCs/>
      <w:kern w:val="44"/>
      <w:sz w:val="30"/>
      <w:szCs w:val="44"/>
    </w:rPr>
  </w:style>
  <w:style w:type="paragraph" w:styleId="7">
    <w:name w:val="heading 2"/>
    <w:basedOn w:val="1"/>
    <w:next w:val="1"/>
    <w:qFormat/>
    <w:uiPriority w:val="0"/>
    <w:pPr>
      <w:keepNext/>
      <w:keepLines/>
      <w:outlineLvl w:val="1"/>
    </w:pPr>
    <w:rPr>
      <w:b/>
      <w:sz w:val="30"/>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keepNext/>
      <w:spacing w:after="120"/>
      <w:ind w:left="420" w:leftChars="200" w:firstLine="420" w:firstLineChars="200"/>
    </w:pPr>
    <w:rPr>
      <w:rFonts w:ascii="Times New Roman" w:hAnsi="Times New Roman"/>
      <w:color w:val="auto"/>
    </w:rPr>
  </w:style>
  <w:style w:type="paragraph" w:styleId="3">
    <w:name w:val="Body Text Indent"/>
    <w:basedOn w:val="1"/>
    <w:next w:val="4"/>
    <w:qFormat/>
    <w:uiPriority w:val="0"/>
    <w:pPr>
      <w:spacing w:line="360" w:lineRule="auto"/>
      <w:ind w:firstLine="480"/>
    </w:pPr>
    <w:rPr>
      <w:rFonts w:ascii="宋体" w:hAnsi="宋体"/>
      <w:color w:val="FF6600"/>
      <w:sz w:val="24"/>
    </w:rPr>
  </w:style>
  <w:style w:type="paragraph" w:customStyle="1" w:styleId="4">
    <w:name w:val="样式 正文文本缩进 + 行距: 1.5 倍行距"/>
    <w:basedOn w:val="5"/>
    <w:next w:val="1"/>
    <w:qFormat/>
    <w:uiPriority w:val="0"/>
    <w:pPr>
      <w:spacing w:after="120" w:line="360" w:lineRule="auto"/>
      <w:ind w:left="32" w:leftChars="32" w:firstLine="200" w:firstLineChars="200"/>
    </w:pPr>
    <w:rPr>
      <w:rFonts w:cs="宋体"/>
    </w:rPr>
  </w:style>
  <w:style w:type="paragraph" w:customStyle="1" w:styleId="5">
    <w:name w:val="Body Text Indent"/>
    <w:basedOn w:val="1"/>
    <w:next w:val="4"/>
    <w:qFormat/>
    <w:uiPriority w:val="0"/>
    <w:pPr>
      <w:widowControl w:val="0"/>
      <w:adjustRightInd w:val="0"/>
      <w:spacing w:line="320" w:lineRule="atLeast"/>
      <w:textAlignment w:val="baseline"/>
    </w:pPr>
    <w:rPr>
      <w:rFonts w:ascii="隶书" w:hAnsi="Times New Roman" w:eastAsia="隶书"/>
      <w:sz w:val="28"/>
    </w:rPr>
  </w:style>
  <w:style w:type="paragraph" w:styleId="8">
    <w:name w:val="Normal Indent"/>
    <w:basedOn w:val="1"/>
    <w:next w:val="2"/>
    <w:qFormat/>
    <w:uiPriority w:val="0"/>
    <w:pPr>
      <w:ind w:firstLine="420" w:firstLineChars="200"/>
    </w:pPr>
    <w:rPr>
      <w:rFonts w:ascii="宋体" w:hAnsi="宋体"/>
      <w:spacing w:val="10"/>
      <w:sz w:val="28"/>
      <w:szCs w:val="20"/>
    </w:rPr>
  </w:style>
  <w:style w:type="paragraph" w:styleId="9">
    <w:name w:val="annotation text"/>
    <w:basedOn w:val="1"/>
    <w:link w:val="86"/>
    <w:qFormat/>
    <w:uiPriority w:val="0"/>
    <w:pPr>
      <w:jc w:val="left"/>
    </w:pPr>
  </w:style>
  <w:style w:type="paragraph" w:styleId="10">
    <w:name w:val="Body Text"/>
    <w:basedOn w:val="1"/>
    <w:qFormat/>
    <w:uiPriority w:val="0"/>
    <w:pPr>
      <w:autoSpaceDE w:val="0"/>
      <w:autoSpaceDN w:val="0"/>
      <w:spacing w:line="360" w:lineRule="auto"/>
      <w:ind w:firstLine="720" w:firstLineChars="200"/>
    </w:pPr>
    <w:rPr>
      <w:sz w:val="24"/>
    </w:rPr>
  </w:style>
  <w:style w:type="paragraph" w:styleId="11">
    <w:name w:val="Plain Text"/>
    <w:basedOn w:val="1"/>
    <w:qFormat/>
    <w:uiPriority w:val="0"/>
    <w:rPr>
      <w:rFonts w:ascii="宋体" w:hAnsi="Courier New" w:cs="Courier New"/>
      <w:sz w:val="32"/>
      <w:szCs w:val="21"/>
    </w:rPr>
  </w:style>
  <w:style w:type="paragraph" w:styleId="12">
    <w:name w:val="List Bullet 5"/>
    <w:basedOn w:val="1"/>
    <w:qFormat/>
    <w:uiPriority w:val="0"/>
    <w:pPr>
      <w:numPr>
        <w:ilvl w:val="0"/>
        <w:numId w:val="1"/>
      </w:numPr>
    </w:pPr>
  </w:style>
  <w:style w:type="paragraph" w:styleId="13">
    <w:name w:val="Body Text Indent 2"/>
    <w:basedOn w:val="1"/>
    <w:next w:val="1"/>
    <w:qFormat/>
    <w:uiPriority w:val="0"/>
    <w:pPr>
      <w:spacing w:line="360" w:lineRule="auto"/>
      <w:ind w:firstLine="624"/>
    </w:pPr>
    <w:rPr>
      <w:sz w:val="28"/>
    </w:rPr>
  </w:style>
  <w:style w:type="paragraph" w:styleId="14">
    <w:name w:val="endnote text"/>
    <w:basedOn w:val="1"/>
    <w:qFormat/>
    <w:uiPriority w:val="0"/>
    <w:pPr>
      <w:snapToGrid w:val="0"/>
      <w:jc w:val="left"/>
    </w:pPr>
  </w:style>
  <w:style w:type="paragraph" w:styleId="15">
    <w:name w:val="Balloon Text"/>
    <w:basedOn w:val="1"/>
    <w:link w:val="88"/>
    <w:qFormat/>
    <w:uiPriority w:val="0"/>
    <w:rPr>
      <w:sz w:val="18"/>
      <w:szCs w:val="18"/>
    </w:rPr>
  </w:style>
  <w:style w:type="paragraph" w:styleId="16">
    <w:name w:val="footer"/>
    <w:basedOn w:val="1"/>
    <w:qFormat/>
    <w:uiPriority w:val="99"/>
    <w:pPr>
      <w:tabs>
        <w:tab w:val="center" w:pos="4153"/>
        <w:tab w:val="right" w:pos="8306"/>
      </w:tabs>
      <w:snapToGrid w:val="0"/>
      <w:jc w:val="left"/>
    </w:pPr>
    <w:rPr>
      <w:kern w:val="0"/>
      <w:sz w:val="18"/>
      <w:szCs w:val="20"/>
    </w:rPr>
  </w:style>
  <w:style w:type="paragraph" w:styleId="17">
    <w:name w:val="header"/>
    <w:basedOn w:val="1"/>
    <w:link w:val="49"/>
    <w:qFormat/>
    <w:uiPriority w:val="0"/>
    <w:pPr>
      <w:pBdr>
        <w:bottom w:val="single" w:color="auto" w:sz="6" w:space="1"/>
      </w:pBdr>
      <w:tabs>
        <w:tab w:val="center" w:pos="4153"/>
        <w:tab w:val="right" w:pos="8306"/>
      </w:tabs>
      <w:snapToGrid w:val="0"/>
      <w:jc w:val="center"/>
    </w:pPr>
    <w:rPr>
      <w:sz w:val="18"/>
      <w:szCs w:val="18"/>
    </w:rPr>
  </w:style>
  <w:style w:type="paragraph" w:styleId="18">
    <w:name w:val="table of figures"/>
    <w:basedOn w:val="1"/>
    <w:next w:val="1"/>
    <w:qFormat/>
    <w:uiPriority w:val="0"/>
    <w:pPr>
      <w:ind w:left="200" w:leftChars="200" w:hanging="200" w:hangingChars="200"/>
    </w:pPr>
    <w:rPr>
      <w:szCs w:val="21"/>
    </w:rPr>
  </w:style>
  <w:style w:type="paragraph" w:styleId="19">
    <w:name w:val="Body Text 2"/>
    <w:basedOn w:val="1"/>
    <w:qFormat/>
    <w:uiPriority w:val="0"/>
    <w:pPr>
      <w:jc w:val="center"/>
    </w:pPr>
    <w:rPr>
      <w:rFonts w:ascii="宋体"/>
    </w:r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1">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2">
    <w:name w:val="annotation subject"/>
    <w:basedOn w:val="9"/>
    <w:next w:val="9"/>
    <w:link w:val="87"/>
    <w:qFormat/>
    <w:uiPriority w:val="0"/>
    <w:rPr>
      <w:b/>
      <w:bCs/>
    </w:rPr>
  </w:style>
  <w:style w:type="paragraph" w:styleId="23">
    <w:name w:val="Body Text First Indent"/>
    <w:basedOn w:val="10"/>
    <w:next w:val="1"/>
    <w:qFormat/>
    <w:uiPriority w:val="0"/>
    <w:pPr>
      <w:ind w:firstLine="420" w:firstLineChars="1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page number"/>
    <w:basedOn w:val="26"/>
    <w:qFormat/>
    <w:uiPriority w:val="0"/>
  </w:style>
  <w:style w:type="character" w:styleId="29">
    <w:name w:val="Hyperlink"/>
    <w:basedOn w:val="26"/>
    <w:qFormat/>
    <w:uiPriority w:val="0"/>
    <w:rPr>
      <w:color w:val="0000FF"/>
      <w:u w:val="single"/>
    </w:rPr>
  </w:style>
  <w:style w:type="character" w:styleId="30">
    <w:name w:val="annotation reference"/>
    <w:basedOn w:val="26"/>
    <w:qFormat/>
    <w:uiPriority w:val="0"/>
    <w:rPr>
      <w:sz w:val="21"/>
      <w:szCs w:val="21"/>
    </w:rPr>
  </w:style>
  <w:style w:type="paragraph" w:customStyle="1" w:styleId="31">
    <w:name w:val="Default"/>
    <w:basedOn w:val="32"/>
    <w:next w:val="1"/>
    <w:qFormat/>
    <w:uiPriority w:val="0"/>
    <w:pPr>
      <w:widowControl w:val="0"/>
      <w:autoSpaceDE w:val="0"/>
      <w:autoSpaceDN w:val="0"/>
      <w:adjustRightInd w:val="0"/>
    </w:pPr>
    <w:rPr>
      <w:rFonts w:ascii="黑体" w:eastAsia="黑体" w:cs="黑体"/>
      <w:color w:val="000000"/>
      <w:sz w:val="24"/>
    </w:rPr>
  </w:style>
  <w:style w:type="paragraph" w:customStyle="1" w:styleId="32">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33">
    <w:name w:val="样式 正文文本 + 首行缩进:  2 字符"/>
    <w:basedOn w:val="1"/>
    <w:qFormat/>
    <w:uiPriority w:val="0"/>
    <w:pPr>
      <w:widowControl/>
      <w:spacing w:before="100" w:beforeAutospacing="1" w:after="200" w:line="480" w:lineRule="exact"/>
      <w:ind w:firstLine="480" w:firstLineChars="200"/>
      <w:jc w:val="left"/>
    </w:pPr>
    <w:rPr>
      <w:rFonts w:eastAsia="微软雅黑"/>
      <w:kern w:val="0"/>
      <w:sz w:val="24"/>
      <w:szCs w:val="24"/>
    </w:rPr>
  </w:style>
  <w:style w:type="paragraph" w:customStyle="1" w:styleId="34">
    <w:name w:val="样式 正文缩进正文缩进2正文缩进 Char Char正文缩进 Char Char Char Char正文缩进 Char ..."/>
    <w:basedOn w:val="8"/>
    <w:qFormat/>
    <w:uiPriority w:val="0"/>
    <w:pPr>
      <w:ind w:firstLine="0" w:firstLineChars="0"/>
    </w:pPr>
    <w:rPr>
      <w:rFonts w:ascii="Times New Roman" w:hAnsi="Times New Roman"/>
      <w:w w:val="80"/>
      <w:sz w:val="18"/>
      <w:szCs w:val="15"/>
    </w:rPr>
  </w:style>
  <w:style w:type="paragraph" w:customStyle="1" w:styleId="35">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36">
    <w:name w:val="正文YYH"/>
    <w:basedOn w:val="1"/>
    <w:qFormat/>
    <w:uiPriority w:val="0"/>
    <w:pPr>
      <w:spacing w:line="360" w:lineRule="auto"/>
      <w:ind w:firstLine="200" w:firstLineChars="200"/>
    </w:pPr>
    <w:rPr>
      <w:sz w:val="24"/>
    </w:rPr>
  </w:style>
  <w:style w:type="paragraph" w:customStyle="1" w:styleId="37">
    <w:name w:val="Table Paragraph"/>
    <w:basedOn w:val="1"/>
    <w:qFormat/>
    <w:uiPriority w:val="1"/>
  </w:style>
  <w:style w:type="paragraph" w:customStyle="1" w:styleId="38">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39">
    <w:name w:val="ZSZW-正文"/>
    <w:basedOn w:val="40"/>
    <w:qFormat/>
    <w:uiPriority w:val="0"/>
    <w:pPr>
      <w:adjustRightInd w:val="0"/>
      <w:snapToGrid w:val="0"/>
      <w:spacing w:line="360" w:lineRule="auto"/>
    </w:pPr>
    <w:rPr>
      <w:color w:val="000000"/>
    </w:rPr>
  </w:style>
  <w:style w:type="paragraph" w:customStyle="1" w:styleId="40">
    <w:name w:val="文章正文"/>
    <w:basedOn w:val="1"/>
    <w:qFormat/>
    <w:uiPriority w:val="0"/>
    <w:pPr>
      <w:spacing w:line="440" w:lineRule="exact"/>
      <w:ind w:firstLine="200" w:firstLineChars="200"/>
    </w:pPr>
    <w:rPr>
      <w:kern w:val="0"/>
      <w:sz w:val="24"/>
    </w:rPr>
  </w:style>
  <w:style w:type="paragraph" w:customStyle="1" w:styleId="41">
    <w:name w:val="22磅行间距"/>
    <w:basedOn w:val="1"/>
    <w:qFormat/>
    <w:uiPriority w:val="0"/>
    <w:pPr>
      <w:adjustRightInd w:val="0"/>
      <w:snapToGrid w:val="0"/>
      <w:spacing w:line="440" w:lineRule="exact"/>
      <w:ind w:firstLine="200" w:firstLineChars="200"/>
    </w:pPr>
    <w:rPr>
      <w:sz w:val="24"/>
    </w:rPr>
  </w:style>
  <w:style w:type="paragraph" w:customStyle="1" w:styleId="42">
    <w:name w:val="表格标题+图件标题"/>
    <w:basedOn w:val="1"/>
    <w:qFormat/>
    <w:uiPriority w:val="0"/>
    <w:pPr>
      <w:adjustRightInd w:val="0"/>
      <w:snapToGrid w:val="0"/>
      <w:jc w:val="center"/>
    </w:pPr>
    <w:rPr>
      <w:b/>
      <w:color w:val="000000"/>
      <w:szCs w:val="21"/>
    </w:rPr>
  </w:style>
  <w:style w:type="table" w:customStyle="1" w:styleId="43">
    <w:name w:val="样式2"/>
    <w:basedOn w:val="24"/>
    <w:qFormat/>
    <w:uiPriority w:val="99"/>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style>
  <w:style w:type="paragraph" w:customStyle="1" w:styleId="44">
    <w:name w:val="表格"/>
    <w:basedOn w:val="8"/>
    <w:next w:val="1"/>
    <w:qFormat/>
    <w:uiPriority w:val="0"/>
    <w:pPr>
      <w:adjustRightInd w:val="0"/>
      <w:snapToGrid w:val="0"/>
      <w:spacing w:beforeLines="10" w:afterLines="10" w:line="259" w:lineRule="auto"/>
      <w:jc w:val="center"/>
    </w:pPr>
    <w:rPr>
      <w:rFonts w:ascii="宋体"/>
      <w:kern w:val="0"/>
      <w:szCs w:val="20"/>
    </w:rPr>
  </w:style>
  <w:style w:type="paragraph" w:customStyle="1" w:styleId="45">
    <w:name w:val="表格文字"/>
    <w:qFormat/>
    <w:uiPriority w:val="0"/>
    <w:pPr>
      <w:widowControl w:val="0"/>
      <w:autoSpaceDE w:val="0"/>
      <w:autoSpaceDN w:val="0"/>
      <w:adjustRightInd w:val="0"/>
      <w:textAlignment w:val="baseline"/>
    </w:pPr>
    <w:rPr>
      <w:rFonts w:ascii="宋体" w:hAnsi="Times New Roman" w:eastAsia="宋体" w:cs="Times New Roman"/>
      <w:color w:val="000000"/>
      <w:sz w:val="24"/>
      <w:lang w:val="en-US" w:eastAsia="zh-CN" w:bidi="ar-SA"/>
    </w:rPr>
  </w:style>
  <w:style w:type="paragraph" w:customStyle="1" w:styleId="46">
    <w:name w:val="正文2"/>
    <w:qFormat/>
    <w:uiPriority w:val="0"/>
    <w:pPr>
      <w:jc w:val="both"/>
    </w:pPr>
    <w:rPr>
      <w:rFonts w:ascii="Times New Roman" w:hAnsi="Times New Roman" w:eastAsia="宋体" w:cs="Times New Roman"/>
      <w:kern w:val="2"/>
      <w:sz w:val="21"/>
      <w:szCs w:val="21"/>
      <w:lang w:val="en-US" w:eastAsia="zh-CN" w:bidi="ar-SA"/>
    </w:rPr>
  </w:style>
  <w:style w:type="paragraph" w:customStyle="1" w:styleId="47">
    <w:name w:val="sll-正文"/>
    <w:basedOn w:val="1"/>
    <w:qFormat/>
    <w:uiPriority w:val="0"/>
    <w:pPr>
      <w:autoSpaceDE w:val="0"/>
      <w:autoSpaceDN w:val="0"/>
      <w:adjustRightInd w:val="0"/>
      <w:snapToGrid w:val="0"/>
      <w:spacing w:line="360" w:lineRule="auto"/>
      <w:ind w:firstLine="720" w:firstLineChars="200"/>
      <w:jc w:val="left"/>
    </w:pPr>
    <w:rPr>
      <w:rFonts w:cs="宋体"/>
      <w:kern w:val="0"/>
      <w:sz w:val="24"/>
    </w:rPr>
  </w:style>
  <w:style w:type="paragraph" w:customStyle="1" w:styleId="48">
    <w:name w:val="Ay正文"/>
    <w:basedOn w:val="1"/>
    <w:qFormat/>
    <w:uiPriority w:val="0"/>
    <w:pPr>
      <w:spacing w:line="360" w:lineRule="auto"/>
      <w:ind w:firstLine="200" w:firstLineChars="200"/>
    </w:pPr>
    <w:rPr>
      <w:sz w:val="24"/>
      <w:szCs w:val="20"/>
    </w:rPr>
  </w:style>
  <w:style w:type="character" w:customStyle="1" w:styleId="49">
    <w:name w:val="页眉 Char"/>
    <w:basedOn w:val="26"/>
    <w:link w:val="17"/>
    <w:qFormat/>
    <w:uiPriority w:val="0"/>
    <w:rPr>
      <w:kern w:val="2"/>
      <w:sz w:val="18"/>
      <w:szCs w:val="18"/>
    </w:rPr>
  </w:style>
  <w:style w:type="paragraph" w:customStyle="1" w:styleId="50">
    <w:name w:val="SLL-表头"/>
    <w:basedOn w:val="1"/>
    <w:next w:val="1"/>
    <w:qFormat/>
    <w:uiPriority w:val="0"/>
    <w:pPr>
      <w:jc w:val="center"/>
    </w:pPr>
    <w:rPr>
      <w:b/>
      <w:kern w:val="0"/>
      <w:sz w:val="24"/>
      <w:szCs w:val="20"/>
    </w:rPr>
  </w:style>
  <w:style w:type="paragraph" w:customStyle="1" w:styleId="51">
    <w:name w:val="SLL-表格"/>
    <w:basedOn w:val="52"/>
    <w:next w:val="52"/>
    <w:qFormat/>
    <w:uiPriority w:val="0"/>
    <w:pPr>
      <w:jc w:val="center"/>
    </w:pPr>
  </w:style>
  <w:style w:type="paragraph" w:customStyle="1" w:styleId="52">
    <w:name w:val="SLL-正文"/>
    <w:basedOn w:val="1"/>
    <w:qFormat/>
    <w:uiPriority w:val="0"/>
  </w:style>
  <w:style w:type="paragraph" w:customStyle="1" w:styleId="53">
    <w:name w:val="Table Text"/>
    <w:basedOn w:val="1"/>
    <w:semiHidden/>
    <w:qFormat/>
    <w:uiPriority w:val="0"/>
    <w:rPr>
      <w:rFonts w:ascii="宋体" w:hAnsi="宋体" w:cs="宋体"/>
      <w:sz w:val="24"/>
      <w:lang w:eastAsia="en-US"/>
    </w:rPr>
  </w:style>
  <w:style w:type="table" w:customStyle="1" w:styleId="54">
    <w:name w:val="Table Normal"/>
    <w:semiHidden/>
    <w:unhideWhenUsed/>
    <w:qFormat/>
    <w:uiPriority w:val="0"/>
    <w:tblPr>
      <w:tblCellMar>
        <w:top w:w="0" w:type="dxa"/>
        <w:left w:w="0" w:type="dxa"/>
        <w:bottom w:w="0" w:type="dxa"/>
        <w:right w:w="0" w:type="dxa"/>
      </w:tblCellMar>
    </w:tblPr>
  </w:style>
  <w:style w:type="paragraph" w:customStyle="1" w:styleId="55">
    <w:name w:val="7表格文字"/>
    <w:basedOn w:val="1"/>
    <w:qFormat/>
    <w:uiPriority w:val="0"/>
    <w:pPr>
      <w:jc w:val="center"/>
    </w:pPr>
  </w:style>
  <w:style w:type="paragraph" w:customStyle="1" w:styleId="56">
    <w:name w:val="【表中文字】"/>
    <w:basedOn w:val="1"/>
    <w:qFormat/>
    <w:uiPriority w:val="0"/>
    <w:pPr>
      <w:jc w:val="center"/>
    </w:pPr>
    <w:rPr>
      <w:szCs w:val="20"/>
    </w:rPr>
  </w:style>
  <w:style w:type="paragraph" w:customStyle="1" w:styleId="57">
    <w:name w:val="环保正文"/>
    <w:basedOn w:val="1"/>
    <w:qFormat/>
    <w:uiPriority w:val="99"/>
    <w:pPr>
      <w:widowControl/>
      <w:tabs>
        <w:tab w:val="left" w:pos="0"/>
        <w:tab w:val="left" w:pos="7012"/>
      </w:tabs>
      <w:spacing w:line="360" w:lineRule="auto"/>
      <w:ind w:firstLine="200"/>
      <w:jc w:val="left"/>
    </w:pPr>
    <w:rPr>
      <w:rFonts w:ascii="宋体" w:hAnsi="宋体" w:cs="宋体"/>
      <w:color w:val="000000"/>
      <w:kern w:val="1"/>
      <w:sz w:val="24"/>
    </w:rPr>
  </w:style>
  <w:style w:type="paragraph" w:customStyle="1" w:styleId="58">
    <w:name w:val="表头"/>
    <w:basedOn w:val="1"/>
    <w:qFormat/>
    <w:uiPriority w:val="0"/>
    <w:pPr>
      <w:spacing w:beforeLines="50"/>
      <w:jc w:val="center"/>
    </w:pPr>
    <w:rPr>
      <w:b/>
    </w:rPr>
  </w:style>
  <w:style w:type="paragraph" w:customStyle="1" w:styleId="59">
    <w:name w:val="一级标题"/>
    <w:basedOn w:val="1"/>
    <w:qFormat/>
    <w:uiPriority w:val="1"/>
    <w:pPr>
      <w:autoSpaceDE w:val="0"/>
      <w:autoSpaceDN w:val="0"/>
      <w:spacing w:before="55" w:line="360" w:lineRule="auto"/>
      <w:jc w:val="left"/>
      <w:outlineLvl w:val="0"/>
    </w:pPr>
    <w:rPr>
      <w:rFonts w:cs="宋体"/>
      <w:b/>
      <w:bCs/>
      <w:kern w:val="0"/>
      <w:sz w:val="30"/>
      <w:szCs w:val="30"/>
      <w:lang w:eastAsia="en-US"/>
    </w:rPr>
  </w:style>
  <w:style w:type="paragraph" w:customStyle="1" w:styleId="60">
    <w:name w:val="表格中文字"/>
    <w:basedOn w:val="1"/>
    <w:qFormat/>
    <w:uiPriority w:val="0"/>
    <w:pPr>
      <w:adjustRightInd w:val="0"/>
      <w:snapToGrid w:val="0"/>
      <w:spacing w:line="360" w:lineRule="auto"/>
      <w:jc w:val="center"/>
    </w:pPr>
    <w:rPr>
      <w:rFonts w:ascii="宋体" w:hAnsi="宋体"/>
      <w:kern w:val="18"/>
      <w:szCs w:val="21"/>
    </w:rPr>
  </w:style>
  <w:style w:type="paragraph" w:customStyle="1" w:styleId="61">
    <w:name w:val="表格内容"/>
    <w:basedOn w:val="62"/>
    <w:next w:val="1"/>
    <w:semiHidden/>
    <w:qFormat/>
    <w:uiPriority w:val="0"/>
    <w:rPr>
      <w:rFonts w:cs="宋体"/>
      <w:sz w:val="21"/>
      <w:szCs w:val="20"/>
    </w:rPr>
  </w:style>
  <w:style w:type="paragraph" w:customStyle="1" w:styleId="62">
    <w:name w:val="表格标题"/>
    <w:basedOn w:val="1"/>
    <w:qFormat/>
    <w:uiPriority w:val="0"/>
    <w:pPr>
      <w:autoSpaceDE w:val="0"/>
      <w:autoSpaceDN w:val="0"/>
      <w:adjustRightInd w:val="0"/>
      <w:spacing w:beforeLines="50" w:afterLines="50"/>
      <w:jc w:val="center"/>
    </w:pPr>
    <w:rPr>
      <w:rFonts w:ascii="黑体" w:eastAsia="黑体"/>
      <w:color w:val="000000"/>
      <w:kern w:val="0"/>
      <w:sz w:val="28"/>
      <w:szCs w:val="28"/>
    </w:rPr>
  </w:style>
  <w:style w:type="paragraph" w:customStyle="1" w:styleId="63">
    <w:name w:val="冠恒"/>
    <w:basedOn w:val="1"/>
    <w:qFormat/>
    <w:uiPriority w:val="0"/>
    <w:pPr>
      <w:spacing w:line="360" w:lineRule="auto"/>
      <w:ind w:firstLine="720" w:firstLineChars="200"/>
    </w:pPr>
    <w:rPr>
      <w:sz w:val="24"/>
    </w:rPr>
  </w:style>
  <w:style w:type="character" w:customStyle="1" w:styleId="64">
    <w:name w:val="font21"/>
    <w:basedOn w:val="26"/>
    <w:qFormat/>
    <w:uiPriority w:val="0"/>
    <w:rPr>
      <w:rFonts w:ascii="宋体" w:hAnsi="宋体" w:eastAsia="宋体" w:cs="宋体"/>
      <w:color w:val="000000"/>
      <w:sz w:val="52"/>
      <w:szCs w:val="52"/>
      <w:u w:val="none"/>
    </w:rPr>
  </w:style>
  <w:style w:type="character" w:customStyle="1" w:styleId="65">
    <w:name w:val="font31"/>
    <w:basedOn w:val="26"/>
    <w:qFormat/>
    <w:uiPriority w:val="0"/>
    <w:rPr>
      <w:rFonts w:ascii="宋体" w:hAnsi="宋体" w:eastAsia="宋体" w:cs="宋体"/>
      <w:color w:val="000000"/>
      <w:sz w:val="60"/>
      <w:szCs w:val="60"/>
      <w:u w:val="none"/>
    </w:rPr>
  </w:style>
  <w:style w:type="character" w:customStyle="1" w:styleId="66">
    <w:name w:val="font41"/>
    <w:basedOn w:val="26"/>
    <w:qFormat/>
    <w:uiPriority w:val="0"/>
    <w:rPr>
      <w:rFonts w:ascii="宋体" w:hAnsi="宋体" w:eastAsia="宋体" w:cs="宋体"/>
      <w:color w:val="000000"/>
      <w:sz w:val="50"/>
      <w:szCs w:val="50"/>
      <w:u w:val="none"/>
    </w:rPr>
  </w:style>
  <w:style w:type="character" w:customStyle="1" w:styleId="67">
    <w:name w:val="font51"/>
    <w:basedOn w:val="26"/>
    <w:qFormat/>
    <w:uiPriority w:val="0"/>
    <w:rPr>
      <w:rFonts w:ascii="Calibri" w:hAnsi="Calibri" w:cs="Calibri"/>
      <w:color w:val="000000"/>
      <w:sz w:val="50"/>
      <w:szCs w:val="50"/>
      <w:u w:val="none"/>
    </w:rPr>
  </w:style>
  <w:style w:type="character" w:customStyle="1" w:styleId="68">
    <w:name w:val="font61"/>
    <w:basedOn w:val="26"/>
    <w:qFormat/>
    <w:uiPriority w:val="0"/>
    <w:rPr>
      <w:rFonts w:ascii="宋体" w:hAnsi="宋体" w:eastAsia="宋体" w:cs="宋体"/>
      <w:color w:val="000000"/>
      <w:sz w:val="50"/>
      <w:szCs w:val="50"/>
      <w:u w:val="none"/>
    </w:rPr>
  </w:style>
  <w:style w:type="character" w:customStyle="1" w:styleId="69">
    <w:name w:val="font71"/>
    <w:basedOn w:val="26"/>
    <w:qFormat/>
    <w:uiPriority w:val="0"/>
    <w:rPr>
      <w:rFonts w:ascii="宋体" w:hAnsi="宋体" w:eastAsia="宋体" w:cs="宋体"/>
      <w:color w:val="000000"/>
      <w:sz w:val="64"/>
      <w:szCs w:val="64"/>
      <w:u w:val="none"/>
    </w:rPr>
  </w:style>
  <w:style w:type="character" w:customStyle="1" w:styleId="70">
    <w:name w:val="font81"/>
    <w:basedOn w:val="26"/>
    <w:qFormat/>
    <w:uiPriority w:val="0"/>
    <w:rPr>
      <w:rFonts w:ascii="宋体" w:hAnsi="宋体" w:eastAsia="宋体" w:cs="宋体"/>
      <w:color w:val="000000"/>
      <w:sz w:val="66"/>
      <w:szCs w:val="66"/>
      <w:u w:val="none"/>
    </w:rPr>
  </w:style>
  <w:style w:type="character" w:customStyle="1" w:styleId="71">
    <w:name w:val="font91"/>
    <w:basedOn w:val="26"/>
    <w:qFormat/>
    <w:uiPriority w:val="0"/>
    <w:rPr>
      <w:rFonts w:hint="default" w:ascii="Times New Roman" w:hAnsi="Times New Roman" w:cs="Times New Roman"/>
      <w:color w:val="000000"/>
      <w:sz w:val="66"/>
      <w:szCs w:val="66"/>
      <w:u w:val="none"/>
    </w:rPr>
  </w:style>
  <w:style w:type="character" w:customStyle="1" w:styleId="72">
    <w:name w:val="font131"/>
    <w:basedOn w:val="26"/>
    <w:qFormat/>
    <w:uiPriority w:val="0"/>
    <w:rPr>
      <w:rFonts w:ascii="宋体" w:hAnsi="宋体" w:eastAsia="宋体" w:cs="宋体"/>
      <w:color w:val="000000"/>
      <w:sz w:val="12"/>
      <w:szCs w:val="12"/>
      <w:u w:val="none"/>
    </w:rPr>
  </w:style>
  <w:style w:type="character" w:customStyle="1" w:styleId="73">
    <w:name w:val="font141"/>
    <w:basedOn w:val="26"/>
    <w:qFormat/>
    <w:uiPriority w:val="0"/>
    <w:rPr>
      <w:rFonts w:ascii="宋体" w:hAnsi="宋体" w:eastAsia="宋体" w:cs="宋体"/>
      <w:color w:val="912700"/>
      <w:sz w:val="12"/>
      <w:szCs w:val="12"/>
      <w:u w:val="none"/>
    </w:rPr>
  </w:style>
  <w:style w:type="character" w:customStyle="1" w:styleId="74">
    <w:name w:val="font151"/>
    <w:basedOn w:val="26"/>
    <w:qFormat/>
    <w:uiPriority w:val="0"/>
    <w:rPr>
      <w:rFonts w:ascii="宋体" w:hAnsi="宋体" w:eastAsia="宋体" w:cs="宋体"/>
      <w:color w:val="851B00"/>
      <w:sz w:val="12"/>
      <w:szCs w:val="12"/>
      <w:u w:val="none"/>
    </w:rPr>
  </w:style>
  <w:style w:type="character" w:customStyle="1" w:styleId="75">
    <w:name w:val="font161"/>
    <w:basedOn w:val="26"/>
    <w:qFormat/>
    <w:uiPriority w:val="0"/>
    <w:rPr>
      <w:rFonts w:ascii="宋体" w:hAnsi="宋体" w:eastAsia="宋体" w:cs="宋体"/>
      <w:color w:val="8A2000"/>
      <w:sz w:val="12"/>
      <w:szCs w:val="12"/>
      <w:u w:val="none"/>
    </w:rPr>
  </w:style>
  <w:style w:type="character" w:customStyle="1" w:styleId="76">
    <w:name w:val="font171"/>
    <w:basedOn w:val="26"/>
    <w:qFormat/>
    <w:uiPriority w:val="0"/>
    <w:rPr>
      <w:rFonts w:ascii="宋体" w:hAnsi="宋体" w:eastAsia="宋体" w:cs="宋体"/>
      <w:color w:val="8A2900"/>
      <w:sz w:val="12"/>
      <w:szCs w:val="12"/>
      <w:u w:val="none"/>
    </w:rPr>
  </w:style>
  <w:style w:type="character" w:customStyle="1" w:styleId="77">
    <w:name w:val="font181"/>
    <w:basedOn w:val="26"/>
    <w:qFormat/>
    <w:uiPriority w:val="0"/>
    <w:rPr>
      <w:rFonts w:ascii="宋体" w:hAnsi="宋体" w:eastAsia="宋体" w:cs="宋体"/>
      <w:color w:val="00159E"/>
      <w:sz w:val="12"/>
      <w:szCs w:val="12"/>
      <w:u w:val="none"/>
    </w:rPr>
  </w:style>
  <w:style w:type="character" w:customStyle="1" w:styleId="78">
    <w:name w:val="font121"/>
    <w:basedOn w:val="26"/>
    <w:qFormat/>
    <w:uiPriority w:val="0"/>
    <w:rPr>
      <w:rFonts w:ascii="宋体" w:hAnsi="宋体" w:eastAsia="宋体" w:cs="宋体"/>
      <w:color w:val="913A00"/>
      <w:sz w:val="12"/>
      <w:szCs w:val="12"/>
      <w:u w:val="none"/>
    </w:rPr>
  </w:style>
  <w:style w:type="character" w:customStyle="1" w:styleId="79">
    <w:name w:val="font191"/>
    <w:basedOn w:val="26"/>
    <w:qFormat/>
    <w:uiPriority w:val="0"/>
    <w:rPr>
      <w:rFonts w:ascii="宋体" w:hAnsi="宋体" w:eastAsia="宋体" w:cs="宋体"/>
      <w:color w:val="00339A"/>
      <w:sz w:val="12"/>
      <w:szCs w:val="12"/>
      <w:u w:val="none"/>
    </w:rPr>
  </w:style>
  <w:style w:type="paragraph" w:customStyle="1" w:styleId="80">
    <w:name w:val="样式 小四 行距: 1.5 倍行距"/>
    <w:basedOn w:val="1"/>
    <w:qFormat/>
    <w:uiPriority w:val="0"/>
    <w:pPr>
      <w:ind w:firstLine="480" w:firstLineChars="200"/>
    </w:pPr>
    <w:rPr>
      <w:rFonts w:cs="宋体"/>
    </w:rPr>
  </w:style>
  <w:style w:type="character" w:customStyle="1" w:styleId="81">
    <w:name w:val="正文文本_"/>
    <w:basedOn w:val="26"/>
    <w:link w:val="82"/>
    <w:unhideWhenUsed/>
    <w:qFormat/>
    <w:uiPriority w:val="99"/>
    <w:rPr>
      <w:rFonts w:hint="eastAsia" w:ascii="黑体" w:hAnsi="黑体" w:eastAsia="黑体"/>
      <w:sz w:val="28"/>
      <w:lang w:val="zh-CN" w:eastAsia="zh-CN"/>
    </w:rPr>
  </w:style>
  <w:style w:type="paragraph" w:customStyle="1" w:styleId="82">
    <w:name w:val="正文文本1"/>
    <w:basedOn w:val="1"/>
    <w:link w:val="81"/>
    <w:unhideWhenUsed/>
    <w:qFormat/>
    <w:uiPriority w:val="99"/>
    <w:pPr>
      <w:shd w:val="clear" w:color="auto" w:fill="FFFFFF"/>
      <w:spacing w:line="466" w:lineRule="auto"/>
      <w:ind w:firstLine="400"/>
    </w:pPr>
    <w:rPr>
      <w:rFonts w:hint="eastAsia" w:ascii="黑体" w:hAnsi="黑体" w:eastAsia="黑体"/>
      <w:sz w:val="28"/>
      <w:lang w:val="zh-CN"/>
    </w:rPr>
  </w:style>
  <w:style w:type="character" w:customStyle="1" w:styleId="83">
    <w:name w:val="font01"/>
    <w:basedOn w:val="26"/>
    <w:qFormat/>
    <w:uiPriority w:val="0"/>
    <w:rPr>
      <w:rFonts w:hint="eastAsia" w:ascii="宋体" w:hAnsi="宋体" w:eastAsia="宋体" w:cs="宋体"/>
      <w:color w:val="000000"/>
      <w:sz w:val="24"/>
      <w:szCs w:val="24"/>
      <w:u w:val="none"/>
    </w:rPr>
  </w:style>
  <w:style w:type="character" w:customStyle="1" w:styleId="84">
    <w:name w:val="font11"/>
    <w:basedOn w:val="26"/>
    <w:qFormat/>
    <w:uiPriority w:val="0"/>
    <w:rPr>
      <w:rFonts w:hint="default" w:ascii="Calibri" w:hAnsi="Calibri" w:cs="Calibri"/>
      <w:color w:val="000000"/>
      <w:sz w:val="24"/>
      <w:szCs w:val="24"/>
      <w:u w:val="none"/>
    </w:rPr>
  </w:style>
  <w:style w:type="paragraph" w:customStyle="1" w:styleId="85">
    <w:name w:val="段前2字符"/>
    <w:basedOn w:val="1"/>
    <w:autoRedefine/>
    <w:qFormat/>
    <w:uiPriority w:val="0"/>
    <w:pPr>
      <w:adjustRightInd w:val="0"/>
      <w:snapToGrid w:val="0"/>
      <w:spacing w:line="360" w:lineRule="auto"/>
      <w:ind w:firstLine="480" w:firstLineChars="200"/>
      <w:jc w:val="left"/>
    </w:pPr>
    <w:rPr>
      <w:kern w:val="0"/>
      <w:sz w:val="24"/>
      <w:szCs w:val="20"/>
    </w:rPr>
  </w:style>
  <w:style w:type="character" w:customStyle="1" w:styleId="86">
    <w:name w:val="批注文字 Char"/>
    <w:basedOn w:val="26"/>
    <w:link w:val="9"/>
    <w:qFormat/>
    <w:uiPriority w:val="0"/>
    <w:rPr>
      <w:kern w:val="2"/>
      <w:sz w:val="21"/>
      <w:szCs w:val="24"/>
    </w:rPr>
  </w:style>
  <w:style w:type="character" w:customStyle="1" w:styleId="87">
    <w:name w:val="批注主题 Char"/>
    <w:basedOn w:val="86"/>
    <w:link w:val="22"/>
    <w:qFormat/>
    <w:uiPriority w:val="0"/>
    <w:rPr>
      <w:kern w:val="2"/>
      <w:sz w:val="21"/>
      <w:szCs w:val="24"/>
    </w:rPr>
  </w:style>
  <w:style w:type="character" w:customStyle="1" w:styleId="88">
    <w:name w:val="批注框文本 Char"/>
    <w:basedOn w:val="26"/>
    <w:link w:val="15"/>
    <w:qFormat/>
    <w:uiPriority w:val="0"/>
    <w:rPr>
      <w:kern w:val="2"/>
      <w:sz w:val="18"/>
      <w:szCs w:val="18"/>
    </w:rPr>
  </w:style>
  <w:style w:type="paragraph" w:customStyle="1" w:styleId="89">
    <w:name w:val="TX-表格文字"/>
    <w:basedOn w:val="11"/>
    <w:qFormat/>
    <w:uiPriority w:val="0"/>
    <w:pPr>
      <w:widowControl w:val="0"/>
      <w:autoSpaceDE w:val="0"/>
      <w:autoSpaceDN w:val="0"/>
      <w:adjustRightInd w:val="0"/>
      <w:spacing w:line="240" w:lineRule="auto"/>
      <w:ind w:left="24" w:leftChars="10" w:right="24" w:rightChars="10" w:firstLine="0" w:firstLineChars="0"/>
      <w:jc w:val="center"/>
      <w:textAlignment w:val="baseline"/>
    </w:pPr>
    <w:rPr>
      <w:rFonts w:ascii="Times New Roman" w:hAnsi="Times New Roman"/>
      <w:color w:val="000000"/>
      <w:spacing w:val="11"/>
      <w:kern w:val="0"/>
      <w:sz w:val="21"/>
      <w:szCs w:val="20"/>
    </w:rPr>
  </w:style>
  <w:style w:type="paragraph" w:customStyle="1" w:styleId="90">
    <w:name w:val="ky正文一"/>
    <w:basedOn w:val="1"/>
    <w:qFormat/>
    <w:uiPriority w:val="0"/>
    <w:pPr>
      <w:spacing w:line="360" w:lineRule="auto"/>
      <w:ind w:firstLine="200" w:firstLineChars="200"/>
    </w:pPr>
  </w:style>
  <w:style w:type="paragraph" w:customStyle="1" w:styleId="91">
    <w:name w:val="p0"/>
    <w:basedOn w:val="1"/>
    <w:qFormat/>
    <w:uiPriority w:val="0"/>
    <w:pPr>
      <w:widowControl/>
    </w:pPr>
    <w:rPr>
      <w:rFonts w:ascii="Calibri" w:hAnsi="Calibri" w:cs="宋体"/>
      <w:kern w:val="0"/>
      <w:szCs w:val="21"/>
    </w:rPr>
  </w:style>
  <w:style w:type="paragraph" w:customStyle="1" w:styleId="92">
    <w:name w:val="表中文字"/>
    <w:basedOn w:val="1"/>
    <w:qFormat/>
    <w:uiPriority w:val="0"/>
    <w:pPr>
      <w:adjustRightInd w:val="0"/>
      <w:snapToGrid w:val="0"/>
      <w:jc w:val="center"/>
    </w:pPr>
  </w:style>
  <w:style w:type="paragraph" w:customStyle="1" w:styleId="93">
    <w:name w:val="表内式样"/>
    <w:qFormat/>
    <w:uiPriority w:val="0"/>
    <w:pPr>
      <w:widowControl w:val="0"/>
      <w:spacing w:line="360" w:lineRule="exact"/>
      <w:jc w:val="center"/>
    </w:pPr>
    <w:rPr>
      <w:rFonts w:ascii="宋体" w:hAnsi="宋体" w:eastAsia="宋体" w:cs="Times New Roman"/>
      <w:color w:val="000000"/>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wmf"/><Relationship Id="rId16" Type="http://schemas.openxmlformats.org/officeDocument/2006/relationships/image" Target="media/image8.wmf"/><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4b9081d1-7230-4a1c-85a3-29d34b0ef42c</errorID>
      <errorWord>(</errorWord>
      <group>L1_Format</group>
      <groupName>格式问题</groupName>
      <ability>L2_HalfPunc_CN</ability>
      <abilityName>全半角问题</abilityName>
      <candidateList>
        <item>（</item>
      </candidateList>
      <explain>文本全半角错误。</explain>
      <paraID>58A67E02</paraID>
      <start>4</start>
      <end>5</end>
      <status>unmodified</status>
      <modifiedWord/>
      <trackRevisions>false</trackRevisions>
    </reviewItem>
    <reviewItem>
      <errorID>2e170c6b-31d3-4e9e-bdfa-05847270445b</errorID>
      <errorWord>)</errorWord>
      <group>L1_Format</group>
      <groupName>格式问题</groupName>
      <ability>L2_HalfPunc_CN</ability>
      <abilityName>全半角问题</abilityName>
      <candidateList>
        <item>）</item>
      </candidateList>
      <explain>文本全半角错误。</explain>
      <paraID>58A67E02</paraID>
      <start>7</start>
      <end>8</end>
      <status>unmodified</status>
      <modifiedWord/>
      <trackRevisions>false</trackRevisions>
    </reviewItem>
    <reviewItem>
      <errorID>e0186f62-28a8-45ee-8672-4aeb6869d32f</errorID>
      <errorWord>(</errorWord>
      <group>L1_Format</group>
      <groupName>格式问题</groupName>
      <ability>L2_HalfPunc_CN</ability>
      <abilityName>全半角问题</abilityName>
      <candidateList>
        <item>（</item>
      </candidateList>
      <explain>文本全半角错误。</explain>
      <paraID>71551EA2</paraID>
      <start>20</start>
      <end>21</end>
      <status>unmodified</status>
      <modifiedWord/>
      <trackRevisions>false</trackRevisions>
    </reviewItem>
    <reviewItem>
      <errorID>58f9c965-8813-4371-bc14-fbea682936da</errorID>
      <errorWord>)(</errorWord>
      <group>L1_Format</group>
      <groupName>格式问题</groupName>
      <ability>L2_HalfPunc_CN</ability>
      <abilityName>全半角问题</abilityName>
      <candidateList>
        <item>）（</item>
      </candidateList>
      <explain>文本全半角错误。</explain>
      <paraID>71551EA2</paraID>
      <start>26</start>
      <end>28</end>
      <status>unmodified</status>
      <modifiedWord/>
      <trackRevisions>false</trackRevisions>
    </reviewItem>
    <reviewItem>
      <errorID>341f7828-6a26-4c29-88e1-89c1fa9cd3ac</errorID>
      <errorWord>)</errorWord>
      <group>L1_Format</group>
      <groupName>格式问题</groupName>
      <ability>L2_HalfPunc_CN</ability>
      <abilityName>全半角问题</abilityName>
      <candidateList>
        <item>）</item>
      </candidateList>
      <explain>文本全半角错误。</explain>
      <paraID>71551EA2</paraID>
      <start>30</start>
      <end>31</end>
      <status>unmodified</status>
      <modifiedWord/>
      <trackRevisions>false</trackRevisions>
    </reviewItem>
    <reviewItem>
      <errorID>e0f69c45-b82a-4c30-9102-96f497e12049</errorID>
      <errorWord>(</errorWord>
      <group>L1_Format</group>
      <groupName>格式问题</groupName>
      <ability>L2_HalfPunc_CN</ability>
      <abilityName>全半角问题</abilityName>
      <candidateList>
        <item>（</item>
      </candidateList>
      <explain>文本全半角错误。</explain>
      <paraID>38B8EC63</paraID>
      <start>20</start>
      <end>21</end>
      <status>unmodified</status>
      <modifiedWord/>
      <trackRevisions>false</trackRevisions>
    </reviewItem>
    <reviewItem>
      <errorID>5f991737-8963-4c03-a0c5-4376df50074a</errorID>
      <errorWord>)(</errorWord>
      <group>L1_Format</group>
      <groupName>格式问题</groupName>
      <ability>L2_HalfPunc_CN</ability>
      <abilityName>全半角问题</abilityName>
      <candidateList>
        <item>）（</item>
      </candidateList>
      <explain>文本全半角错误。</explain>
      <paraID>38B8EC63</paraID>
      <start>26</start>
      <end>28</end>
      <status>unmodified</status>
      <modifiedWord/>
      <trackRevisions>false</trackRevisions>
    </reviewItem>
    <reviewItem>
      <errorID>06b4fc92-0d60-4abb-8765-fbce7f411836</errorID>
      <errorWord>)</errorWord>
      <group>L1_Format</group>
      <groupName>格式问题</groupName>
      <ability>L2_HalfPunc_CN</ability>
      <abilityName>全半角问题</abilityName>
      <candidateList>
        <item>）</item>
      </candidateList>
      <explain>文本全半角错误。</explain>
      <paraID>38B8EC63</paraID>
      <start>30</start>
      <end>31</end>
      <status>unmodified</status>
      <modifiedWord/>
      <trackRevisions>false</trackRevisions>
    </reviewItem>
    <reviewItem>
      <errorID>552b3dfa-3252-42be-b390-683d82a07b13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1B9EFD8</paraID>
      <start>28</start>
      <end>29</end>
      <status>unmodified</status>
      <modifiedWord/>
      <trackRevisions>false</trackRevisions>
    </reviewItem>
    <reviewItem>
      <errorID>12f2f280-be40-4796-97c3-8a2b6367cbda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7EF4C3FE</paraID>
      <start>47</start>
      <end>48</end>
      <status>unmodified</status>
      <modifiedWord/>
      <trackRevisions>false</trackRevisions>
    </reviewItem>
    <reviewItem>
      <errorID>df06a035-a4b8-4d7e-8585-2b94f6d2765c</errorID>
      <errorWord>(</errorWord>
      <group>L1_Format</group>
      <groupName>格式问题</groupName>
      <ability>L2_HalfPunc_CN</ability>
      <abilityName>全半角问题</abilityName>
      <candidateList>
        <item>（</item>
      </candidateList>
      <explain>文本全半角错误。</explain>
      <paraID>7EF4C3FE</paraID>
      <start>58</start>
      <end>59</end>
      <status>unmodified</status>
      <modifiedWord/>
      <trackRevisions>false</trackRevisions>
    </reviewItem>
    <reviewItem>
      <errorID>6e28b256-b9c2-4245-8e2c-7144e4bcef26</errorID>
      <errorWord>)</errorWord>
      <group>L1_Format</group>
      <groupName>格式问题</groupName>
      <ability>L2_HalfPunc_CN</ability>
      <abilityName>全半角问题</abilityName>
      <candidateList>
        <item>）</item>
      </candidateList>
      <explain>文本全半角错误。</explain>
      <paraID>7EF4C3FE</paraID>
      <start>71</start>
      <end>72</end>
      <status>unmodified</status>
      <modifiedWord/>
      <trackRevisions>false</trackRevisions>
    </reviewItem>
    <reviewItem>
      <errorID>b7ba9b54-983e-432d-8be8-5887dd3a4b18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10C6139E</paraID>
      <start>67</start>
      <end>68</end>
      <status>unmodified</status>
      <modifiedWord/>
      <trackRevisions>false</trackRevisions>
    </reviewItem>
    <reviewItem>
      <errorID>b21914bd-2995-4431-9f08-85a5d2b0ae0f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10C6139E</paraID>
      <start>127</start>
      <end>128</end>
      <status>unmodified</status>
      <modifiedWord/>
      <trackRevisions>false</trackRevisions>
    </reviewItem>
    <reviewItem>
      <errorID>037ef824-ef78-44be-8c50-d01beeed20e5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46B0468B</paraID>
      <start>0</start>
      <end>2</end>
      <status>unmodified</status>
      <modifiedWord/>
      <trackRevisions>false</trackRevisions>
    </reviewItem>
    <reviewItem>
      <errorID>43304510-fc36-4cd6-af4b-87013e678d22</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66EF5656</paraID>
      <start>20</start>
      <end>40</end>
      <status>modified</status>
      <modifiedWord>《产业结构调整指导目录（2024年本）》</modifiedWord>
      <trackRevisions>false</trackRevisions>
    </reviewItem>
    <reviewItem>
      <errorID>23f6296a-c414-42e5-974c-c43b45b018e6</errorID>
      <errorWord>-</errorWord>
      <group>L1_Format</group>
      <groupName>格式问题</groupName>
      <ability>L2_HalfPunc_CN</ability>
      <abilityName>全半角问题</abilityName>
      <candidateList>
        <item>－</item>
      </candidateList>
      <explain>文本全半角错误。</explain>
      <paraID>66EF5656</paraID>
      <start>59</start>
      <end>60</end>
      <status>unmodified</status>
      <modifiedWord/>
      <trackRevisions>false</trackRevisions>
    </reviewItem>
    <reviewItem>
      <errorID>db436e2d-b6ca-47a0-af26-2275e907a8b0</errorID>
      <errorWord>(</errorWord>
      <group>L1_Format</group>
      <groupName>格式问题</groupName>
      <ability>L2_HalfPunc_CN</ability>
      <abilityName>全半角问题</abilityName>
      <candidateList>
        <item>（</item>
      </candidateList>
      <explain>文本全半角错误。</explain>
      <paraID>66EF5656</paraID>
      <start>174</start>
      <end>175</end>
      <status>unmodified</status>
      <modifiedWord/>
      <trackRevisions>false</trackRevisions>
    </reviewItem>
    <reviewItem>
      <errorID>62752b14-739c-48fe-ac98-e0e18fe4673a</errorID>
      <errorWord>)</errorWord>
      <group>L1_Format</group>
      <groupName>格式问题</groupName>
      <ability>L2_HalfPunc_CN</ability>
      <abilityName>全半角问题</abilityName>
      <candidateList>
        <item>）</item>
      </candidateList>
      <explain>文本全半角错误。</explain>
      <paraID>66EF5656</paraID>
      <start>203</start>
      <end>204</end>
      <status>unmodified</status>
      <modifiedWord/>
      <trackRevisions>false</trackRevisions>
    </reviewItem>
    <reviewItem>
      <errorID>900a63b1-c2d8-4f23-98d6-fc7dc4c3b5ff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73C49651</paraID>
      <start>0</start>
      <end>2</end>
      <status>unmodified</status>
      <modifiedWord/>
      <trackRevisions>false</trackRevisions>
    </reviewItem>
    <reviewItem>
      <errorID>3951936b-8a7c-4d61-8f2b-668231f00a73</errorID>
      <errorWord>(</errorWord>
      <group>L1_Format</group>
      <groupName>格式问题</groupName>
      <ability>L2_HalfPunc_CN</ability>
      <abilityName>全半角问题</abilityName>
      <candidateList>
        <item>（</item>
      </candidateList>
      <explain>文本全半角错误。</explain>
      <paraID> 6327263</paraID>
      <start>22</start>
      <end>23</end>
      <status>unmodified</status>
      <modifiedWord/>
      <trackRevisions>false</trackRevisions>
    </reviewItem>
    <reviewItem>
      <errorID>b1122c5d-71e0-4961-bdf3-49c1ecff9dc8</errorID>
      <errorWord>)</errorWord>
      <group>L1_Format</group>
      <groupName>格式问题</groupName>
      <ability>L2_HalfPunc_CN</ability>
      <abilityName>全半角问题</abilityName>
      <candidateList>
        <item>）</item>
      </candidateList>
      <explain>文本全半角错误。</explain>
      <paraID> 6327263</paraID>
      <start>29</start>
      <end>30</end>
      <status>unmodified</status>
      <modifiedWord/>
      <trackRevisions>false</trackRevisions>
    </reviewItem>
    <reviewItem>
      <errorID>3d2a8b54-5753-4c82-85eb-aa07b433908e</errorID>
      <errorWord>-</errorWord>
      <group>L1_Format</group>
      <groupName>格式问题</groupName>
      <ability>L2_HalfPunc_CN</ability>
      <abilityName>全半角问题</abilityName>
      <candidateList>
        <item>－</item>
      </candidateList>
      <explain>文本全半角错误。</explain>
      <paraID>53CB14A1</paraID>
      <start>63</start>
      <end>64</end>
      <status>unmodified</status>
      <modifiedWord/>
      <trackRevisions>false</trackRevisions>
    </reviewItem>
    <reviewItem>
      <errorID>84259952-c8e0-4599-b097-76caf21c1731</errorID>
      <errorWord>-</errorWord>
      <group>L1_Format</group>
      <groupName>格式问题</groupName>
      <ability>L2_HalfPunc_CN</ability>
      <abilityName>全半角问题</abilityName>
      <candidateList>
        <item>－</item>
      </candidateList>
      <explain>文本全半角错误。</explain>
      <paraID>3ADBB6C4</paraID>
      <start>138</start>
      <end>139</end>
      <status>unmodified</status>
      <modifiedWord/>
      <trackRevisions>false</trackRevisions>
    </reviewItem>
    <reviewItem>
      <errorID>7a11fec4-c71f-46c3-9abf-d975b52ae937</errorID>
      <errorWord>-</errorWord>
      <group>L1_Format</group>
      <groupName>格式问题</groupName>
      <ability>L2_HalfPunc_CN</ability>
      <abilityName>全半角问题</abilityName>
      <candidateList>
        <item>－</item>
      </candidateList>
      <explain>文本全半角错误。</explain>
      <paraID>2669EC11</paraID>
      <start>6</start>
      <end>7</end>
      <status>unmodified</status>
      <modifiedWord/>
      <trackRevisions>false</trackRevisions>
    </reviewItem>
    <reviewItem>
      <errorID>222a7056-f64b-4435-a1cc-377a59c6f90d</errorID>
      <errorWord>-</errorWord>
      <group>L1_Format</group>
      <groupName>格式问题</groupName>
      <ability>L2_HalfPunc_CN</ability>
      <abilityName>全半角问题</abilityName>
      <candidateList>
        <item>－</item>
      </candidateList>
      <explain>文本全半角错误。</explain>
      <paraID>2669EC11</paraID>
      <start>12</start>
      <end>13</end>
      <status>unmodified</status>
      <modifiedWord/>
      <trackRevisions>false</trackRevisions>
    </reviewItem>
    <reviewItem>
      <errorID>31db34d7-c94b-40e1-9182-96b12402ed1d</errorID>
      <errorWord>;</errorWord>
      <group>L1_Format</group>
      <groupName>格式问题</groupName>
      <ability>L2_HalfPunc_CN</ability>
      <abilityName>全半角问题</abilityName>
      <candidateList>
        <item>；</item>
      </candidateList>
      <explain>文本全半角错误。</explain>
      <paraID>6DE25B9A</paraID>
      <start>11</start>
      <end>12</end>
      <status>unmodified</status>
      <modifiedWord/>
      <trackRevisions>false</trackRevisions>
    </reviewItem>
    <reviewItem>
      <errorID>ea3258b4-ae3a-4903-9a78-0aeabb33553c</errorID>
      <errorWord>;</errorWord>
      <group>L1_Format</group>
      <groupName>格式问题</groupName>
      <ability>L2_HalfPunc_CN</ability>
      <abilityName>全半角问题</abilityName>
      <candidateList>
        <item>；</item>
      </candidateList>
      <explain>文本全半角错误。</explain>
      <paraID>6DE25B9A</paraID>
      <start>28</start>
      <end>29</end>
      <status>unmodified</status>
      <modifiedWord/>
      <trackRevisions>false</trackRevisions>
    </reviewItem>
    <reviewItem>
      <errorID>b4229e3e-d125-45b1-bedd-162d70e11827</errorID>
      <errorWord>(</errorWord>
      <group>L1_Format</group>
      <groupName>格式问题</groupName>
      <ability>L2_HalfPunc_CN</ability>
      <abilityName>全半角问题</abilityName>
      <candidateList>
        <item>（</item>
      </candidateList>
      <explain>文本全半角错误。</explain>
      <paraID>56016036</paraID>
      <start>64</start>
      <end>65</end>
      <status>unmodified</status>
      <modifiedWord/>
      <trackRevisions>false</trackRevisions>
    </reviewItem>
    <reviewItem>
      <errorID>0f8f89c3-eb25-4e06-8609-b522b77fd2f9</errorID>
      <errorWord>)</errorWord>
      <group>L1_Format</group>
      <groupName>格式问题</groupName>
      <ability>L2_HalfPunc_CN</ability>
      <abilityName>全半角问题</abilityName>
      <candidateList>
        <item>）</item>
      </candidateList>
      <explain>文本全半角错误。</explain>
      <paraID>56016036</paraID>
      <start>67</start>
      <end>68</end>
      <status>unmodified</status>
      <modifiedWord/>
      <trackRevisions>false</trackRevisions>
    </reviewItem>
    <reviewItem>
      <errorID>7da310d6-b44b-4dac-a474-8401da5de10f</errorID>
      <errorWord>.</errorWord>
      <group>L1_Format</group>
      <groupName>格式问题</groupName>
      <ability>L2_HalfPunc_CN</ability>
      <abilityName>全半角问题</abilityName>
      <candidateList>
        <item>。</item>
      </candidateList>
      <explain>文本全半角错误。</explain>
      <paraID>56016036</paraID>
      <start>69</start>
      <end>70</end>
      <status>unmodified</status>
      <modifiedWord/>
      <trackRevisions>false</trackRevisions>
    </reviewItem>
    <reviewItem>
      <errorID>2cd9b060-939e-44d5-a6ae-2f888a6fd003</errorID>
      <errorWord>勘查</errorWord>
      <group>L1_Word</group>
      <groupName>字词问题</groupName>
      <ability>L2_Typo</ability>
      <abilityName>字词错误</abilityName>
      <candidateList>
        <item>勘察</item>
      </candidateList>
      <explain>存在发音相同字词的误用。</explain>
      <paraID>60FFBAD5</paraID>
      <start>12</start>
      <end>14</end>
      <status>modified</status>
      <modifiedWord>勘察</modifiedWord>
      <trackRevisions>false</trackRevisions>
    </reviewItem>
    <reviewItem>
      <errorID>472f4e93-d8a3-4a38-8267-15831bd07d71</errorID>
      <errorWord>-</errorWord>
      <group>L1_Format</group>
      <groupName>格式问题</groupName>
      <ability>L2_HalfPunc_CN</ability>
      <abilityName>全半角问题</abilityName>
      <candidateList>
        <item>－</item>
      </candidateList>
      <explain>文本全半角错误。</explain>
      <paraID>7C34E804</paraID>
      <start>6</start>
      <end>7</end>
      <status>unmodified</status>
      <modifiedWord/>
      <trackRevisions>false</trackRevisions>
    </reviewItem>
    <reviewItem>
      <errorID>50b83c43-9f81-4604-9f8c-edf0330b2d8e</errorID>
      <errorWord>-</errorWord>
      <group>L1_Format</group>
      <groupName>格式问题</groupName>
      <ability>L2_HalfPunc_CN</ability>
      <abilityName>全半角问题</abilityName>
      <candidateList>
        <item>－</item>
      </candidateList>
      <explain>文本全半角错误。</explain>
      <paraID>7C34E804</paraID>
      <start>12</start>
      <end>13</end>
      <status>unmodified</status>
      <modifiedWord/>
      <trackRevisions>false</trackRevisions>
    </reviewItem>
    <reviewItem>
      <errorID>649d6612-2357-48b4-9efc-56b57cae9735</errorID>
      <errorWord>(</errorWord>
      <group>L1_Format</group>
      <groupName>格式问题</groupName>
      <ability>L2_HalfPunc_CN</ability>
      <abilityName>全半角问题</abilityName>
      <candidateList>
        <item>（</item>
      </candidateList>
      <explain>文本全半角错误。</explain>
      <paraID>72723045</paraID>
      <start>58</start>
      <end>59</end>
      <status>unmodified</status>
      <modifiedWord/>
      <trackRevisions>false</trackRevisions>
    </reviewItem>
    <reviewItem>
      <errorID>8aa2a577-0df8-4756-8df4-e2646977b479</errorID>
      <errorWord>)</errorWord>
      <group>L1_Format</group>
      <groupName>格式问题</groupName>
      <ability>L2_HalfPunc_CN</ability>
      <abilityName>全半角问题</abilityName>
      <candidateList>
        <item>）</item>
      </candidateList>
      <explain>文本全半角错误。</explain>
      <paraID>72723045</paraID>
      <start>62</start>
      <end>63</end>
      <status>unmodified</status>
      <modifiedWord/>
      <trackRevisions>false</trackRevisions>
    </reviewItem>
    <reviewItem>
      <errorID>21dbdb3d-8ac7-4c29-9b33-0e362f0d7761</errorID>
      <errorWord>.，</errorWord>
      <group>L1_Punc</group>
      <groupName>标点问题</groupName>
      <ability>L2_Punc_CN</ability>
      <abilityName>标点符号问题</abilityName>
      <candidateList>
        <item>.</item>
      </candidateList>
      <explain/>
      <paraID> E66A9BF</paraID>
      <start>1</start>
      <end>3</end>
      <status>unmodified</status>
      <modifiedWord/>
      <trackRevisions>false</trackRevisions>
    </reviewItem>
    <reviewItem>
      <errorID>77d470a6-39f4-4334-9088-b452a9080325</errorID>
      <errorWord>改</errorWord>
      <group>L1_Word</group>
      <groupName>字词问题</groupName>
      <ability>L2_Typo</ability>
      <abilityName>字词错误</abilityName>
      <candidateList>
        <item>改造</item>
      </candidateList>
      <explain/>
      <paraID>6BD6FF15</paraID>
      <start>40</start>
      <end>42</end>
      <status>modified</status>
      <modifiedWord>改造</modifiedWord>
      <trackRevisions>false</trackRevisions>
    </reviewItem>
    <reviewItem>
      <errorID>2c44abb0-1c1c-491c-bf53-eb59612da284</errorID>
      <errorWord>"</errorWord>
      <group>L1_Format</group>
      <groupName>格式问题</groupName>
      <ability>L2_HalfPunc_CN</ability>
      <abilityName>全半角问题</abilityName>
      <candidateList>
        <item>“</item>
      </candidateList>
      <explain>文本全半角错误。</explain>
      <paraID>6BD6FF15</paraID>
      <start>59</start>
      <end>60</end>
      <status>unmodified</status>
      <modifiedWord/>
      <trackRevisions>false</trackRevisions>
    </reviewItem>
    <reviewItem>
      <errorID>b286553b-afe4-405c-b2d9-4eff130484fa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6BD6FF15</paraID>
      <start>69</start>
      <end>70</end>
      <status>unmodified</status>
      <modifiedWord/>
      <trackRevisions>false</trackRevisions>
    </reviewItem>
    <reviewItem>
      <errorID>0ef4143d-c504-4b36-a6b0-111c9be28a6b</errorID>
      <errorWord>水</errorWord>
      <group>L1_Word</group>
      <groupName>字词问题</groupName>
      <ability>L2_Typo</ability>
      <abilityName>字词错误</abilityName>
      <candidateList>
        <item>水由</item>
      </candidateList>
      <explain/>
      <paraID>5B52D27F</paraID>
      <start>8</start>
      <end>10</end>
      <status>modified</status>
      <modifiedWord>水由</modifiedWord>
      <trackRevisions>false</trackRevisions>
    </reviewItem>
    <reviewItem>
      <errorID>54dbf3ad-450b-4dc5-853a-3c17fbf3a62a</errorID>
      <errorWord>生态红线</errorWord>
      <group>L1_Political</group>
      <groupName>政治性问题</groupName>
      <ability>L2_Unpolitical</ability>
      <abilityName>政治敏感错误</abilityName>
      <candidateList>
        <item>生态保护红线</item>
      </candidateList>
      <explain/>
      <paraID> 238ECF7</paraID>
      <start>31</start>
      <end>37</end>
      <status>modified</status>
      <modifiedWord>生态保护红线</modifiedWord>
      <trackRevisions>false</trackRevisions>
    </reviewItem>
    <reviewItem>
      <errorID>6e1f63bf-9da3-4ae3-abe3-92529170f7f7</errorID>
      <errorWord>期间</errorWord>
      <group>L1_Word</group>
      <groupName>字词问题</groupName>
      <ability>L2_Typo</ability>
      <abilityName>字词错误</abilityName>
      <candidateList>
        <item>其间</item>
      </candidateList>
      <explain/>
      <paraID>367717F6</paraID>
      <start>158</start>
      <end>160</end>
      <status>modified</status>
      <modifiedWord>其间</modifiedWord>
      <trackRevisions>false</trackRevisions>
    </reviewItem>
    <reviewItem>
      <errorID>48d45ccc-df01-414a-85bd-cbd477483908</errorID>
      <errorWord>（</errorWord>
      <group>L1_Punc</group>
      <groupName>标点问题</groupName>
      <ability>L2_Punc_CN</ability>
      <abilityName>标点符号问题</abilityName>
      <candidateList/>
      <explain>同一形式括号套用。</explain>
      <paraID>7304C936</paraID>
      <start>72</start>
      <end>73</end>
      <status>unmodified</status>
      <modifiedWord/>
      <trackRevisions>false</trackRevisions>
    </reviewItem>
    <reviewItem>
      <errorID>c13fcfb3-1677-4105-bbeb-cbc7a37989da</errorID>
      <errorWord>(2022)29号</errorWord>
      <group>L1_Knowledge</group>
      <groupName>知识性问题</groupName>
      <ability>L2_Knowledge</ability>
      <abilityName>其他知识</abilityName>
      <candidateList>
        <item>〔2022〕29号</item>
      </candidateList>
      <explain>发文字号格式错误。</explain>
      <paraID>7304C936</paraID>
      <start>78</start>
      <end>87</end>
      <status>modified</status>
      <modifiedWord>〔2022〕29号</modifiedWord>
      <trackRevisions>false</trackRevisions>
    </reviewItem>
    <reviewItem>
      <errorID>2cd9e2e8-f777-4faf-9659-a3254fd9238b</errorID>
      <errorWord>）</errorWord>
      <group>L1_Punc</group>
      <groupName>标点问题</groupName>
      <ability>L2_Punc_CN</ability>
      <abilityName>标点符号问题</abilityName>
      <candidateList/>
      <explain>同一形式括号套用。</explain>
      <paraID>7304C936</paraID>
      <start>87</start>
      <end>88</end>
      <status>unmodified</status>
      <modifiedWord/>
      <trackRevisions>false</trackRevisions>
    </reviewItem>
    <reviewItem>
      <errorID>9897c3df-9088-41ac-9e16-0fb57802cd49</errorID>
      <errorWord>:</errorWord>
      <group>L1_Format</group>
      <groupName>格式问题</groupName>
      <ability>L2_HalfPunc_CN</ability>
      <abilityName>全半角问题</abilityName>
      <candidateList>
        <item>：</item>
      </candidateList>
      <explain>文本全半角错误。</explain>
      <paraID>7304C936</paraID>
      <start>248</start>
      <end>249</end>
      <status>unmodified</status>
      <modifiedWord/>
      <trackRevisions>false</trackRevisions>
    </reviewItem>
    <reviewItem>
      <errorID>870458ae-5fc9-4d70-a005-dd93fec4bb3b</errorID>
      <errorWord>2024年01月18日</errorWord>
      <group>L1_Knowledge</group>
      <groupName>知识性问题</groupName>
      <ability>L2_Time</ability>
      <abilityName>日期时间</abilityName>
      <candidateList>
        <item>2024年1月18日</item>
      </candidateList>
      <explain>根据日常书写习惯，月份一般会省略前导零。</explain>
      <paraID>7304C936</paraID>
      <start>277</start>
      <end>287</end>
      <status>modified</status>
      <modifiedWord>2024年1月18日</modifiedWord>
      <trackRevisions>false</trackRevisions>
    </reviewItem>
    <reviewItem>
      <errorID>9b8833bc-5690-49c8-99f9-a95c9467e390</errorID>
      <errorWord>2029年01月17日</errorWord>
      <group>L1_Knowledge</group>
      <groupName>知识性问题</groupName>
      <ability>L2_Time</ability>
      <abilityName>日期时间</abilityName>
      <candidateList>
        <item>2029年1月17日</item>
      </candidateList>
      <explain>根据日常书写习惯，月份一般会省略前导零。</explain>
      <paraID>7304C936</paraID>
      <start>288</start>
      <end>298</end>
      <status>modified</status>
      <modifiedWord>2029年1月17日</modifiedWord>
      <trackRevisions>false</trackRevisions>
    </reviewItem>
    <reviewItem>
      <errorID>4e38cddf-b351-4ce1-88d1-0ba0a301a416</errorID>
      <errorWord>(</errorWord>
      <group>L1_Format</group>
      <groupName>格式问题</groupName>
      <ability>L2_HalfPunc_CN</ability>
      <abilityName>全半角问题</abilityName>
      <candidateList>
        <item>（</item>
      </candidateList>
      <explain>文本全半角错误。</explain>
      <paraID> 9272C15</paraID>
      <start>11</start>
      <end>12</end>
      <status>unmodified</status>
      <modifiedWord/>
      <trackRevisions>false</trackRevisions>
    </reviewItem>
    <reviewItem>
      <errorID>442d5840-c30a-4421-8e66-818a87018228</errorID>
      <errorWord>)</errorWord>
      <group>L1_Format</group>
      <groupName>格式问题</groupName>
      <ability>L2_HalfPunc_CN</ability>
      <abilityName>全半角问题</abilityName>
      <candidateList>
        <item>）</item>
      </candidateList>
      <explain>文本全半角错误。</explain>
      <paraID> 9272C15</paraID>
      <start>16</start>
      <end>17</end>
      <status>unmodified</status>
      <modifiedWord/>
      <trackRevisions>false</trackRevisions>
    </reviewItem>
    <reviewItem>
      <errorID>2301572a-d179-4b0d-ac31-9d8f02aeb6c7</errorID>
      <errorWord>，。</errorWord>
      <group>L1_Punc</group>
      <groupName>标点问题</groupName>
      <ability>L2_Punc_CN</ability>
      <abilityName>标点符号问题</abilityName>
      <candidateList>
        <item>，</item>
      </candidateList>
      <explain/>
      <paraID>665B3726</paraID>
      <start>28</start>
      <end>30</end>
      <status>unmodified</status>
      <modifiedWord/>
      <trackRevisions>false</trackRevisions>
    </reviewItem>
    <reviewItem>
      <errorID>50aad018-0246-4a28-97f8-9e961ef847f1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128E08E3</paraID>
      <start>221</start>
      <end>222</end>
      <status>unmodified</status>
      <modifiedWord/>
      <trackRevisions>false</trackRevisions>
    </reviewItem>
    <reviewItem>
      <errorID>eda7bf02-a01a-4793-afa9-e09f7de9f322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128E08E3</paraID>
      <start>260</start>
      <end>261</end>
      <status>unmodified</status>
      <modifiedWord/>
      <trackRevisions>false</trackRevisions>
    </reviewItem>
    <reviewItem>
      <errorID>23a40d6b-3e19-4d5e-8913-6c2aa3cac4a8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CE43DE9</paraID>
      <start>221</start>
      <end>222</end>
      <status>unmodified</status>
      <modifiedWord/>
      <trackRevisions>false</trackRevisions>
    </reviewItem>
    <reviewItem>
      <errorID>5ec64811-133a-45ed-8396-8f4c77928807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CE43DE9</paraID>
      <start>260</start>
      <end>261</end>
      <status>unmodified</status>
      <modifiedWord/>
      <trackRevisions>false</trackRevisions>
    </reviewItem>
    <reviewItem>
      <errorID>567af07e-2a91-4a9c-baa0-9fc382ed5f16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34F0DC24</paraID>
      <start>179</start>
      <end>180</end>
      <status>unmodified</status>
      <modifiedWord/>
      <trackRevisions>false</trackRevisions>
    </reviewItem>
    <reviewItem>
      <errorID>612d8082-ea6e-4b03-aadb-791689199de9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34F0DC24</paraID>
      <start>218</start>
      <end>219</end>
      <status>unmodified</status>
      <modifiedWord/>
      <trackRevisions>false</trackRevisions>
    </reviewItem>
    <reviewItem>
      <errorID>0499f172-456f-4e5a-a127-2c35f311dec3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771EDAB5</paraID>
      <start>179</start>
      <end>180</end>
      <status>unmodified</status>
      <modifiedWord/>
      <trackRevisions>false</trackRevisions>
    </reviewItem>
    <reviewItem>
      <errorID>cd776c90-3ddb-45d2-8f47-e46aa2b97f54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771EDAB5</paraID>
      <start>218</start>
      <end>219</end>
      <status>unmodified</status>
      <modifiedWord/>
      <trackRevisions>false</trackRevisions>
    </reviewItem>
    <reviewItem>
      <errorID>d80d81e2-1103-4254-8d29-127ddae65ebb</errorID>
      <errorWord>(</errorWord>
      <group>L1_Format</group>
      <groupName>格式问题</groupName>
      <ability>L2_HalfPunc_CN</ability>
      <abilityName>全半角问题</abilityName>
      <candidateList>
        <item>（</item>
      </candidateList>
      <explain>文本全半角错误。</explain>
      <paraID>644BB6E1</paraID>
      <start>3</start>
      <end>4</end>
      <status>unmodified</status>
      <modifiedWord/>
      <trackRevisions>false</trackRevisions>
    </reviewItem>
    <reviewItem>
      <errorID>1e33227b-9679-4c68-b04d-b3485f349d7f</errorID>
      <errorWord>)</errorWord>
      <group>L1_Format</group>
      <groupName>格式问题</groupName>
      <ability>L2_HalfPunc_CN</ability>
      <abilityName>全半角问题</abilityName>
      <candidateList>
        <item>）</item>
      </candidateList>
      <explain>文本全半角错误。</explain>
      <paraID>644BB6E1</paraID>
      <start>7</start>
      <end>8</end>
      <status>unmodified</status>
      <modifiedWord/>
      <trackRevisions>false</trackRevisions>
    </reviewItem>
    <reviewItem>
      <errorID>9caac701-d54b-43a1-bb51-4afbe208578e</errorID>
      <errorWord>Nacl</errorWord>
      <group>L1_English</group>
      <groupName>英文问题</groupName>
      <ability>L2_Case</ability>
      <abilityName>大小写问题</abilityName>
      <candidateList>
        <item>NaCl</item>
      </candidateList>
      <explain>疑似单词大小写错误，建议将Nacl修改为NaCl</explain>
      <paraID>69907FF9</paraID>
      <start>0</start>
      <end>4</end>
      <status>modified</status>
      <modifiedWord>NaCl</modifiedWord>
      <trackRevisions>false</trackRevisions>
    </reviewItem>
    <reviewItem>
      <errorID>62b32f15-eb57-48f3-8391-debea9d039a8</errorID>
      <errorWord>(</errorWord>
      <group>L1_Format</group>
      <groupName>格式问题</groupName>
      <ability>L2_HalfPunc_CN</ability>
      <abilityName>全半角问题</abilityName>
      <candidateList>
        <item>（</item>
      </candidateList>
      <explain>文本全半角错误。</explain>
      <paraID>7F049951</paraID>
      <start>3</start>
      <end>4</end>
      <status>unmodified</status>
      <modifiedWord/>
      <trackRevisions>false</trackRevisions>
    </reviewItem>
    <reviewItem>
      <errorID>69efc030-8f22-4608-9d40-4546c831f11a</errorID>
      <errorWord>消音器</errorWord>
      <group>L1_Word</group>
      <groupName>字词问题</groupName>
      <ability>L2_Typo</ability>
      <abilityName>字词错误</abilityName>
      <candidateList>
        <item>消声器</item>
      </candidateList>
      <explain/>
      <paraID>7F049951</paraID>
      <start>5</start>
      <end>8</end>
      <status>unmodified</status>
      <modifiedWord/>
      <trackRevisions>false</trackRevisions>
    </reviewItem>
    <reviewItem>
      <errorID>f9890cdf-8ac4-4e33-a374-a8d224016295</errorID>
      <errorWord>)</errorWord>
      <group>L1_Format</group>
      <groupName>格式问题</groupName>
      <ability>L2_HalfPunc_CN</ability>
      <abilityName>全半角问题</abilityName>
      <candidateList>
        <item>）</item>
      </candidateList>
      <explain>文本全半角错误。</explain>
      <paraID>7F049951</paraID>
      <start>8</start>
      <end>9</end>
      <status>unmodified</status>
      <modifiedWord/>
      <trackRevisions>false</trackRevisions>
    </reviewItem>
    <reviewItem>
      <errorID>c1631914-023e-4508-a155-229cb36682dd</errorID>
      <errorWord>，</errorWord>
      <group>L1_Format</group>
      <groupName>格式问题</groupName>
      <ability>L2_HalfPunc_CN</ability>
      <abilityName>全半角问题</abilityName>
      <candidateList>
        <item>, </item>
      </candidateList>
      <explain>文本全半角错误。</explain>
      <paraID>5969786E</paraID>
      <start>11</start>
      <end>12</end>
      <status>unmodified</status>
      <modifiedWord/>
      <trackRevisions>false</trackRevisions>
    </reviewItem>
    <reviewItem>
      <errorID>9a6baf20-a3c3-4473-8d29-25b818998a53</errorID>
      <errorWord>，</errorWord>
      <group>L1_Format</group>
      <groupName>格式问题</groupName>
      <ability>L2_HalfPunc_CN</ability>
      <abilityName>全半角问题</abilityName>
      <candidateList>
        <item>, </item>
      </candidateList>
      <explain>文本全半角错误。</explain>
      <paraID>26DA2ADE</paraID>
      <start>12</start>
      <end>13</end>
      <status>unmodified</status>
      <modifiedWord/>
      <trackRevisions>false</trackRevisions>
    </reviewItem>
    <reviewItem>
      <errorID>d943fcac-b83c-493a-859d-ccf3182c8f30</errorID>
      <errorWord>,</errorWord>
      <group>L1_Format</group>
      <groupName>格式问题</groupName>
      <ability>L2_HalfPunc_CN</ability>
      <abilityName>全半角问题</abilityName>
      <candidateList>
        <item>，</item>
      </candidateList>
      <explain>文本全半角错误。</explain>
      <paraID>10FE7587</paraID>
      <start>12</start>
      <end>13</end>
      <status>unmodified</status>
      <modifiedWord/>
      <trackRevisions>false</trackRevisions>
    </reviewItem>
    <reviewItem>
      <errorID>cdc81bdc-fe23-45ec-9de4-01195c18c3bb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68E97698</paraID>
      <start>0</start>
      <end>2</end>
      <status>unmodified</status>
      <modifiedWord/>
      <trackRevisions>false</trackRevisions>
    </reviewItem>
    <reviewItem>
      <errorID>1cd30d68-dfa3-4067-8861-b2af0a9e7e6e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79393F15</paraID>
      <start>0</start>
      <end>2</end>
      <status>unmodified</status>
      <modifiedWord/>
      <trackRevisions>false</trackRevisions>
    </reviewItem>
    <reviewItem>
      <errorID>f6b15abc-696f-438d-9b93-7475a28374cf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ED0A780</paraID>
      <start>0</start>
      <end>2</end>
      <status>unmodified</status>
      <modifiedWord/>
      <trackRevisions>false</trackRevisions>
    </reviewItem>
    <reviewItem>
      <errorID>749897e5-8330-4134-bb13-734da82ac4ef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62262428</paraID>
      <start>0</start>
      <end>2</end>
      <status>unmodified</status>
      <modifiedWord/>
      <trackRevisions>false</trackRevisions>
    </reviewItem>
    <reviewItem>
      <errorID>bb379f53-8e98-4eff-b9a0-4be8ac833899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67D99535</paraID>
      <start>0</start>
      <end>2</end>
      <status>unmodified</status>
      <modifiedWord/>
      <trackRevisions>false</trackRevisions>
    </reviewItem>
    <reviewItem>
      <errorID>34b998b4-2fec-421b-a798-7d267f43e92d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7DABAB9A</paraID>
      <start>0</start>
      <end>2</end>
      <status>unmodified</status>
      <modifiedWord/>
      <trackRevisions>false</trackRevisions>
    </reviewItem>
    <reviewItem>
      <errorID>280d5366-5dbe-4ea5-be75-d261f6c4ec75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5A14A898</paraID>
      <start>0</start>
      <end>2</end>
      <status>unmodified</status>
      <modifiedWord/>
      <trackRevisions>false</trackRevisions>
    </reviewItem>
    <reviewItem>
      <errorID>d784f65d-7a0e-466c-8bb0-424e1e20bb40</errorID>
      <errorWord>反应</errorWord>
      <group>L1_Word</group>
      <groupName>字词问题</groupName>
      <ability>L2_Typo</ability>
      <abilityName>字词错误</abilityName>
      <candidateList>
        <item>反映</item>
      </candidateList>
      <explain>反映【词汇用法】1、将客观事物的面貌或者实质表现出来（例：这本书反映了当前社会的一些发展规律。）2、将意见，情况告诉给上级（例：我已经将相关情况反映给了上级部门。）</explain>
      <paraID>79ACCBB9</paraID>
      <start>170</start>
      <end>172</end>
      <status>modified</status>
      <modifiedWord>反映</modifiedWord>
      <trackRevisions>false</trackRevisions>
    </reviewItem>
    <reviewItem>
      <errorID>9b91341a-b4ef-449e-a6b3-bd6a10d0cc1e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27954C77</paraID>
      <start>0</start>
      <end>2</end>
      <status>unmodified</status>
      <modifiedWord/>
      <trackRevisions>false</trackRevisions>
    </reviewItem>
    <reviewItem>
      <errorID>5af5a922-99b0-445b-a37e-b53698bef45c</errorID>
      <errorWord>-</errorWord>
      <group>L1_Format</group>
      <groupName>格式问题</groupName>
      <ability>L2_HalfPunc_CN</ability>
      <abilityName>全半角问题</abilityName>
      <candidateList>
        <item>－</item>
      </candidateList>
      <explain>文本全半角错误。</explain>
      <paraID>6B64B642</paraID>
      <start>3</start>
      <end>4</end>
      <status>unmodified</status>
      <modifiedWord/>
      <trackRevisions>false</trackRevisions>
    </reviewItem>
    <reviewItem>
      <errorID>19ab33df-03eb-4b24-9d98-7165ee012b74</errorID>
      <errorWord>(</errorWord>
      <group>L1_Format</group>
      <groupName>格式问题</groupName>
      <ability>L2_HalfPunc_CN</ability>
      <abilityName>全半角问题</abilityName>
      <candidateList>
        <item>（</item>
      </candidateList>
      <explain>文本全半角错误。</explain>
      <paraID>560B9C65</paraID>
      <start>3</start>
      <end>4</end>
      <status>unmodified</status>
      <modifiedWord/>
      <trackRevisions>false</trackRevisions>
    </reviewItem>
    <reviewItem>
      <errorID>cadb6256-c265-4243-9729-dd9b83e8a65b</errorID>
      <errorWord>)</errorWord>
      <group>L1_Format</group>
      <groupName>格式问题</groupName>
      <ability>L2_HalfPunc_CN</ability>
      <abilityName>全半角问题</abilityName>
      <candidateList>
        <item>）</item>
      </candidateList>
      <explain>文本全半角错误。</explain>
      <paraID>560B9C65</paraID>
      <start>5</start>
      <end>6</end>
      <status>unmodified</status>
      <modifiedWord/>
      <trackRevisions>false</trackRevisions>
    </reviewItem>
    <reviewItem>
      <errorID>5ce8521d-8f40-4e1d-89a0-bad2a64eceb3</errorID>
      <errorWord>(</errorWord>
      <group>L1_Format</group>
      <groupName>格式问题</groupName>
      <ability>L2_HalfPunc_CN</ability>
      <abilityName>全半角问题</abilityName>
      <candidateList>
        <item>（</item>
      </candidateList>
      <explain>文本全半角错误。</explain>
      <paraID> A6F3A8C</paraID>
      <start>17</start>
      <end>18</end>
      <status>unmodified</status>
      <modifiedWord/>
      <trackRevisions>false</trackRevisions>
    </reviewItem>
    <reviewItem>
      <errorID>11eefb87-5861-473e-aa45-183d584d0dcb</errorID>
      <errorWord>)</errorWord>
      <group>L1_Format</group>
      <groupName>格式问题</groupName>
      <ability>L2_HalfPunc_CN</ability>
      <abilityName>全半角问题</abilityName>
      <candidateList>
        <item>）</item>
      </candidateList>
      <explain>文本全半角错误。</explain>
      <paraID> A6F3A8C</paraID>
      <start>20</start>
      <end>21</end>
      <status>unmodified</status>
      <modifiedWord/>
      <trackRevisions>false</trackRevisions>
    </reviewItem>
    <reviewItem>
      <errorID>a8a7f994-73f2-4dd3-9706-9da61d954558</errorID>
      <errorWord>(</errorWord>
      <group>L1_Format</group>
      <groupName>格式问题</groupName>
      <ability>L2_HalfPunc_CN</ability>
      <abilityName>全半角问题</abilityName>
      <candidateList>
        <item>（</item>
      </candidateList>
      <explain>文本全半角错误。</explain>
      <paraID>60B00FD7</paraID>
      <start>17</start>
      <end>18</end>
      <status>unmodified</status>
      <modifiedWord/>
      <trackRevisions>false</trackRevisions>
    </reviewItem>
    <reviewItem>
      <errorID>abec0be3-5c12-40e1-bee4-650f24b1d303</errorID>
      <errorWord>)</errorWord>
      <group>L1_Format</group>
      <groupName>格式问题</groupName>
      <ability>L2_HalfPunc_CN</ability>
      <abilityName>全半角问题</abilityName>
      <candidateList>
        <item>）</item>
      </candidateList>
      <explain>文本全半角错误。</explain>
      <paraID>60B00FD7</paraID>
      <start>20</start>
      <end>21</end>
      <status>unmodified</status>
      <modifiedWord/>
      <trackRevisions>false</trackRevisions>
    </reviewItem>
    <reviewItem>
      <errorID>5f25f687-3122-4256-9f46-1b730c9ba1a9</errorID>
      <errorWord>(</errorWord>
      <group>L1_Format</group>
      <groupName>格式问题</groupName>
      <ability>L2_HalfPunc_CN</ability>
      <abilityName>全半角问题</abilityName>
      <candidateList>
        <item>（</item>
      </candidateList>
      <explain>文本全半角错误。</explain>
      <paraID> A834376</paraID>
      <start>16</start>
      <end>17</end>
      <status>unmodified</status>
      <modifiedWord/>
      <trackRevisions>false</trackRevisions>
    </reviewItem>
    <reviewItem>
      <errorID>271c4aa1-feed-4547-8c79-fb3b9c1f0bcc</errorID>
      <errorWord>)</errorWord>
      <group>L1_Format</group>
      <groupName>格式问题</groupName>
      <ability>L2_HalfPunc_CN</ability>
      <abilityName>全半角问题</abilityName>
      <candidateList>
        <item>）</item>
      </candidateList>
      <explain>文本全半角错误。</explain>
      <paraID> A834376</paraID>
      <start>19</start>
      <end>20</end>
      <status>unmodified</status>
      <modifiedWord/>
      <trackRevisions>false</trackRevisions>
    </reviewItem>
    <reviewItem>
      <errorID>4516f42f-2a13-45c3-8c4f-9227118478bc</errorID>
      <errorWord>(</errorWord>
      <group>L1_Format</group>
      <groupName>格式问题</groupName>
      <ability>L2_HalfPunc_CN</ability>
      <abilityName>全半角问题</abilityName>
      <candidateList>
        <item>（</item>
      </candidateList>
      <explain>文本全半角错误。</explain>
      <paraID>6E8FD636</paraID>
      <start>16</start>
      <end>17</end>
      <status>unmodified</status>
      <modifiedWord/>
      <trackRevisions>false</trackRevisions>
    </reviewItem>
    <reviewItem>
      <errorID>f248345a-1e62-40b8-8aa8-6ccde13d63c5</errorID>
      <errorWord>)</errorWord>
      <group>L1_Format</group>
      <groupName>格式问题</groupName>
      <ability>L2_HalfPunc_CN</ability>
      <abilityName>全半角问题</abilityName>
      <candidateList>
        <item>）</item>
      </candidateList>
      <explain>文本全半角错误。</explain>
      <paraID>6E8FD636</paraID>
      <start>19</start>
      <end>20</end>
      <status>unmodified</status>
      <modifiedWord/>
      <trackRevisions>false</trackRevisions>
    </reviewItem>
    <reviewItem>
      <errorID>a7e132e5-9ef1-4b60-9304-e65c240d0059</errorID>
      <errorWord>(</errorWord>
      <group>L1_Format</group>
      <groupName>格式问题</groupName>
      <ability>L2_HalfPunc_CN</ability>
      <abilityName>全半角问题</abilityName>
      <candidateList>
        <item>（</item>
      </candidateList>
      <explain>文本全半角错误。</explain>
      <paraID>6D86B074</paraID>
      <start>26</start>
      <end>27</end>
      <status>unmodified</status>
      <modifiedWord/>
      <trackRevisions>false</trackRevisions>
    </reviewItem>
    <reviewItem>
      <errorID>bb604caa-c87b-4077-a691-fe3dee869483</errorID>
      <errorWord>)</errorWord>
      <group>L1_Format</group>
      <groupName>格式问题</groupName>
      <ability>L2_HalfPunc_CN</ability>
      <abilityName>全半角问题</abilityName>
      <candidateList>
        <item>）</item>
      </candidateList>
      <explain>文本全半角错误。</explain>
      <paraID>6D86B074</paraID>
      <start>29</start>
      <end>30</end>
      <status>unmodified</status>
      <modifiedWord/>
      <trackRevisions>false</trackRevisions>
    </reviewItem>
    <reviewItem>
      <errorID>f6379c7d-8adf-48ff-ab7a-c8a61e38d10b</errorID>
      <errorWord>（</errorWord>
      <group>L1_Punc</group>
      <groupName>标点问题</groupName>
      <ability>L2_Punc_CN</ability>
      <abilityName>标点符号问题</abilityName>
      <candidateList/>
      <explain>同一形式括号套用。</explain>
      <paraID>239CDA28</paraID>
      <start>72</start>
      <end>73</end>
      <status>unmodified</status>
      <modifiedWord/>
      <trackRevisions>false</trackRevisions>
    </reviewItem>
    <reviewItem>
      <errorID>c7241f74-f0dc-47fe-b13c-a6ed289b367a</errorID>
      <errorWord>(2022)29号</errorWord>
      <group>L1_Knowledge</group>
      <groupName>知识性问题</groupName>
      <ability>L2_Knowledge</ability>
      <abilityName>其他知识</abilityName>
      <candidateList>
        <item>〔2022〕29号</item>
      </candidateList>
      <explain>发文字号格式错误。</explain>
      <paraID>239CDA28</paraID>
      <start>78</start>
      <end>87</end>
      <status>modified</status>
      <modifiedWord>〔2022〕29号</modifiedWord>
      <trackRevisions>false</trackRevisions>
    </reviewItem>
    <reviewItem>
      <errorID>48301de9-26bc-48b4-8a6b-6db976d67e4a</errorID>
      <errorWord>）</errorWord>
      <group>L1_Punc</group>
      <groupName>标点问题</groupName>
      <ability>L2_Punc_CN</ability>
      <abilityName>标点符号问题</abilityName>
      <candidateList/>
      <explain>同一形式括号套用。</explain>
      <paraID>239CDA28</paraID>
      <start>87</start>
      <end>88</end>
      <status>unmodified</status>
      <modifiedWord/>
      <trackRevisions>false</trackRevisions>
    </reviewItem>
    <reviewItem>
      <errorID>647c8805-558c-4435-b31c-339f93f94ea5</errorID>
      <errorWord>:</errorWord>
      <group>L1_Format</group>
      <groupName>格式问题</groupName>
      <ability>L2_HalfPunc_CN</ability>
      <abilityName>全半角问题</abilityName>
      <candidateList>
        <item>：</item>
      </candidateList>
      <explain>文本全半角错误。</explain>
      <paraID>239CDA28</paraID>
      <start>248</start>
      <end>249</end>
      <status>unmodified</status>
      <modifiedWord/>
      <trackRevisions>false</trackRevisions>
    </reviewItem>
    <reviewItem>
      <errorID>9c425337-c936-4f99-8431-92f2df12a68e</errorID>
      <errorWord>2024年01月18日</errorWord>
      <group>L1_Knowledge</group>
      <groupName>知识性问题</groupName>
      <ability>L2_Time</ability>
      <abilityName>日期时间</abilityName>
      <candidateList>
        <item>2024年1月18日</item>
      </candidateList>
      <explain>根据日常书写习惯，月份一般会省略前导零。</explain>
      <paraID>239CDA28</paraID>
      <start>276</start>
      <end>286</end>
      <status>modified</status>
      <modifiedWord>2024年1月18日</modifiedWord>
      <trackRevisions>false</trackRevisions>
    </reviewItem>
    <reviewItem>
      <errorID>0657ba8d-754e-4082-9773-014db886e849</errorID>
      <errorWord>2029年01月17日</errorWord>
      <group>L1_Knowledge</group>
      <groupName>知识性问题</groupName>
      <ability>L2_Time</ability>
      <abilityName>日期时间</abilityName>
      <candidateList>
        <item>2029年1月17日</item>
      </candidateList>
      <explain>根据日常书写习惯，月份一般会省略前导零。</explain>
      <paraID>239CDA28</paraID>
      <start>287</start>
      <end>297</end>
      <status>modified</status>
      <modifiedWord>2029年1月17日</modifiedWord>
      <trackRevisions>false</trackRevisions>
    </reviewItem>
    <reviewItem>
      <errorID>8cba8204-4f4f-4abe-a352-7f05a4decf01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64A2C686</paraID>
      <start>0</start>
      <end>2</end>
      <status>unmodified</status>
      <modifiedWord/>
      <trackRevisions>false</trackRevisions>
    </reviewItem>
    <reviewItem>
      <errorID>e98fc990-7437-4bd9-90bf-8a67a3522e6f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407E1AA7</paraID>
      <start>0</start>
      <end>3</end>
      <status>unmodified</status>
      <modifiedWord/>
      <trackRevisions>false</trackRevisions>
    </reviewItem>
    <reviewItem>
      <errorID>91afcb46-bb8d-471e-8845-219abfe858e7</errorID>
      <errorWord>)</errorWord>
      <group>L1_Format</group>
      <groupName>格式问题</groupName>
      <ability>L2_HalfPunc_CN</ability>
      <abilityName>全半角问题</abilityName>
      <candidateList>
        <item>）</item>
      </candidateList>
      <explain>文本全半角错误。</explain>
      <paraID>7A79E231</paraID>
      <start>102</start>
      <end>103</end>
      <status>unmodified</status>
      <modifiedWord/>
      <trackRevisions>false</trackRevisions>
    </reviewItem>
    <reviewItem>
      <errorID>094644c3-5b80-4396-8c51-a4ea7d913cc1</errorID>
      <errorWord>(</errorWord>
      <group>L1_Format</group>
      <groupName>格式问题</groupName>
      <ability>L2_HalfPunc_CN</ability>
      <abilityName>全半角问题</abilityName>
      <candidateList>
        <item>（</item>
      </candidateList>
      <explain>文本全半角错误。</explain>
      <paraID>7A79E231</paraID>
      <start>140</start>
      <end>141</end>
      <status>unmodified</status>
      <modifiedWord/>
      <trackRevisions>false</trackRevisions>
    </reviewItem>
    <reviewItem>
      <errorID>98d4d434-1443-49cd-b262-1859f9200e03</errorID>
      <errorWord>)</errorWord>
      <group>L1_Format</group>
      <groupName>格式问题</groupName>
      <ability>L2_HalfPunc_CN</ability>
      <abilityName>全半角问题</abilityName>
      <candidateList>
        <item>）</item>
      </candidateList>
      <explain>文本全半角错误。</explain>
      <paraID>7A79E231</paraID>
      <start>144</start>
      <end>145</end>
      <status>unmodified</status>
      <modifiedWord/>
      <trackRevisions>false</trackRevisions>
    </reviewItem>
    <reviewItem>
      <errorID>2fc559b2-cb0c-4163-b136-25bb5aa39b36</errorID>
      <errorWord>(</errorWord>
      <group>L1_Format</group>
      <groupName>格式问题</groupName>
      <ability>L2_HalfPunc_CN</ability>
      <abilityName>全半角问题</abilityName>
      <candidateList>
        <item>（</item>
      </candidateList>
      <explain>文本全半角错误。</explain>
      <paraID> D361BAE</paraID>
      <start>104</start>
      <end>105</end>
      <status>unmodified</status>
      <modifiedWord/>
      <trackRevisions>false</trackRevisions>
    </reviewItem>
    <reviewItem>
      <errorID>e3e5a543-94fb-40b2-871a-0ef9cbe6f6ff</errorID>
      <errorWord>)</errorWord>
      <group>L1_Format</group>
      <groupName>格式问题</groupName>
      <ability>L2_HalfPunc_CN</ability>
      <abilityName>全半角问题</abilityName>
      <candidateList>
        <item>）</item>
      </candidateList>
      <explain>文本全半角错误。</explain>
      <paraID> D361BAE</paraID>
      <start>117</start>
      <end>118</end>
      <status>unmodified</status>
      <modifiedWord/>
      <trackRevisions>false</trackRevisions>
    </reviewItem>
    <reviewItem>
      <errorID>a543d496-9500-485b-94ce-158f10341066</errorID>
      <errorWord>99.25%~99.35%</errorWord>
      <group>L1_Knowledge</group>
      <groupName>知识性问题</groupName>
      <ability>L2_Knowledge</ability>
      <abilityName>其他知识</abilityName>
      <candidateList>
        <item>99.25%～99.35%</item>
      </candidateList>
      <explain>1. “99.25%~99.35%”中的单位“%”仅出现在后一个数字上，容易引起歧义；根据《现代汉语标点符号数字用法规范手册》，数字表示范围两边需要使用统一的格式。2. 根据标点国标 4.13 中的规则，数字、时间或地域连接符应使用（视觉上更长的）“—”或“～”。</explain>
      <paraID> D361BAE</paraID>
      <start>131</start>
      <end>144</end>
      <status>unmodified</status>
      <modifiedWord/>
      <trackRevisions>false</trackRevisions>
    </reviewItem>
    <reviewItem>
      <errorID>5ccbec9f-370f-411c-8c6c-ba110be030be</errorID>
      <errorWord>90.91%~93.23%</errorWord>
      <group>L1_Knowledge</group>
      <groupName>知识性问题</groupName>
      <ability>L2_Knowledge</ability>
      <abilityName>其他知识</abilityName>
      <candidateList>
        <item>90.91%～93.23%</item>
      </candidateList>
      <explain>1. “90.91%~93.23%”中的单位“%”仅出现在后一个数字上，容易引起歧义；根据《现代汉语标点符号数字用法规范手册》，数字表示范围两边需要使用统一的格式。2. 根据标点国标 4.13 中的规则，数字、时间或地域连接符应使用（视觉上更长的）“—”或“～”。</explain>
      <paraID> D361BAE</paraID>
      <start>149</start>
      <end>162</end>
      <status>unmodified</status>
      <modifiedWord/>
      <trackRevisions>false</trackRevisions>
    </reviewItem>
    <reviewItem>
      <errorID>349c2a0f-803e-4751-aba3-0026dd9419b7</errorID>
      <errorWord>(</errorWord>
      <group>L1_Format</group>
      <groupName>格式问题</groupName>
      <ability>L2_HalfPunc_CN</ability>
      <abilityName>全半角问题</abilityName>
      <candidateList>
        <item>（</item>
      </candidateList>
      <explain>文本全半角错误。</explain>
      <paraID>6183E12F</paraID>
      <start>41</start>
      <end>42</end>
      <status>unmodified</status>
      <modifiedWord/>
      <trackRevisions>false</trackRevisions>
    </reviewItem>
    <reviewItem>
      <errorID>58aec79c-5be4-4d7c-bd1f-f4d97dd54614</errorID>
      <errorWord>)</errorWord>
      <group>L1_Format</group>
      <groupName>格式问题</groupName>
      <ability>L2_HalfPunc_CN</ability>
      <abilityName>全半角问题</abilityName>
      <candidateList>
        <item>）</item>
      </candidateList>
      <explain>文本全半角错误。</explain>
      <paraID>6183E12F</paraID>
      <start>54</start>
      <end>55</end>
      <status>unmodified</status>
      <modifiedWord/>
      <trackRevisions>false</trackRevisions>
    </reviewItem>
    <reviewItem>
      <errorID>4edd0001-8359-40cb-9089-bf2d25a84961</errorID>
      <errorWord>场</errorWord>
      <group>L1_Word</group>
      <groupName>字词问题</groupName>
      <ability>L2_Typo</ability>
      <abilityName>字词错误</abilityName>
      <candidateList>
        <item>扬</item>
      </candidateList>
      <explain/>
      <paraID> 682D86E</paraID>
      <start>72</start>
      <end>73</end>
      <status>modified</status>
      <modifiedWord>扬</modifiedWord>
      <trackRevisions>false</trackRevisions>
    </reviewItem>
    <reviewItem>
      <errorID>3385e246-61b0-447e-b45a-ea96fed69212</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5ED0EB66</paraID>
      <start>0</start>
      <end>3</end>
      <status>unmodified</status>
      <modifiedWord/>
      <trackRevisions>false</trackRevisions>
    </reviewItem>
    <reviewItem>
      <errorID>e6a99caa-bf4e-4078-9323-eb1f328190c9</errorID>
      <errorWord>(</errorWord>
      <group>L1_Format</group>
      <groupName>格式问题</groupName>
      <ability>L2_HalfPunc_CN</ability>
      <abilityName>全半角问题</abilityName>
      <candidateList>
        <item>（</item>
      </candidateList>
      <explain>文本全半角错误。</explain>
      <paraID>7D669E54</paraID>
      <start>7</start>
      <end>8</end>
      <status>unmodified</status>
      <modifiedWord/>
      <trackRevisions>false</trackRevisions>
    </reviewItem>
    <reviewItem>
      <errorID>0b819235-4c84-408b-bc90-58d0e1f1b98a</errorID>
      <errorWord>)</errorWord>
      <group>L1_Format</group>
      <groupName>格式问题</groupName>
      <ability>L2_HalfPunc_CN</ability>
      <abilityName>全半角问题</abilityName>
      <candidateList>
        <item>）</item>
      </candidateList>
      <explain>文本全半角错误。</explain>
      <paraID>7D669E54</paraID>
      <start>16</start>
      <end>17</end>
      <status>unmodified</status>
      <modifiedWord/>
      <trackRevisions>false</trackRevisions>
    </reviewItem>
    <reviewItem>
      <errorID>7385ef51-9369-4e8c-8b9b-61aa8791e8c0</errorID>
      <errorWord>(</errorWord>
      <group>L1_Format</group>
      <groupName>格式问题</groupName>
      <ability>L2_HalfPunc_CN</ability>
      <abilityName>全半角问题</abilityName>
      <candidateList>
        <item>（</item>
      </candidateList>
      <explain>文本全半角错误。</explain>
      <paraID>7D669E54</paraID>
      <start>46</start>
      <end>47</end>
      <status>unmodified</status>
      <modifiedWord/>
      <trackRevisions>false</trackRevisions>
    </reviewItem>
    <reviewItem>
      <errorID>da2a06c0-211a-4a7d-83d9-ed610190ab69</errorID>
      <errorWord>)</errorWord>
      <group>L1_Format</group>
      <groupName>格式问题</groupName>
      <ability>L2_HalfPunc_CN</ability>
      <abilityName>全半角问题</abilityName>
      <candidateList>
        <item>）</item>
      </candidateList>
      <explain>文本全半角错误。</explain>
      <paraID>7D669E54</paraID>
      <start>56</start>
      <end>57</end>
      <status>unmodified</status>
      <modifiedWord/>
      <trackRevisions>false</trackRevisions>
    </reviewItem>
    <reviewItem>
      <errorID>fd6c6b06-72ef-493e-80e8-b823e54668e9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5CE491FD</paraID>
      <start>0</start>
      <end>3</end>
      <status>unmodified</status>
      <modifiedWord/>
      <trackRevisions>false</trackRevisions>
    </reviewItem>
    <reviewItem>
      <errorID>76a8c8ee-4fa2-4298-abe1-369452b75bfe</errorID>
      <errorWord>)</errorWord>
      <group>L1_Format</group>
      <groupName>格式问题</groupName>
      <ability>L2_HalfPunc_CN</ability>
      <abilityName>全半角问题</abilityName>
      <candidateList>
        <item>）</item>
      </candidateList>
      <explain>文本全半角错误。</explain>
      <paraID>3D456126</paraID>
      <start>22</start>
      <end>23</end>
      <status>unmodified</status>
      <modifiedWord/>
      <trackRevisions>false</trackRevisions>
    </reviewItem>
    <reviewItem>
      <errorID>cbdf9403-6224-4ea1-a62b-6687bc783ca4</errorID>
      <errorWord>)</errorWord>
      <group>L1_Format</group>
      <groupName>格式问题</groupName>
      <ability>L2_HalfPunc_CN</ability>
      <abilityName>全半角问题</abilityName>
      <candidateList>
        <item>）</item>
      </candidateList>
      <explain>文本全半角错误。</explain>
      <paraID>3D456126</paraID>
      <start>46</start>
      <end>47</end>
      <status>unmodified</status>
      <modifiedWord/>
      <trackRevisions>false</trackRevisions>
    </reviewItem>
    <reviewItem>
      <errorID>63ddffa2-ed6d-445b-9fff-7cb5d931e585</errorID>
      <errorWord>(</errorWord>
      <group>L1_Format</group>
      <groupName>格式问题</groupName>
      <ability>L2_HalfPunc_CN</ability>
      <abilityName>全半角问题</abilityName>
      <candidateList>
        <item>（</item>
      </candidateList>
      <explain>文本全半角错误。</explain>
      <paraID>3D456126</paraID>
      <start>69</start>
      <end>70</end>
      <status>unmodified</status>
      <modifiedWord/>
      <trackRevisions>false</trackRevisions>
    </reviewItem>
    <reviewItem>
      <errorID>448d2fb3-eb6f-4745-ae8d-e4ce467c618a</errorID>
      <errorWord>)</errorWord>
      <group>L1_Format</group>
      <groupName>格式问题</groupName>
      <ability>L2_HalfPunc_CN</ability>
      <abilityName>全半角问题</abilityName>
      <candidateList>
        <item>）</item>
      </candidateList>
      <explain>文本全半角错误。</explain>
      <paraID>3D456126</paraID>
      <start>82</start>
      <end>83</end>
      <status>unmodified</status>
      <modifiedWord/>
      <trackRevisions>false</trackRevisions>
    </reviewItem>
    <reviewItem>
      <errorID>6d2a23de-11ab-4598-8115-64283086f13a</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1A6901A6</paraID>
      <start>0</start>
      <end>3</end>
      <status>unmodified</status>
      <modifiedWord/>
      <trackRevisions>false</trackRevisions>
    </reviewItem>
    <reviewItem>
      <errorID>5c799f41-0b63-472a-b593-2b7c4379a52a</errorID>
      <errorWord>(</errorWord>
      <group>L1_Format</group>
      <groupName>格式问题</groupName>
      <ability>L2_HalfPunc_CN</ability>
      <abilityName>全半角问题</abilityName>
      <candidateList>
        <item>（</item>
      </candidateList>
      <explain>文本全半角错误。</explain>
      <paraID>298A0449</paraID>
      <start>4</start>
      <end>5</end>
      <status>unmodified</status>
      <modifiedWord/>
      <trackRevisions>false</trackRevisions>
    </reviewItem>
    <reviewItem>
      <errorID>79b5307b-f8d5-4265-941d-d5bf75c0cd34</errorID>
      <errorWord>)</errorWord>
      <group>L1_Format</group>
      <groupName>格式问题</groupName>
      <ability>L2_HalfPunc_CN</ability>
      <abilityName>全半角问题</abilityName>
      <candidateList>
        <item>）</item>
      </candidateList>
      <explain>文本全半角错误。</explain>
      <paraID>298A0449</paraID>
      <start>11</start>
      <end>12</end>
      <status>unmodified</status>
      <modifiedWord/>
      <trackRevisions>false</trackRevisions>
    </reviewItem>
    <reviewItem>
      <errorID>a3689694-abda-450b-9cbc-0b3a74d46acf</errorID>
      <errorWord>(</errorWord>
      <group>L1_Format</group>
      <groupName>格式问题</groupName>
      <ability>L2_HalfPunc_CN</ability>
      <abilityName>全半角问题</abilityName>
      <candidateList>
        <item>（</item>
      </candidateList>
      <explain>文本全半角错误。</explain>
      <paraID>298A0449</paraID>
      <start>55</start>
      <end>56</end>
      <status>unmodified</status>
      <modifiedWord/>
      <trackRevisions>false</trackRevisions>
    </reviewItem>
    <reviewItem>
      <errorID>0d7d595e-a61a-4467-aee4-39eb341e3ff6</errorID>
      <errorWord>)</errorWord>
      <group>L1_Format</group>
      <groupName>格式问题</groupName>
      <ability>L2_HalfPunc_CN</ability>
      <abilityName>全半角问题</abilityName>
      <candidateList>
        <item>）</item>
      </candidateList>
      <explain>文本全半角错误。</explain>
      <paraID>298A0449</paraID>
      <start>61</start>
      <end>62</end>
      <status>unmodified</status>
      <modifiedWord/>
      <trackRevisions>false</trackRevisions>
    </reviewItem>
    <reviewItem>
      <errorID>a3c54c16-d7e3-4968-9f6e-838a3e92b9e9</errorID>
      <errorWord>(</errorWord>
      <group>L1_Format</group>
      <groupName>格式问题</groupName>
      <ability>L2_HalfPunc_CN</ability>
      <abilityName>全半角问题</abilityName>
      <candidateList>
        <item>（</item>
      </candidateList>
      <explain>文本全半角错误。</explain>
      <paraID>298A0449</paraID>
      <start>78</start>
      <end>79</end>
      <status>unmodified</status>
      <modifiedWord/>
      <trackRevisions>false</trackRevisions>
    </reviewItem>
    <reviewItem>
      <errorID>a89c7e56-bcf4-42c0-afb2-2d3b748b9de7</errorID>
      <errorWord>)</errorWord>
      <group>L1_Format</group>
      <groupName>格式问题</groupName>
      <ability>L2_HalfPunc_CN</ability>
      <abilityName>全半角问题</abilityName>
      <candidateList>
        <item>）</item>
      </candidateList>
      <explain>文本全半角错误。</explain>
      <paraID>298A0449</paraID>
      <start>85</start>
      <end>86</end>
      <status>unmodified</status>
      <modifiedWord/>
      <trackRevisions>false</trackRevisions>
    </reviewItem>
    <reviewItem>
      <errorID>7a4cf0d6-6cf9-47d4-99ee-0dd38bf9cc9f</errorID>
      <errorWord>(</errorWord>
      <group>L1_Format</group>
      <groupName>格式问题</groupName>
      <ability>L2_HalfPunc_CN</ability>
      <abilityName>全半角问题</abilityName>
      <candidateList>
        <item>（</item>
      </candidateList>
      <explain>文本全半角错误。</explain>
      <paraID>298A0449</paraID>
      <start>90</start>
      <end>91</end>
      <status>unmodified</status>
      <modifiedWord/>
      <trackRevisions>false</trackRevisions>
    </reviewItem>
    <reviewItem>
      <errorID>51d021dc-2216-46e2-880a-3980cc834dc7</errorID>
      <errorWord>)</errorWord>
      <group>L1_Format</group>
      <groupName>格式问题</groupName>
      <ability>L2_HalfPunc_CN</ability>
      <abilityName>全半角问题</abilityName>
      <candidateList>
        <item>）</item>
      </candidateList>
      <explain>文本全半角错误。</explain>
      <paraID>298A0449</paraID>
      <start>96</start>
      <end>97</end>
      <status>unmodified</status>
      <modifiedWord/>
      <trackRevisions>false</trackRevisions>
    </reviewItem>
    <reviewItem>
      <errorID>7066bf81-0aec-49ac-ac0e-b203814b9394</errorID>
      <errorWord>(</errorWord>
      <group>L1_Format</group>
      <groupName>格式问题</groupName>
      <ability>L2_HalfPunc_CN</ability>
      <abilityName>全半角问题</abilityName>
      <candidateList>
        <item>（</item>
      </candidateList>
      <explain>文本全半角错误。</explain>
      <paraID>298A0449</paraID>
      <start>102</start>
      <end>103</end>
      <status>unmodified</status>
      <modifiedWord/>
      <trackRevisions>false</trackRevisions>
    </reviewItem>
    <reviewItem>
      <errorID>a72dc168-2990-483d-bf80-ca0a338a1cd5</errorID>
      <errorWord>)</errorWord>
      <group>L1_Format</group>
      <groupName>格式问题</groupName>
      <ability>L2_HalfPunc_CN</ability>
      <abilityName>全半角问题</abilityName>
      <candidateList>
        <item>）</item>
      </candidateList>
      <explain>文本全半角错误。</explain>
      <paraID>298A0449</paraID>
      <start>109</start>
      <end>110</end>
      <status>unmodified</status>
      <modifiedWord/>
      <trackRevisions>false</trackRevisions>
    </reviewItem>
    <reviewItem>
      <errorID>14ede734-23ea-4421-8274-8e54021b4537</errorID>
      <errorWord>)</errorWord>
      <group>L1_Format</group>
      <groupName>格式问题</groupName>
      <ability>L2_HalfPunc_CN</ability>
      <abilityName>全半角问题</abilityName>
      <candidateList>
        <item>）</item>
      </candidateList>
      <explain>文本全半角错误。</explain>
      <paraID>1F3B72B3</paraID>
      <start>30</start>
      <end>31</end>
      <status>unmodified</status>
      <modifiedWord/>
      <trackRevisions>false</trackRevisions>
    </reviewItem>
    <reviewItem>
      <errorID>40789431-6da2-4f98-99b5-66d51bf8eba5</errorID>
      <errorWord>)</errorWord>
      <group>L1_Format</group>
      <groupName>格式问题</groupName>
      <ability>L2_HalfPunc_CN</ability>
      <abilityName>全半角问题</abilityName>
      <candidateList>
        <item>）</item>
      </candidateList>
      <explain>文本全半角错误。</explain>
      <paraID>1F3B72B3</paraID>
      <start>52</start>
      <end>53</end>
      <status>unmodified</status>
      <modifiedWord/>
      <trackRevisions>false</trackRevisions>
    </reviewItem>
    <reviewItem>
      <errorID>1e7de831-4c2c-4fd5-873b-e7f1a2f42b0a</errorID>
      <errorWord>＜</errorWord>
      <group>L1_Format</group>
      <groupName>格式问题</groupName>
      <ability>L2_HalfPunc_CN</ability>
      <abilityName>全半角问题</abilityName>
      <candidateList>
        <item>&lt;</item>
      </candidateList>
      <explain>文本全半角错误。</explain>
      <paraID> 4C1C8D6</paraID>
      <start>0</start>
      <end>1</end>
      <status>unmodified</status>
      <modifiedWord/>
      <trackRevisions>false</trackRevisions>
    </reviewItem>
    <reviewItem>
      <errorID>ec573f38-25b9-460a-b2c7-52ece7bdcc55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7D0D48A2</paraID>
      <start>0</start>
      <end>2</end>
      <status>unmodified</status>
      <modifiedWord/>
      <trackRevisions>false</trackRevisions>
    </reviewItem>
    <reviewItem>
      <errorID>7af2955e-83e3-447b-b08f-751886b9bb59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F571EE6</paraID>
      <start>0</start>
      <end>2</end>
      <status>unmodified</status>
      <modifiedWord/>
      <trackRevisions>false</trackRevisions>
    </reviewItem>
    <reviewItem>
      <errorID>39b647a9-1895-46e3-b0df-8a35849a4482</errorID>
      <errorWord>（</errorWord>
      <group>L1_Word</group>
      <groupName>字词问题</groupName>
      <ability>L2_Typo</ability>
      <abilityName>字词错误</abilityName>
      <candidateList>
        <item>（由</item>
      </candidateList>
      <explain/>
      <paraID> F571EE6</paraID>
      <start>23</start>
      <end>24</end>
      <status>unmodified</status>
      <modifiedWord/>
      <trackRevisions>false</trackRevisions>
    </reviewItem>
    <reviewItem>
      <errorID>a67f435f-1b28-45f6-96b7-eeda828de3ce</errorID>
      <errorWord>）</errorWord>
      <group>L1_Punc</group>
      <groupName>标点问题</groupName>
      <ability>L2_Punc_CN</ability>
      <abilityName>标点符号问题</abilityName>
      <candidateList/>
      <explain>同一形式括号套用。</explain>
      <paraID> F571EE6</paraID>
      <start>37</start>
      <end>38</end>
      <status>unmodified</status>
      <modifiedWord/>
      <trackRevisions>false</trackRevisions>
    </reviewItem>
    <reviewItem>
      <errorID>56ac235d-0474-439e-b603-a1ff3e98dcd6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17B16ADE</paraID>
      <start>0</start>
      <end>2</end>
      <status>unmodified</status>
      <modifiedWord/>
      <trackRevisions>false</trackRevisions>
    </reviewItem>
    <reviewItem>
      <errorID>b0bce64e-8183-4e5f-9ea5-3f5b1bab46ae</errorID>
      <errorWord>~</errorWord>
      <group>L1_Format</group>
      <groupName>格式问题</groupName>
      <ability>L2_HalfPunc_CN</ability>
      <abilityName>全半角问题</abilityName>
      <candidateList>
        <item>～</item>
      </candidateList>
      <explain>文本全半角错误。</explain>
      <paraID>522C3E03</paraID>
      <start>28</start>
      <end>29</end>
      <status>unmodified</status>
      <modifiedWord/>
      <trackRevisions>false</trackRevisions>
    </reviewItem>
    <reviewItem>
      <errorID>44c5d379-9c01-40cb-b681-efb547b6aaec</errorID>
      <errorWord>~</errorWord>
      <group>L1_Format</group>
      <groupName>格式问题</groupName>
      <ability>L2_HalfPunc_CN</ability>
      <abilityName>全半角问题</abilityName>
      <candidateList>
        <item>～</item>
      </candidateList>
      <explain>文本全半角错误。</explain>
      <paraID>522C3E03</paraID>
      <start>62</start>
      <end>63</end>
      <status>unmodified</status>
      <modifiedWord/>
      <trackRevisions>false</trackRevisions>
    </reviewItem>
    <reviewItem>
      <errorID>4c5c8c15-cdc9-4fee-93ea-f858ba8f8d8e</errorID>
      <errorWord>~</errorWord>
      <group>L1_Format</group>
      <groupName>格式问题</groupName>
      <ability>L2_HalfPunc_CN</ability>
      <abilityName>全半角问题</abilityName>
      <candidateList>
        <item>～</item>
      </candidateList>
      <explain>文本全半角错误。</explain>
      <paraID>522C3E03</paraID>
      <start>118</start>
      <end>119</end>
      <status>unmodified</status>
      <modifiedWord/>
      <trackRevisions>false</trackRevisions>
    </reviewItem>
    <reviewItem>
      <errorID>45d8b26e-67b7-4fb7-b8bd-58dced7794fd</errorID>
      <errorWord>2026年06月01日</errorWord>
      <group>L1_Knowledge</group>
      <groupName>知识性问题</groupName>
      <ability>L2_Time</ability>
      <abilityName>日期时间</abilityName>
      <candidateList>
        <item>2026年6月1日</item>
      </candidateList>
      <explain>根据日常书写习惯，月份和日期一般会省略前导零。</explain>
      <paraID>787CB7BA</paraID>
      <start>2</start>
      <end>11</end>
      <status>modified</status>
      <modifiedWord>2026年6月1日</modifiedWord>
      <trackRevisions>false</trackRevisions>
    </reviewItem>
    <reviewItem>
      <errorID>3d3b0700-bc0f-48b4-b28f-e8fd6a634b7d</errorID>
      <errorWord>（</errorWord>
      <group>L1_Punc</group>
      <groupName>标点问题</groupName>
      <ability>L2_Punc_CN</ability>
      <abilityName>标点符号问题</abilityName>
      <candidateList/>
      <explain>同一形式括号套用。</explain>
      <paraID>333170A5</paraID>
      <start>40</start>
      <end>41</end>
      <status>unmodified</status>
      <modifiedWord/>
      <trackRevisions>false</trackRevisions>
    </reviewItem>
    <reviewItem>
      <errorID>d0f1092d-10a8-4c0c-9284-a3ded7ad4bc8</errorID>
      <errorWord>(</errorWord>
      <group>L1_Punc</group>
      <groupName>标点问题</groupName>
      <ability>L2_Punc_CN</ability>
      <abilityName>标点符号问题</abilityName>
      <candidateList/>
      <explain>同一形式括号套用。</explain>
      <paraID>333170A5</paraID>
      <start>47</start>
      <end>48</end>
      <status>unmodified</status>
      <modifiedWord/>
      <trackRevisions>false</trackRevisions>
    </reviewItem>
    <reviewItem>
      <errorID>afe9a7cf-fb8f-4ad3-9d9e-95c5319bf380</errorID>
      <errorWord>)</errorWord>
      <group>L1_Punc</group>
      <groupName>标点问题</groupName>
      <ability>L2_Punc_CN</ability>
      <abilityName>标点符号问题</abilityName>
      <candidateList/>
      <explain>同一形式括号套用。</explain>
      <paraID>333170A5</paraID>
      <start>49</start>
      <end>50</end>
      <status>unmodified</status>
      <modifiedWord/>
      <trackRevisions>false</trackRevisions>
    </reviewItem>
    <reviewItem>
      <errorID>2e87c2a2-2e5b-44c5-aab6-fe25ed594da0</errorID>
      <errorWord>(</errorWord>
      <group>L1_Punc</group>
      <groupName>标点问题</groupName>
      <ability>L2_Punc_CN</ability>
      <abilityName>标点符号问题</abilityName>
      <candidateList/>
      <explain>同一形式括号套用。</explain>
      <paraID>333170A5</paraID>
      <start>57</start>
      <end>58</end>
      <status>unmodified</status>
      <modifiedWord/>
      <trackRevisions>false</trackRevisions>
    </reviewItem>
    <reviewItem>
      <errorID>0abf142a-a444-48f8-aca1-082bc99ce7bd</errorID>
      <errorWord>)</errorWord>
      <group>L1_Punc</group>
      <groupName>标点问题</groupName>
      <ability>L2_Punc_CN</ability>
      <abilityName>标点符号问题</abilityName>
      <candidateList/>
      <explain>同一形式括号套用。</explain>
      <paraID>333170A5</paraID>
      <start>59</start>
      <end>60</end>
      <status>unmodified</status>
      <modifiedWord/>
      <trackRevisions>false</trackRevisions>
    </reviewItem>
    <reviewItem>
      <errorID>63eac51b-1fae-44c9-aaa4-92ecbeb08475</errorID>
      <errorWord>）</errorWord>
      <group>L1_Punc</group>
      <groupName>标点问题</groupName>
      <ability>L2_Punc_CN</ability>
      <abilityName>标点符号问题</abilityName>
      <candidateList/>
      <explain>同一形式括号套用。</explain>
      <paraID>333170A5</paraID>
      <start>60</start>
      <end>61</end>
      <status>unmodified</status>
      <modifiedWord/>
      <trackRevisions>false</trackRevisions>
    </reviewItem>
    <reviewItem>
      <errorID>b6e2d885-3df3-4f19-8352-3e9d4e9a1799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11B1304</paraID>
      <start>176</start>
      <end>177</end>
      <status>unmodified</status>
      <modifiedWord/>
      <trackRevisions>false</trackRevisions>
    </reviewItem>
    <reviewItem>
      <errorID>6b57e85d-6469-4a24-b4ad-fc917cf81285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11B1304</paraID>
      <start>215</start>
      <end>216</end>
      <status>unmodified</status>
      <modifiedWord/>
      <trackRevisions>false</trackRevisions>
    </reviewItem>
    <reviewItem>
      <errorID>0f9cbbcf-30e1-4ede-8035-5a1fc2a2e1a3</errorID>
      <errorWord>(</errorWord>
      <group>L1_Format</group>
      <groupName>格式问题</groupName>
      <ability>L2_HalfPunc_CN</ability>
      <abilityName>全半角问题</abilityName>
      <candidateList>
        <item>（</item>
      </candidateList>
      <explain>文本全半角错误。</explain>
      <paraID> 97B83D7</paraID>
      <start>9</start>
      <end>10</end>
      <status>unmodified</status>
      <modifiedWord/>
      <trackRevisions>false</trackRevisions>
    </reviewItem>
    <reviewItem>
      <errorID>b9087688-57c6-49c8-a995-9005efb82cfc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160DD42D</paraID>
      <start>0</start>
      <end>2</end>
      <status>unmodified</status>
      <modifiedWord/>
      <trackRevisions>false</trackRevisions>
    </reviewItem>
    <reviewItem>
      <errorID>b6d80348-18aa-4b7f-86fa-b7083b430342</errorID>
      <errorWord>-</errorWord>
      <group>L1_Format</group>
      <groupName>格式问题</groupName>
      <ability>L2_HalfPunc_CN</ability>
      <abilityName>全半角问题</abilityName>
      <candidateList>
        <item>－</item>
      </candidateList>
      <explain>文本全半角错误。</explain>
      <paraID>24F4B5BB</paraID>
      <start>122</start>
      <end>123</end>
      <status>unmodified</status>
      <modifiedWord/>
      <trackRevisions>false</trackRevisions>
    </reviewItem>
    <reviewItem>
      <errorID>e9220e86-4dd3-45ac-8b46-2df1a0d38208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1E0D7189</paraID>
      <start>0</start>
      <end>2</end>
      <status>unmodified</status>
      <modifiedWord/>
      <trackRevisions>false</trackRevisions>
    </reviewItem>
    <reviewItem>
      <errorID>1ba69399-6720-4f02-a510-02e69a437d0a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B069D3B</paraID>
      <start>0</start>
      <end>2</end>
      <status>unmodified</status>
      <modifiedWord/>
      <trackRevisions>false</trackRevisions>
    </reviewItem>
    <reviewItem>
      <errorID>7d8448f4-3b88-4870-9c85-16d9795f7c88</errorID>
      <errorWord>)</errorWord>
      <group>L1_Format</group>
      <groupName>格式问题</groupName>
      <ability>L2_HalfPunc_CN</ability>
      <abilityName>全半角问题</abilityName>
      <candidateList>
        <item>）</item>
      </candidateList>
      <explain>文本全半角错误。</explain>
      <paraID>43F031A7</paraID>
      <start>42</start>
      <end>43</end>
      <status>unmodified</status>
      <modifiedWord/>
      <trackRevisions>false</trackRevisions>
    </reviewItem>
    <reviewItem>
      <errorID>9228bd02-fe0e-4c9f-af92-4adef10d6eb9</errorID>
      <errorWord>)</errorWord>
      <group>L1_Format</group>
      <groupName>格式问题</groupName>
      <ability>L2_HalfPunc_CN</ability>
      <abilityName>全半角问题</abilityName>
      <candidateList>
        <item>）</item>
      </candidateList>
      <explain>文本全半角错误。</explain>
      <paraID>43F031A7</paraID>
      <start>52</start>
      <end>53</end>
      <status>unmodified</status>
      <modifiedWord/>
      <trackRevisions>false</trackRevisions>
    </reviewItem>
    <reviewItem>
      <errorID>b2991e40-fd71-452c-81fd-9bb25f9b219f</errorID>
      <errorWord>（</errorWord>
      <group>L1_Punc</group>
      <groupName>标点问题</groupName>
      <ability>L2_Punc_CN</ability>
      <abilityName>标点符号问题</abilityName>
      <candidateList/>
      <explain>同一形式括号套用。</explain>
      <paraID>71FBD007</paraID>
      <start>16</start>
      <end>17</end>
      <status>unmodified</status>
      <modifiedWord/>
      <trackRevisions>false</trackRevisions>
    </reviewItem>
    <reviewItem>
      <errorID>298d4c7d-f666-4a6e-afe9-05c379cbac64</errorID>
      <errorWord>）</errorWord>
      <group>L1_Punc</group>
      <groupName>标点问题</groupName>
      <ability>L2_Punc_CN</ability>
      <abilityName>标点符号问题</abilityName>
      <candidateList/>
      <explain>同一形式括号套用。</explain>
      <paraID>71FBD007</paraID>
      <start>18</start>
      <end>19</end>
      <status>unmodified</status>
      <modifiedWord/>
      <trackRevisions>false</trackRevisions>
    </reviewItem>
    <reviewItem>
      <errorID>7d279aba-d5e8-4f1e-bd75-393c119e20b7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562A5FBC</paraID>
      <start>0</start>
      <end>2</end>
      <status>unmodified</status>
      <modifiedWord/>
      <trackRevisions>false</trackRevisions>
    </reviewItem>
    <reviewItem>
      <errorID>a449e119-508d-446b-a7eb-4d2b6970a439</errorID>
      <errorWord>(</errorWord>
      <group>L1_Format</group>
      <groupName>格式问题</groupName>
      <ability>L2_HalfPunc_CN</ability>
      <abilityName>全半角问题</abilityName>
      <candidateList>
        <item>（</item>
      </candidateList>
      <explain>文本全半角错误。</explain>
      <paraID>1C025F72</paraID>
      <start>7</start>
      <end>8</end>
      <status>unmodified</status>
      <modifiedWord/>
      <trackRevisions>false</trackRevisions>
    </reviewItem>
    <reviewItem>
      <errorID>e4319ad1-0cad-43a2-b1bb-3ecde46f44ec</errorID>
      <errorWord>)</errorWord>
      <group>L1_Format</group>
      <groupName>格式问题</groupName>
      <ability>L2_HalfPunc_CN</ability>
      <abilityName>全半角问题</abilityName>
      <candidateList>
        <item>）</item>
      </candidateList>
      <explain>文本全半角错误。</explain>
      <paraID>1C025F72</paraID>
      <start>11</start>
      <end>12</end>
      <status>unmodified</status>
      <modifiedWord/>
      <trackRevisions>false</trackRevisions>
    </reviewItem>
    <reviewItem>
      <errorID>afaeefe7-8106-479c-8936-25636fa54ec5</errorID>
      <errorWord>(</errorWord>
      <group>L1_Format</group>
      <groupName>格式问题</groupName>
      <ability>L2_HalfPunc_CN</ability>
      <abilityName>全半角问题</abilityName>
      <candidateList>
        <item>（</item>
      </candidateList>
      <explain>文本全半角错误。</explain>
      <paraID>59972674</paraID>
      <start>8</start>
      <end>9</end>
      <status>unmodified</status>
      <modifiedWord/>
      <trackRevisions>false</trackRevisions>
    </reviewItem>
    <reviewItem>
      <errorID>bce3538c-74c4-40f3-a92c-48966d807cbf</errorID>
      <errorWord>)</errorWord>
      <group>L1_Format</group>
      <groupName>格式问题</groupName>
      <ability>L2_HalfPunc_CN</ability>
      <abilityName>全半角问题</abilityName>
      <candidateList>
        <item>）</item>
      </candidateList>
      <explain>文本全半角错误。</explain>
      <paraID>59972674</paraID>
      <start>12</start>
      <end>13</end>
      <status>unmodified</status>
      <modifiedWord/>
      <trackRevisions>false</trackRevisions>
    </reviewItem>
    <reviewItem>
      <errorID>4e71a2ee-a5eb-4791-9b4f-96c334cf3aa9</errorID>
      <errorWord>(</errorWord>
      <group>L1_Format</group>
      <groupName>格式问题</groupName>
      <ability>L2_HalfPunc_CN</ability>
      <abilityName>全半角问题</abilityName>
      <candidateList>
        <item>（</item>
      </candidateList>
      <explain>文本全半角错误。</explain>
      <paraID>51F921CD</paraID>
      <start>10</start>
      <end>11</end>
      <status>unmodified</status>
      <modifiedWord/>
      <trackRevisions>false</trackRevisions>
    </reviewItem>
    <reviewItem>
      <errorID>a99a6de9-0d66-480e-a30c-25c4ec7938aa</errorID>
      <errorWord>)</errorWord>
      <group>L1_Format</group>
      <groupName>格式问题</groupName>
      <ability>L2_HalfPunc_CN</ability>
      <abilityName>全半角问题</abilityName>
      <candidateList>
        <item>）</item>
      </candidateList>
      <explain>文本全半角错误。</explain>
      <paraID>51F921CD</paraID>
      <start>14</start>
      <end>15</end>
      <status>unmodified</status>
      <modifiedWord/>
      <trackRevisions>false</trackRevisions>
    </reviewItem>
    <reviewItem>
      <errorID>40d50d62-2923-4a64-8f8e-780365659947</errorID>
      <errorWord>(</errorWord>
      <group>L1_Format</group>
      <groupName>格式问题</groupName>
      <ability>L2_HalfPunc_CN</ability>
      <abilityName>全半角问题</abilityName>
      <candidateList>
        <item>（</item>
      </candidateList>
      <explain>文本全半角错误。</explain>
      <paraID>2F5E3183</paraID>
      <start>9</start>
      <end>10</end>
      <status>unmodified</status>
      <modifiedWord/>
      <trackRevisions>false</trackRevisions>
    </reviewItem>
    <reviewItem>
      <errorID>f9ecc8c6-1e54-4da6-b936-fa60c159bead</errorID>
      <errorWord>)</errorWord>
      <group>L1_Format</group>
      <groupName>格式问题</groupName>
      <ability>L2_HalfPunc_CN</ability>
      <abilityName>全半角问题</abilityName>
      <candidateList>
        <item>）</item>
      </candidateList>
      <explain>文本全半角错误。</explain>
      <paraID>2F5E3183</paraID>
      <start>13</start>
      <end>14</end>
      <status>unmodified</status>
      <modifiedWord/>
      <trackRevisions>false</trackRevisions>
    </reviewItem>
    <reviewItem>
      <errorID>a97c2975-da73-4849-af05-76b71e449979</errorID>
      <errorWord>(</errorWord>
      <group>L1_Format</group>
      <groupName>格式问题</groupName>
      <ability>L2_HalfPunc_CN</ability>
      <abilityName>全半角问题</abilityName>
      <candidateList>
        <item>（</item>
      </candidateList>
      <explain>文本全半角错误。</explain>
      <paraID> 1A71371</paraID>
      <start>10</start>
      <end>11</end>
      <status>unmodified</status>
      <modifiedWord/>
      <trackRevisions>false</trackRevisions>
    </reviewItem>
    <reviewItem>
      <errorID>bbd238f6-0e49-462f-aace-3a0687e057d8</errorID>
      <errorWord>)</errorWord>
      <group>L1_Format</group>
      <groupName>格式问题</groupName>
      <ability>L2_HalfPunc_CN</ability>
      <abilityName>全半角问题</abilityName>
      <candidateList>
        <item>）</item>
      </candidateList>
      <explain>文本全半角错误。</explain>
      <paraID> 1A71371</paraID>
      <start>14</start>
      <end>15</end>
      <status>unmodified</status>
      <modifiedWord/>
      <trackRevisions>false</trackRevisions>
    </reviewItem>
    <reviewItem>
      <errorID>bddbc91e-d30b-4127-93c1-f05103460f8e</errorID>
      <errorWord>：</errorWord>
      <group>L1_Format</group>
      <groupName>格式问题</groupName>
      <ability>L2_HalfPunc_CN</ability>
      <abilityName>全半角问题</abilityName>
      <candidateList>
        <item>:</item>
      </candidateList>
      <explain>文本全半角错误。</explain>
      <paraID>1B7DB440</paraID>
      <start>15</start>
      <end>16</end>
      <status>unmodified</status>
      <modifiedWord/>
      <trackRevisions>false</trackRevisions>
    </reviewItem>
    <reviewItem>
      <errorID>28d912d9-5f6b-4c8b-b2ee-537ccbe9b6a6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3948E086</paraID>
      <start>0</start>
      <end>2</end>
      <status>unmodified</status>
      <modifiedWord/>
      <trackRevisions>false</trackRevisions>
    </reviewItem>
    <reviewItem>
      <errorID>0861e60b-bb80-4a52-a5d9-fce87d536805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3FF4006A</paraID>
      <start>0</start>
      <end>2</end>
      <status>unmodified</status>
      <modifiedWord/>
      <trackRevisions>false</trackRevisions>
    </reviewItem>
    <reviewItem>
      <errorID>f6bd1931-f533-4ec5-9862-547f89a87137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2A3E634</paraID>
      <start>0</start>
      <end>2</end>
      <status>unmodified</status>
      <modifiedWord/>
      <trackRevisions>false</trackRevisions>
    </reviewItem>
    <reviewItem>
      <errorID>3a831ece-2d1f-4746-a6a2-9f0d66e7a15f</errorID>
      <errorWord>噪音</errorWord>
      <group>L1_Word</group>
      <groupName>字词问题</groupName>
      <ability>L2_Alias</ability>
      <abilityName>也作/曾用词</abilityName>
      <candidateList>
        <item>噪声</item>
      </candidateList>
      <explain>词汇[噪音]为不规范表述或旧称，其规范书面表述为[噪声]。</explain>
      <paraID>5A9B14C9</paraID>
      <start>10</start>
      <end>12</end>
      <status>modified</status>
      <modifiedWord>噪声</modifiedWord>
      <trackRevisions>false</trackRevisions>
    </reviewItem>
    <reviewItem>
      <errorID>1bb963a1-4840-4aa7-8486-20d03f5b9f0c</errorID>
      <errorWord>靠经</errorWord>
      <group>L1_Word</group>
      <groupName>字词问题</groupName>
      <ability>L2_Typo</ability>
      <abilityName>字词错误</abilityName>
      <candidateList>
        <item>靠近</item>
      </candidateList>
      <explain/>
      <paraID>6FE040AD</paraID>
      <start>1</start>
      <end>3</end>
      <status>modified</status>
      <modifiedWord>靠近</modifiedWord>
      <trackRevisions>false</trackRevisions>
    </reviewItem>
    <reviewItem>
      <errorID>a2434177-39a7-407e-99c3-dd37563d6422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181779BD</paraID>
      <start>0</start>
      <end>2</end>
      <status>unmodified</status>
      <modifiedWord/>
      <trackRevisions>false</trackRevisions>
    </reviewItem>
    <reviewItem>
      <errorID>cb7f6818-c77a-4318-876d-65cd7b52b476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130FD347</paraID>
      <start>0</start>
      <end>2</end>
      <status>unmodified</status>
      <modifiedWord/>
      <trackRevisions>false</trackRevisions>
    </reviewItem>
    <reviewItem>
      <errorID>4763b76b-1975-4bf8-ac01-388863c71f3d</errorID>
      <errorWord>的</errorWord>
      <group>L1_Word</group>
      <groupName>字词问题</groupName>
      <ability>L2_Typo</ability>
      <abilityName>字词错误</abilityName>
      <candidateList>
        <item>的排</item>
      </candidateList>
      <explain/>
      <paraID>726D8726</paraID>
      <start>10</start>
      <end>12</end>
      <status>modified</status>
      <modifiedWord>的排</modifiedWord>
      <trackRevisions>false</trackRevisions>
    </reviewItem>
    <reviewItem>
      <errorID>87eded07-9f60-49b2-9bf7-81c317b24212</errorID>
      <errorWord>场</errorWord>
      <group>L1_Word</group>
      <groupName>字词问题</groupName>
      <ability>L2_Typo</ability>
      <abilityName>字词错误</abilityName>
      <candidateList>
        <item>扬</item>
      </candidateList>
      <explain/>
      <paraID>296A8AB2</paraID>
      <start>72</start>
      <end>73</end>
      <status>modified</status>
      <modifiedWord>扬</modifiedWord>
      <trackRevisions>false</trackRevisions>
    </reviewItem>
    <reviewItem>
      <errorID>a9db1f11-45bf-4170-9af9-288934e9d137</errorID>
      <errorWord>-</errorWord>
      <group>L1_Format</group>
      <groupName>格式问题</groupName>
      <ability>L2_HalfPunc_CN</ability>
      <abilityName>全半角问题</abilityName>
      <candidateList>
        <item>－</item>
      </candidateList>
      <explain>文本全半角错误。</explain>
      <paraID>53E7147B</paraID>
      <start>47</start>
      <end>48</end>
      <status>unmodified</status>
      <modifiedWord/>
      <trackRevisions>false</trackRevisions>
    </reviewItem>
    <reviewItem>
      <errorID>a3bdffdb-d519-4c42-8344-c0fbb1081622</errorID>
      <errorWord>)</errorWord>
      <group>L1_Format</group>
      <groupName>格式问题</groupName>
      <ability>L2_HalfPunc_CN</ability>
      <abilityName>全半角问题</abilityName>
      <candidateList>
        <item>）</item>
      </candidateList>
      <explain>文本全半角错误。</explain>
      <paraID>2F27466D</paraID>
      <start>193</start>
      <end>194</end>
      <status>unmodified</status>
      <modifiedWord/>
      <trackRevisions>false</trackRevisions>
    </reviewItem>
    <reviewItem>
      <errorID>aa7f7008-fd60-49de-a845-a5177d8c1d67</errorID>
      <errorWord>(</errorWord>
      <group>L1_Format</group>
      <groupName>格式问题</groupName>
      <ability>L2_HalfPunc_CN</ability>
      <abilityName>全半角问题</abilityName>
      <candidateList>
        <item>（</item>
      </candidateList>
      <explain>文本全半角错误。</explain>
      <paraID>630424AA</paraID>
      <start>160</start>
      <end>161</end>
      <status>unmodified</status>
      <modifiedWord/>
      <trackRevisions>false</trackRevisions>
    </reviewItem>
    <reviewItem>
      <errorID>b64e5436-f415-4ca9-8ac9-48a1cde382fa</errorID>
      <errorWord>)</errorWord>
      <group>L1_Format</group>
      <groupName>格式问题</groupName>
      <ability>L2_HalfPunc_CN</ability>
      <abilityName>全半角问题</abilityName>
      <candidateList>
        <item>）</item>
      </candidateList>
      <explain>文本全半角错误。</explain>
      <paraID>630424AA</paraID>
      <start>173</start>
      <end>174</end>
      <status>unmodified</status>
      <modifiedWord/>
      <trackRevisions>false</trackRevisions>
    </reviewItem>
    <reviewItem>
      <errorID>d846bf61-861e-41ad-8ba3-b9315147e508</errorID>
      <errorWord>(</errorWord>
      <group>L1_Format</group>
      <groupName>格式问题</groupName>
      <ability>L2_HalfPunc_CN</ability>
      <abilityName>全半角问题</abilityName>
      <candidateList>
        <item>（</item>
      </candidateList>
      <explain>文本全半角错误。</explain>
      <paraID>630424AA</paraID>
      <start>179</start>
      <end>180</end>
      <status>unmodified</status>
      <modifiedWord/>
      <trackRevisions>false</trackRevisions>
    </reviewItem>
    <reviewItem>
      <errorID>8f6875f9-5898-41fa-aa14-cbab2e09e596</errorID>
      <errorWord>)</errorWord>
      <group>L1_Format</group>
      <groupName>格式问题</groupName>
      <ability>L2_HalfPunc_CN</ability>
      <abilityName>全半角问题</abilityName>
      <candidateList>
        <item>）</item>
      </candidateList>
      <explain>文本全半角错误。</explain>
      <paraID>630424AA</paraID>
      <start>198</start>
      <end>199</end>
      <status>unmodified</status>
      <modifiedWord/>
      <trackRevisions>false</trackRevisions>
    </reviewItem>
    <reviewItem>
      <errorID>cfd352c2-8fcb-49d1-9154-e987dd0f3f70</errorID>
      <errorWord>（</errorWord>
      <group>L1_Punc</group>
      <groupName>标点问题</groupName>
      <ability>L2_Punc_CN</ability>
      <abilityName>标点符号问题</abilityName>
      <candidateList/>
      <explain>同一形式括号套用。</explain>
      <paraID>47049665</paraID>
      <start>30</start>
      <end>31</end>
      <status>unmodified</status>
      <modifiedWord/>
      <trackRevisions>false</trackRevisions>
    </reviewItem>
    <reviewItem>
      <errorID>718fe98e-35db-442c-803b-a0885b63143e</errorID>
      <errorWord>）</errorWord>
      <group>L1_Punc</group>
      <groupName>标点问题</groupName>
      <ability>L2_Punc_CN</ability>
      <abilityName>标点符号问题</abilityName>
      <candidateList/>
      <explain>同一形式括号套用。</explain>
      <paraID>47049665</paraID>
      <start>32</start>
      <end>33</end>
      <status>unmodified</status>
      <modifiedWord/>
      <trackRevisions>false</trackRevisions>
    </reviewItem>
    <reviewItem>
      <errorID>821f69e7-cdea-475e-8b04-4ec017fb50b4</errorID>
      <errorWord>)</errorWord>
      <group>L1_Format</group>
      <groupName>格式问题</groupName>
      <ability>L2_HalfPunc_CN</ability>
      <abilityName>全半角问题</abilityName>
      <candidateList>
        <item>）</item>
      </candidateList>
      <explain>文本全半角错误。</explain>
      <paraID>6F7E1F7D</paraID>
      <start>32</start>
      <end>33</end>
      <status>unmodified</status>
      <modifiedWord/>
      <trackRevisions>false</trackRevisions>
    </reviewItem>
    <reviewItem>
      <errorID>e6960b49-bea8-4560-a755-5a24a4d7093f</errorID>
      <errorWord>)</errorWord>
      <group>L1_Format</group>
      <groupName>格式问题</groupName>
      <ability>L2_HalfPunc_CN</ability>
      <abilityName>全半角问题</abilityName>
      <candidateList>
        <item>）</item>
      </candidateList>
      <explain>文本全半角错误。</explain>
      <paraID>39BEADC4</paraID>
      <start>23</start>
      <end>24</end>
      <status>unmodified</status>
      <modifiedWord/>
      <trackRevisions>false</trackRevisions>
    </reviewItem>
    <reviewItem>
      <errorID>ba192132-9461-4fd6-84c9-6c5171c61d86</errorID>
      <errorWord>-</errorWord>
      <group>L1_Format</group>
      <groupName>格式问题</groupName>
      <ability>L2_HalfPunc_CN</ability>
      <abilityName>全半角问题</abilityName>
      <candidateList>
        <item>－</item>
      </candidateList>
      <explain>文本全半角错误。</explain>
      <paraID>3066774D</paraID>
      <start>2</start>
      <end>3</end>
      <status>unmodified</status>
      <modifiedWord/>
      <trackRevisions>false</trackRevisions>
    </reviewItem>
    <reviewItem>
      <errorID>627d4297-ad7a-49f3-a441-5daf6f378a30</errorID>
      <errorWord>)</errorWord>
      <group>L1_Format</group>
      <groupName>格式问题</groupName>
      <ability>L2_HalfPunc_CN</ability>
      <abilityName>全半角问题</abilityName>
      <candidateList>
        <item>）</item>
      </candidateList>
      <explain>文本全半角错误。</explain>
      <paraID>7A1FA219</paraID>
      <start>32</start>
      <end>33</end>
      <status>unmodified</status>
      <modifiedWord/>
      <trackRevisions>false</trackRevisions>
    </reviewItem>
    <reviewItem>
      <errorID>f361da94-eac2-41fe-bc5b-18bf918edcf2</errorID>
      <errorWord>)</errorWord>
      <group>L1_Format</group>
      <groupName>格式问题</groupName>
      <ability>L2_HalfPunc_CN</ability>
      <abilityName>全半角问题</abilityName>
      <candidateList>
        <item>）</item>
      </candidateList>
      <explain>文本全半角错误。</explain>
      <paraID>637D8610</paraID>
      <start>18</start>
      <end>19</end>
      <status>unmodified</status>
      <modifiedWord/>
      <trackRevisions>false</trackRevisions>
    </reviewItem>
    <reviewItem>
      <errorID>e0b9ecfd-575a-4d84-9964-1ec78bf30fe7</errorID>
      <errorWord>（</errorWord>
      <group>L1_Punc</group>
      <groupName>标点问题</groupName>
      <ability>L2_Punc_CN</ability>
      <abilityName>标点符号问题</abilityName>
      <candidateList/>
      <explain>同一形式括号套用。</explain>
      <paraID>5375B262</paraID>
      <start>60</start>
      <end>61</end>
      <status>unmodified</status>
      <modifiedWord/>
      <trackRevisions>false</trackRevisions>
    </reviewItem>
    <reviewItem>
      <errorID>bbcdfdcb-7891-483b-a81b-7fc90593e712</errorID>
      <errorWord>）</errorWord>
      <group>L1_Punc</group>
      <groupName>标点问题</groupName>
      <ability>L2_Punc_CN</ability>
      <abilityName>标点符号问题</abilityName>
      <candidateList/>
      <explain>同一形式括号套用。</explain>
      <paraID>5375B262</paraID>
      <start>62</start>
      <end>63</end>
      <status>unmodified</status>
      <modifiedWord/>
      <trackRevisions>false</trackRevisions>
    </reviewItem>
    <reviewItem>
      <errorID>ac5327e5-8dc7-42e1-948e-11ba110f4810</errorID>
      <errorWord>（</errorWord>
      <group>L1_Punc</group>
      <groupName>标点问题</groupName>
      <ability>L2_Punc_CN</ability>
      <abilityName>标点符号问题</abilityName>
      <candidateList/>
      <explain>同一形式括号套用。</explain>
      <paraID>5375B262</paraID>
      <start>70</start>
      <end>71</end>
      <status>unmodified</status>
      <modifiedWord/>
      <trackRevisions>false</trackRevisions>
    </reviewItem>
    <reviewItem>
      <errorID>f1419614-1ac7-4b32-b81d-f3270e7d36a8</errorID>
      <errorWord>）</errorWord>
      <group>L1_Punc</group>
      <groupName>标点问题</groupName>
      <ability>L2_Punc_CN</ability>
      <abilityName>标点符号问题</abilityName>
      <candidateList/>
      <explain>同一形式括号套用。</explain>
      <paraID>5375B262</paraID>
      <start>72</start>
      <end>73</end>
      <status>unmodified</status>
      <modifiedWord/>
      <trackRevisions>false</trackRevisions>
    </reviewItem>
    <reviewItem>
      <errorID>d653844a-f355-4909-a821-6b36c106597e</errorID>
      <errorWord>)</errorWord>
      <group>L1_Format</group>
      <groupName>格式问题</groupName>
      <ability>L2_HalfPunc_CN</ability>
      <abilityName>全半角问题</abilityName>
      <candidateList>
        <item>）</item>
      </candidateList>
      <explain>文本全半角错误。</explain>
      <paraID>5375B262</paraID>
      <start>102</start>
      <end>103</end>
      <status>unmodified</status>
      <modifiedWord/>
      <trackRevisions>false</trackRevisions>
    </reviewItem>
    <reviewItem>
      <errorID>70f3dff1-3fde-4142-9969-a226c56b87a0</errorID>
      <errorWord>)</errorWord>
      <group>L1_Format</group>
      <groupName>格式问题</groupName>
      <ability>L2_HalfPunc_CN</ability>
      <abilityName>全半角问题</abilityName>
      <candidateList>
        <item>）</item>
      </candidateList>
      <explain>文本全半角错误。</explain>
      <paraID>5375B262</paraID>
      <start>127</start>
      <end>128</end>
      <status>unmodified</status>
      <modifiedWord/>
      <trackRevisions>false</trackRevisions>
    </reviewItem>
    <reviewItem>
      <errorID>f82543f6-3d24-4377-b148-2dd01ac0b675</errorID>
      <errorWord>(</errorWord>
      <group>L1_Format</group>
      <groupName>格式问题</groupName>
      <ability>L2_HalfPunc_CN</ability>
      <abilityName>全半角问题</abilityName>
      <candidateList>
        <item>（</item>
      </candidateList>
      <explain>文本全半角错误。</explain>
      <paraID>5375B262</paraID>
      <start>144</start>
      <end>145</end>
      <status>unmodified</status>
      <modifiedWord/>
      <trackRevisions>false</trackRevisions>
    </reviewItem>
    <reviewItem>
      <errorID>d915b6d1-5ac2-464e-9348-33959d76f054</errorID>
      <errorWord>)</errorWord>
      <group>L1_Format</group>
      <groupName>格式问题</groupName>
      <ability>L2_HalfPunc_CN</ability>
      <abilityName>全半角问题</abilityName>
      <candidateList>
        <item>）</item>
      </candidateList>
      <explain>文本全半角错误。</explain>
      <paraID>5375B262</paraID>
      <start>156</start>
      <end>157</end>
      <status>unmodified</status>
      <modifiedWord/>
      <trackRevisions>false</trackRevisions>
    </reviewItem>
    <reviewItem>
      <errorID>08d7e3e2-b39a-4a5d-b196-08dbebb605c4</errorID>
      <errorWord>（</errorWord>
      <group>L1_Punc</group>
      <groupName>标点问题</groupName>
      <ability>L2_Punc_CN</ability>
      <abilityName>标点符号问题</abilityName>
      <candidateList/>
      <explain>同一形式括号套用。</explain>
      <paraID>5375B262</paraID>
      <start>167</start>
      <end>168</end>
      <status>unmodified</status>
      <modifiedWord/>
      <trackRevisions>false</trackRevisions>
    </reviewItem>
    <reviewItem>
      <errorID>bbb2771e-c00c-4b3d-9115-f7e2dfbf831d</errorID>
      <errorWord>）</errorWord>
      <group>L1_Punc</group>
      <groupName>标点问题</groupName>
      <ability>L2_Punc_CN</ability>
      <abilityName>标点符号问题</abilityName>
      <candidateList/>
      <explain>同一形式括号套用。</explain>
      <paraID>5375B262</paraID>
      <start>169</start>
      <end>170</end>
      <status>unmodified</status>
      <modifiedWord/>
      <trackRevisions>false</trackRevisions>
    </reviewItem>
    <reviewItem>
      <errorID>a92e92d4-26ee-4636-84ca-0877b2d64f32</errorID>
      <errorWord>（</errorWord>
      <group>L1_Punc</group>
      <groupName>标点问题</groupName>
      <ability>L2_Punc_CN</ability>
      <abilityName>标点符号问题</abilityName>
      <candidateList/>
      <explain>同一形式括号套用。</explain>
      <paraID>5375B262</paraID>
      <start>177</start>
      <end>178</end>
      <status>unmodified</status>
      <modifiedWord/>
      <trackRevisions>false</trackRevisions>
    </reviewItem>
    <reviewItem>
      <errorID>dcca91db-1870-4616-ac6e-f4734c82b837</errorID>
      <errorWord>）</errorWord>
      <group>L1_Punc</group>
      <groupName>标点问题</groupName>
      <ability>L2_Punc_CN</ability>
      <abilityName>标点符号问题</abilityName>
      <candidateList/>
      <explain>同一形式括号套用。</explain>
      <paraID>5375B262</paraID>
      <start>179</start>
      <end>180</end>
      <status>unmodified</status>
      <modifiedWord/>
      <trackRevisions>false</trackRevisions>
    </reviewItem>
    <reviewItem>
      <errorID>35476c98-2875-4d08-af0b-b40590dc870b</errorID>
      <errorWord>产</errorWord>
      <group>L1_Word</group>
      <groupName>字词问题</groupName>
      <ability>L2_Typo</ability>
      <abilityName>字词错误</abilityName>
      <candidateList>
        <item>产生</item>
      </candidateList>
      <explain/>
      <paraID> 2F7D5FA</paraID>
      <start>16</start>
      <end>18</end>
      <status>modified</status>
      <modifiedWord>产生</modifiedWord>
      <trackRevisions>false</trackRevisions>
    </reviewItem>
    <reviewItem>
      <errorID>0cc84f77-6816-4eca-b7a5-34136708401c</errorID>
      <errorWord>;</errorWord>
      <group>L1_Format</group>
      <groupName>格式问题</groupName>
      <ability>L2_HalfPunc_CN</ability>
      <abilityName>全半角问题</abilityName>
      <candidateList>
        <item>；</item>
      </candidateList>
      <explain>文本全半角错误。</explain>
      <paraID>7569DD4C</paraID>
      <start>42</start>
      <end>43</end>
      <status>unmodified</status>
      <modifiedWord/>
      <trackRevisions>false</trackRevisions>
    </reviewItem>
    <reviewItem>
      <errorID>98912406-c91f-4cc4-a596-95e8391cf31d</errorID>
      <errorWord>程</errorWord>
      <group>L1_Word</group>
      <groupName>字词问题</groupName>
      <ability>L2_Typo</ability>
      <abilityName>字词错误</abilityName>
      <candidateList>
        <item>程中</item>
      </candidateList>
      <explain/>
      <paraID>15495ABA</paraID>
      <start>7</start>
      <end>9</end>
      <status>modified</status>
      <modifiedWord>程中</modifiedWord>
      <trackRevisions>false</trackRevisions>
    </reviewItem>
    <reviewItem>
      <errorID>0a746379-5a4d-4bfa-9f02-354267ea1d0a</errorID>
      <errorWord>，</errorWord>
      <group>L1_Format</group>
      <groupName>格式问题</groupName>
      <ability>L2_HalfPunc_CN</ability>
      <abilityName>全半角问题</abilityName>
      <candidateList>
        <item>, </item>
      </candidateList>
      <explain>文本全半角错误。</explain>
      <paraID>7ECF2349</paraID>
      <start>1</start>
      <end>2</end>
      <status>unmodified</status>
      <modifiedWord/>
      <trackRevisions>false</trackRevisions>
    </reviewItem>
    <reviewItem>
      <errorID>cbc0b08a-d668-4726-9608-b5d3df69fab3</errorID>
      <errorWord>，</errorWord>
      <group>L1_Format</group>
      <groupName>格式问题</groupName>
      <ability>L2_HalfPunc_CN</ability>
      <abilityName>全半角问题</abilityName>
      <candidateList>
        <item>, </item>
      </candidateList>
      <explain>文本全半角错误。</explain>
      <paraID>58C6A32E</paraID>
      <start>1</start>
      <end>2</end>
      <status>unmodified</status>
      <modifiedWord/>
      <trackRevisions>false</trackRevisions>
    </reviewItem>
    <reviewItem>
      <errorID>69305cb0-c65d-4490-8c2d-6a51320bede4</errorID>
      <errorWord>(</errorWord>
      <group>L1_Format</group>
      <groupName>格式问题</groupName>
      <ability>L2_HalfPunc_CN</ability>
      <abilityName>全半角问题</abilityName>
      <candidateList>
        <item>（</item>
      </candidateList>
      <explain>文本全半角错误。</explain>
      <paraID>2A997CBB</paraID>
      <start>38</start>
      <end>39</end>
      <status>unmodified</status>
      <modifiedWord/>
      <trackRevisions>false</trackRevisions>
    </reviewItem>
    <reviewItem>
      <errorID>1aa4a3ae-6508-4b42-b2d8-e7c1c46ce495</errorID>
      <errorWord>)</errorWord>
      <group>L1_Format</group>
      <groupName>格式问题</groupName>
      <ability>L2_HalfPunc_CN</ability>
      <abilityName>全半角问题</abilityName>
      <candidateList>
        <item>）</item>
      </candidateList>
      <explain>文本全半角错误。</explain>
      <paraID>2A997CBB</paraID>
      <start>51</start>
      <end>52</end>
      <status>unmodified</status>
      <modifiedWord/>
      <trackRevisions>false</trackRevisions>
    </reviewItem>
    <reviewItem>
      <errorID>f1d63a98-118e-4c3b-98d5-1ba4e342101a</errorID>
      <errorWord>(</errorWord>
      <group>L1_Format</group>
      <groupName>格式问题</groupName>
      <ability>L2_HalfPunc_CN</ability>
      <abilityName>全半角问题</abilityName>
      <candidateList>
        <item>（</item>
      </candidateList>
      <explain>文本全半角错误。</explain>
      <paraID>2717B54B</paraID>
      <start>30</start>
      <end>31</end>
      <status>unmodified</status>
      <modifiedWord/>
      <trackRevisions>false</trackRevisions>
    </reviewItem>
    <reviewItem>
      <errorID>d55d8630-9111-478e-998a-2c6e13bc9cf9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4D8AF5FC</paraID>
      <start>125</start>
      <end>126</end>
      <status>unmodified</status>
      <modifiedWord/>
      <trackRevisions>false</trackRevisions>
    </reviewItem>
    <reviewItem>
      <errorID>6bf24d72-b3b0-469a-b351-5778a09d1e61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4D8AF5FC</paraID>
      <start>164</start>
      <end>165</end>
      <status>unmodified</status>
      <modifiedWord/>
      <trackRevisions>false</trackRevisions>
    </reviewItem>
    <reviewItem>
      <errorID>4b657654-d057-4c3e-bc06-e058d5456c14</errorID>
      <errorWord>(</errorWord>
      <group>L1_Format</group>
      <groupName>格式问题</groupName>
      <ability>L2_HalfPunc_CN</ability>
      <abilityName>全半角问题</abilityName>
      <candidateList>
        <item>（</item>
      </candidateList>
      <explain>文本全半角错误。</explain>
      <paraID> 459365E</paraID>
      <start>24</start>
      <end>25</end>
      <status>unmodified</status>
      <modifiedWord/>
      <trackRevisions>false</trackRevisions>
    </reviewItem>
    <reviewItem>
      <errorID>9083fc37-8b24-4be0-a73b-ee6b9d90c9e1</errorID>
      <errorWord>)</errorWord>
      <group>L1_Format</group>
      <groupName>格式问题</groupName>
      <ability>L2_HalfPunc_CN</ability>
      <abilityName>全半角问题</abilityName>
      <candidateList>
        <item>）</item>
      </candidateList>
      <explain>文本全半角错误。</explain>
      <paraID> 459365E</paraID>
      <start>36</start>
      <end>37</end>
      <status>unmodified</status>
      <modifiedWord/>
      <trackRevisions>false</trackRevisions>
    </reviewItem>
    <reviewItem>
      <errorID>09be1ece-def1-4e49-83dc-43c6c9e3b711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74A17592</paraID>
      <start>0</start>
      <end>2</end>
      <status>unmodified</status>
      <modifiedWord/>
      <trackRevisions>false</trackRevisions>
    </reviewItem>
    <reviewItem>
      <errorID>5dce8fc6-c502-413f-bb8b-3fb5636d364f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56D8F6CE</paraID>
      <start>179</start>
      <end>180</end>
      <status>unmodified</status>
      <modifiedWord/>
      <trackRevisions>false</trackRevisions>
    </reviewItem>
    <reviewItem>
      <errorID>86f7166d-b956-45ac-8158-190806507c62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56D8F6CE</paraID>
      <start>218</start>
      <end>219</end>
      <status>unmodified</status>
      <modifiedWord/>
      <trackRevisions>false</trackRevisions>
    </reviewItem>
    <reviewItem>
      <errorID>d7d0f7b4-a07a-4765-9f81-d563d1cb96a2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75727598</paraID>
      <start>0</start>
      <end>2</end>
      <status>unmodified</status>
      <modifiedWord/>
      <trackRevisions>false</trackRevisions>
    </reviewItem>
    <reviewItem>
      <errorID>61d857c0-ef14-4640-bf69-ae87fdf315ca</errorID>
      <errorWord>(</errorWord>
      <group>L1_Format</group>
      <groupName>格式问题</groupName>
      <ability>L2_HalfPunc_CN</ability>
      <abilityName>全半角问题</abilityName>
      <candidateList>
        <item>（</item>
      </candidateList>
      <explain>文本全半角错误。</explain>
      <paraID>19358B89</paraID>
      <start>160</start>
      <end>161</end>
      <status>unmodified</status>
      <modifiedWord/>
      <trackRevisions>false</trackRevisions>
    </reviewItem>
    <reviewItem>
      <errorID>893cc8f0-6748-4abd-9e19-9c561a1aff59</errorID>
      <errorWord>)</errorWord>
      <group>L1_Format</group>
      <groupName>格式问题</groupName>
      <ability>L2_HalfPunc_CN</ability>
      <abilityName>全半角问题</abilityName>
      <candidateList>
        <item>）</item>
      </candidateList>
      <explain>文本全半角错误。</explain>
      <paraID>19358B89</paraID>
      <start>162</start>
      <end>163</end>
      <status>unmodified</status>
      <modifiedWord/>
      <trackRevisions>false</trackRevisions>
    </reviewItem>
    <reviewItem>
      <errorID>84270659-ceef-4c5e-8eb3-717e61df500d</errorID>
      <errorWord>，...，</errorWord>
      <group>L1_Punc</group>
      <groupName>标点问题</groupName>
      <ability>L2_Punc_CN</ability>
      <abilityName>标点符号问题</abilityName>
      <candidateList>
        <item>，</item>
      </candidateList>
      <explain/>
      <paraID>  271CD8</paraID>
      <start>8</start>
      <end>13</end>
      <status>unmodified</status>
      <modifiedWord/>
      <trackRevisions>false</trackRevisions>
    </reviewItem>
    <reviewItem>
      <errorID>bc48d02a-c93c-4cc0-8765-05e710f9954c</errorID>
      <errorWord>，...，</errorWord>
      <group>L1_Punc</group>
      <groupName>标点问题</groupName>
      <ability>L2_Punc_CN</ability>
      <abilityName>标点符号问题</abilityName>
      <candidateList>
        <item>，</item>
      </candidateList>
      <explain/>
      <paraID>100B184B</paraID>
      <start>5</start>
      <end>10</end>
      <status>unmodified</status>
      <modifiedWord/>
      <trackRevisions>false</trackRevisions>
    </reviewItem>
    <reviewItem>
      <errorID>cf9ebb9a-f248-463c-a9e7-04242c8c4b79</errorID>
      <errorWord>强</errorWord>
      <group>L1_Word</group>
      <groupName>字词问题</groupName>
      <ability>L2_Typo</ability>
      <abilityName>字词错误</abilityName>
      <candidateList>
        <item>强对</item>
      </candidateList>
      <explain/>
      <paraID>7CAB45B9</paraID>
      <start>25</start>
      <end>27</end>
      <status>modified</status>
      <modifiedWord>强对</modifiedWord>
      <trackRevisions>false</trackRevisions>
    </reviewItem>
    <reviewItem>
      <errorID>876a84db-96c1-456d-914a-539e4cd2ba73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57443256</paraID>
      <start>194</start>
      <end>195</end>
      <status>unmodified</status>
      <modifiedWord/>
      <trackRevisions>false</trackRevisions>
    </reviewItem>
    <reviewItem>
      <errorID>0b4f176a-72dd-44e4-8828-399372a5f8db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57443256</paraID>
      <start>233</start>
      <end>234</end>
      <status>unmodified</status>
      <modifiedWord/>
      <trackRevisions>false</trackRevisions>
    </reviewItem>
    <reviewItem>
      <errorID>0521911d-3663-40fe-9165-04d859682287</errorID>
      <errorWord>[2015]4号</errorWord>
      <group>L1_Knowledge</group>
      <groupName>知识性问题</groupName>
      <ability>L2_Knowledge</ability>
      <abilityName>其他知识</abilityName>
      <candidateList>
        <item>〔2015〕4号</item>
      </candidateList>
      <explain>发文字号格式错误。</explain>
      <paraID>74C62800</paraID>
      <start>45</start>
      <end>53</end>
      <status>modified</status>
      <modifiedWord>〔2015〕4号</modifiedWord>
      <trackRevisions>false</trackRevisions>
    </reviewItem>
    <reviewItem>
      <errorID>c1104315-8e92-4165-9a5b-77182cf9243a</errorID>
      <errorWord>[2018]8号</errorWord>
      <group>L1_Knowledge</group>
      <groupName>知识性问题</groupName>
      <ability>L2_Knowledge</ability>
      <abilityName>其他知识</abilityName>
      <candidateList>
        <item>〔2018〕8号</item>
      </candidateList>
      <explain>发文字号格式错误。</explain>
      <paraID>74C62800</paraID>
      <start>117</start>
      <end>125</end>
      <status>modified</status>
      <modifiedWord>〔2018〕8号</modifiedWord>
      <trackRevisions>false</trackRevisions>
    </reviewItem>
    <reviewItem>
      <errorID>a2ed3a40-0b0f-438a-ae96-e17237fc64f6</errorID>
      <errorWord>法律、法规</errorWord>
      <group>L1_Word</group>
      <groupName>字词问题</groupName>
      <ability>L2_Typo</ability>
      <abilityName>字词错误</abilityName>
      <candidateList>
        <item>法律法规</item>
      </candidateList>
      <explain/>
      <paraID>47FA86E5</paraID>
      <start>14</start>
      <end>18</end>
      <status>modified</status>
      <modifiedWord>法律法规</modifiedWord>
      <trackRevisions>false</trackRevisions>
    </reviewItem>
    <reviewItem>
      <errorID>2a2145d8-9446-4239-ad01-678ceb2829f9</errorID>
      <errorWord>强</errorWord>
      <group>L1_Word</group>
      <groupName>字词问题</groupName>
      <ability>L2_Typo</ability>
      <abilityName>字词错误</abilityName>
      <candidateList>
        <item>强对</item>
      </candidateList>
      <explain/>
      <paraID>635DBB66</paraID>
      <start>25</start>
      <end>27</end>
      <status>modified</status>
      <modifiedWord>强对</modifiedWord>
      <trackRevisions>false</trackRevisions>
    </reviewItem>
    <reviewItem>
      <errorID>c8505f6c-ddd9-488c-aeaf-cebca979d202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89A67AD</paraID>
      <start>194</start>
      <end>195</end>
      <status>unmodified</status>
      <modifiedWord/>
      <trackRevisions>false</trackRevisions>
    </reviewItem>
    <reviewItem>
      <errorID>c757a6bd-0f26-45cf-8cf8-455d225eba4f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89A67AD</paraID>
      <start>233</start>
      <end>234</end>
      <status>unmodified</status>
      <modifiedWord/>
      <trackRevisions>false</trackRevisions>
    </reviewItem>
    <reviewItem>
      <errorID>eb997891-5d73-479e-beff-69acefec47d1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69075975</paraID>
      <start>0</start>
      <end>2</end>
      <status>unmodified</status>
      <modifiedWord/>
      <trackRevisions>false</trackRevisions>
    </reviewItem>
    <reviewItem>
      <errorID>67b8ea1f-0625-4408-a5dc-8da30eca71de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D85C80F</paraID>
      <start>0</start>
      <end>2</end>
      <status>unmodified</status>
      <modifiedWord/>
      <trackRevisions>false</trackRevisions>
    </reviewItem>
    <reviewItem>
      <errorID>66954cc3-e393-4aa1-8d38-0334f52b527c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FFC162E</paraID>
      <start>179</start>
      <end>180</end>
      <status>unmodified</status>
      <modifiedWord/>
      <trackRevisions>false</trackRevisions>
    </reviewItem>
    <reviewItem>
      <errorID>b6808cbc-9513-42ae-83cf-d46c7bc458b3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FFC162E</paraID>
      <start>218</start>
      <end>219</end>
      <status>unmodified</status>
      <modifiedWord/>
      <trackRevisions>false</trackRevisions>
    </reviewItem>
    <reviewItem>
      <errorID>24313dc8-6230-43e2-b993-204f8e5ac2b0</errorID>
      <errorWord>(</errorWord>
      <group>L1_Format</group>
      <groupName>格式问题</groupName>
      <ability>L2_HalfPunc_CN</ability>
      <abilityName>全半角问题</abilityName>
      <candidateList>
        <item>（</item>
      </candidateList>
      <explain>文本全半角错误。</explain>
      <paraID>7215AC0B</paraID>
      <start>3</start>
      <end>4</end>
      <status>unmodified</status>
      <modifiedWord/>
      <trackRevisions>false</trackRevisions>
    </reviewItem>
    <reviewItem>
      <errorID>d3c91193-d763-4b99-856f-0e162924a90d</errorID>
      <errorWord>)</errorWord>
      <group>L1_Format</group>
      <groupName>格式问题</groupName>
      <ability>L2_HalfPunc_CN</ability>
      <abilityName>全半角问题</abilityName>
      <candidateList>
        <item>）</item>
      </candidateList>
      <explain>文本全半角错误。</explain>
      <paraID>7215AC0B</paraID>
      <start>9</start>
      <end>10</end>
      <status>unmodified</status>
      <modifiedWord/>
      <trackRevisions>false</trackRevisions>
    </reviewItem>
    <reviewItem>
      <errorID>40a69cc2-f32d-4afe-a999-aa8eac4d50f1</errorID>
      <errorWord>-</errorWord>
      <group>L1_Format</group>
      <groupName>格式问题</groupName>
      <ability>L2_HalfPunc_CN</ability>
      <abilityName>全半角问题</abilityName>
      <candidateList>
        <item>－</item>
      </candidateList>
      <explain>文本全半角错误。</explain>
      <paraID>2A02C69B</paraID>
      <start>54</start>
      <end>55</end>
      <status>unmodified</status>
      <modifiedWord/>
      <trackRevisions>false</trackRevisions>
    </reviewItem>
    <reviewItem>
      <errorID>5951be80-ca09-403b-980c-d064bb161cb6</errorID>
      <errorWord>(</errorWord>
      <group>L1_Format</group>
      <groupName>格式问题</groupName>
      <ability>L2_HalfPunc_CN</ability>
      <abilityName>全半角问题</abilityName>
      <candidateList>
        <item>（</item>
      </candidateList>
      <explain>文本全半角错误。</explain>
      <paraID>5B4352FB</paraID>
      <start>16</start>
      <end>17</end>
      <status>unmodified</status>
      <modifiedWord/>
      <trackRevisions>false</trackRevisions>
    </reviewItem>
    <reviewItem>
      <errorID>4279d93b-bbe4-4fe3-9b36-3a5136b96bef</errorID>
      <errorWord>)</errorWord>
      <group>L1_Format</group>
      <groupName>格式问题</groupName>
      <ability>L2_HalfPunc_CN</ability>
      <abilityName>全半角问题</abilityName>
      <candidateList>
        <item>）</item>
      </candidateList>
      <explain>文本全半角错误。</explain>
      <paraID>5B4352FB</paraID>
      <start>29</start>
      <end>30</end>
      <status>unmodified</status>
      <modifiedWord/>
      <trackRevisions>false</trackRevisions>
    </reviewItem>
    <reviewItem>
      <errorID>0bd7dd1b-68f2-465e-a0bd-c9e12f3c5f7f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6C36ED48</paraID>
      <start>179</start>
      <end>180</end>
      <status>unmodified</status>
      <modifiedWord/>
      <trackRevisions>false</trackRevisions>
    </reviewItem>
    <reviewItem>
      <errorID>76f0fb09-d8b3-4eb5-8a5c-b37d8451bda3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6C36ED48</paraID>
      <start>218</start>
      <end>219</end>
      <status>unmodified</status>
      <modifiedWord/>
      <trackRevisions>false</trackRevisions>
    </reviewItem>
    <reviewItem>
      <errorID>de640728-5a59-489f-909b-86bd6734f9b8</errorID>
      <errorWord>法律、法规</errorWord>
      <group>L1_Word</group>
      <groupName>字词问题</groupName>
      <ability>L2_Typo</ability>
      <abilityName>字词错误</abilityName>
      <candidateList>
        <item>法律法规</item>
      </candidateList>
      <explain/>
      <paraID>576F2EC1</paraID>
      <start>14</start>
      <end>18</end>
      <status>modified</status>
      <modifiedWord>法律法规</modifiedWord>
      <trackRevisions>false</trackRevisions>
    </reviewItem>
    <reviewItem>
      <errorID>eabc5512-2d68-4d6f-84f3-2bd3e39bc85e</errorID>
      <errorWord>强</errorWord>
      <group>L1_Word</group>
      <groupName>字词问题</groupName>
      <ability>L2_Typo</ability>
      <abilityName>字词错误</abilityName>
      <candidateList>
        <item>强对</item>
      </candidateList>
      <explain/>
      <paraID>72E76425</paraID>
      <start>25</start>
      <end>27</end>
      <status>modified</status>
      <modifiedWord>强对</modifiedWord>
      <trackRevisions>false</trackRevisions>
    </reviewItem>
    <reviewItem>
      <errorID>c81ee43c-2a74-4a7e-a807-79a663d928d9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2AD05307</paraID>
      <start>194</start>
      <end>195</end>
      <status>unmodified</status>
      <modifiedWord/>
      <trackRevisions>false</trackRevisions>
    </reviewItem>
    <reviewItem>
      <errorID>8af3bc71-0f05-457e-9517-22ff3a96f597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2AD05307</paraID>
      <start>233</start>
      <end>234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7dcee0-a012-45b9-b7c4-d0467463a7e7}">
  <ds:schemaRefs/>
</ds:datastoreItem>
</file>

<file path=docProps/app.xml><?xml version="1.0" encoding="utf-8"?>
<Properties xmlns="http://schemas.openxmlformats.org/officeDocument/2006/extended-properties" xmlns:vt="http://schemas.openxmlformats.org/officeDocument/2006/docPropsVTypes">
  <Template>Normal</Template>
  <Pages>71</Pages>
  <Words>15471</Words>
  <Characters>17885</Characters>
  <Lines>387</Lines>
  <Paragraphs>109</Paragraphs>
  <TotalTime>80</TotalTime>
  <ScaleCrop>false</ScaleCrop>
  <LinksUpToDate>false</LinksUpToDate>
  <CharactersWithSpaces>17915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2026-01-20T01:04:00Z</dcterms:created>
  <dc:creator>平生我自知</dc:creator>
  <cp:lastModifiedBy>初心す</cp:lastModifiedBy>
  <cp:lastPrinted>2024-09-27T03:26:00Z</cp:lastPrinted>
  <dcterms:modified xsi:type="dcterms:W3CDTF">2026-09-04T00:46:16Z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E7ACFFB78DEA4CDE939AABE9964CB8D5_13</vt:lpwstr>
  </property>
  <property fmtid="{D5CDD505-2E9C-101B-9397-08002B2CF9AE}" pid="4" name="KSOTemplateDocerSaveRecord">
    <vt:lpwstr>eyJoZGlkIjoiM2EyOWVkMDQ1ZDJiMmU2YTY0Y2RjZjk2MTY4MmNjZTAiLCJ1c2VySWQiOiIzMTQyNjY5OTIifQ==</vt:lpwstr>
  </property>
</Properties>
</file>