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B8D9A">
      <w:pPr>
        <w:spacing w:line="540" w:lineRule="exact"/>
        <w:ind w:firstLine="640"/>
        <w:rPr>
          <w:rFonts w:eastAsia="仿宋"/>
        </w:rPr>
      </w:pPr>
    </w:p>
    <w:p w14:paraId="2CCED235">
      <w:pPr>
        <w:tabs>
          <w:tab w:val="left" w:pos="8280"/>
        </w:tabs>
        <w:spacing w:line="540" w:lineRule="exact"/>
        <w:ind w:right="26" w:firstLine="5120" w:firstLineChars="1600"/>
        <w:rPr>
          <w:rFonts w:eastAsia="仿宋"/>
        </w:rPr>
      </w:pPr>
    </w:p>
    <w:p w14:paraId="19B08291">
      <w:pPr>
        <w:tabs>
          <w:tab w:val="left" w:pos="8280"/>
        </w:tabs>
        <w:spacing w:line="540" w:lineRule="exact"/>
        <w:ind w:right="26" w:firstLine="5120" w:firstLineChars="1600"/>
        <w:rPr>
          <w:rFonts w:eastAsia="仿宋"/>
        </w:rPr>
      </w:pPr>
    </w:p>
    <w:p w14:paraId="567B6843">
      <w:pPr>
        <w:tabs>
          <w:tab w:val="left" w:pos="8280"/>
        </w:tabs>
        <w:spacing w:line="540" w:lineRule="exact"/>
        <w:ind w:right="26" w:firstLine="5120" w:firstLineChars="1600"/>
        <w:rPr>
          <w:rFonts w:eastAsia="仿宋"/>
        </w:rPr>
      </w:pPr>
    </w:p>
    <w:p w14:paraId="3B0AC0F3">
      <w:pPr>
        <w:tabs>
          <w:tab w:val="left" w:pos="8280"/>
        </w:tabs>
        <w:spacing w:line="540" w:lineRule="exact"/>
        <w:ind w:right="26" w:firstLine="5120" w:firstLineChars="1600"/>
        <w:rPr>
          <w:rFonts w:eastAsia="仿宋"/>
        </w:rPr>
      </w:pPr>
    </w:p>
    <w:p w14:paraId="5AF1C09E">
      <w:pPr>
        <w:tabs>
          <w:tab w:val="left" w:pos="8280"/>
        </w:tabs>
        <w:spacing w:line="540" w:lineRule="exact"/>
        <w:ind w:right="26" w:firstLine="5120" w:firstLineChars="1600"/>
        <w:rPr>
          <w:rFonts w:eastAsia="仿宋"/>
        </w:rPr>
      </w:pPr>
    </w:p>
    <w:p w14:paraId="3BA2D6CC">
      <w:pPr>
        <w:tabs>
          <w:tab w:val="left" w:pos="8280"/>
        </w:tabs>
        <w:spacing w:line="540" w:lineRule="exact"/>
        <w:ind w:right="26" w:firstLine="5120" w:firstLineChars="1600"/>
        <w:jc w:val="left"/>
        <w:rPr>
          <w:rFonts w:eastAsia="仿宋"/>
        </w:rPr>
      </w:pPr>
    </w:p>
    <w:p w14:paraId="2917207A">
      <w:pPr>
        <w:tabs>
          <w:tab w:val="left" w:pos="8280"/>
        </w:tabs>
        <w:spacing w:line="540" w:lineRule="exact"/>
        <w:ind w:right="26" w:firstLine="5120" w:firstLineChars="1600"/>
        <w:rPr>
          <w:rFonts w:eastAsia="仿宋"/>
        </w:rPr>
      </w:pPr>
    </w:p>
    <w:p w14:paraId="13F1BD1E">
      <w:pPr>
        <w:tabs>
          <w:tab w:val="left" w:pos="8280"/>
        </w:tabs>
        <w:spacing w:line="540" w:lineRule="exact"/>
        <w:ind w:right="26" w:firstLine="5120" w:firstLineChars="1600"/>
        <w:rPr>
          <w:rFonts w:eastAsia="仿宋"/>
        </w:rPr>
      </w:pPr>
    </w:p>
    <w:p w14:paraId="36AB3D2C">
      <w:pPr>
        <w:tabs>
          <w:tab w:val="left" w:pos="8280"/>
        </w:tabs>
        <w:spacing w:line="540" w:lineRule="exact"/>
        <w:ind w:right="26" w:firstLine="5120" w:firstLineChars="1600"/>
        <w:rPr>
          <w:rFonts w:eastAsia="仿宋"/>
        </w:rPr>
      </w:pPr>
    </w:p>
    <w:p w14:paraId="6714CE4A">
      <w:pPr>
        <w:tabs>
          <w:tab w:val="center" w:pos="4469"/>
          <w:tab w:val="left" w:pos="8013"/>
          <w:tab w:val="left" w:pos="8280"/>
        </w:tabs>
        <w:spacing w:line="540" w:lineRule="exact"/>
        <w:ind w:right="26" w:firstLine="0" w:firstLineChars="0"/>
        <w:jc w:val="left"/>
        <w:rPr>
          <w:rFonts w:hint="eastAsia"/>
        </w:rPr>
      </w:pPr>
      <w:r>
        <w:rPr>
          <w:rFonts w:hint="eastAsia"/>
        </w:rPr>
        <w:tab/>
      </w:r>
      <w:r>
        <w:rPr>
          <w:rFonts w:hint="eastAsia" w:ascii="Times New Roman" w:hAnsi="Times New Roman" w:cs="Times New Roman"/>
        </w:rPr>
        <w:t>鄂伊环审字〔202</w:t>
      </w:r>
      <w:r>
        <w:rPr>
          <w:rFonts w:hint="eastAsia" w:cs="Times New Roman"/>
          <w:lang w:val="en-US" w:eastAsia="zh-CN"/>
        </w:rPr>
        <w:t>6</w:t>
      </w:r>
      <w:r>
        <w:rPr>
          <w:rFonts w:hint="eastAsia" w:ascii="Times New Roman" w:hAnsi="Times New Roman" w:cs="Times New Roman"/>
        </w:rPr>
        <w:t>〕</w:t>
      </w:r>
      <w:r>
        <w:rPr>
          <w:rFonts w:hint="eastAsia" w:cs="Times New Roman"/>
          <w:lang w:val="en-US" w:eastAsia="zh-CN"/>
        </w:rPr>
        <w:t>26</w:t>
      </w:r>
      <w:r>
        <w:rPr>
          <w:rFonts w:hint="eastAsia" w:ascii="Times New Roman" w:hAnsi="Times New Roman" w:cs="Times New Roman"/>
        </w:rPr>
        <w:t>号</w:t>
      </w:r>
      <w:r>
        <w:rPr>
          <w:rFonts w:hint="eastAsia"/>
        </w:rPr>
        <w:tab/>
      </w:r>
    </w:p>
    <w:p w14:paraId="2E741920">
      <w:pPr>
        <w:tabs>
          <w:tab w:val="left" w:pos="6780"/>
        </w:tabs>
        <w:spacing w:line="460" w:lineRule="exact"/>
        <w:ind w:firstLine="0" w:firstLineChars="0"/>
        <w:rPr>
          <w:rFonts w:eastAsia="方正小标宋简体"/>
          <w:sz w:val="44"/>
          <w:szCs w:val="44"/>
        </w:rPr>
      </w:pPr>
      <w:r>
        <w:rPr>
          <w:rFonts w:eastAsia="仿宋"/>
        </w:rPr>
        <w:tab/>
      </w:r>
    </w:p>
    <w:p w14:paraId="1A885EB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b/>
          <w:w w:val="95"/>
          <w:sz w:val="44"/>
          <w:szCs w:val="44"/>
          <w:lang w:eastAsia="zh-CN"/>
        </w:rPr>
      </w:pPr>
      <w:r>
        <w:rPr>
          <w:rFonts w:hint="eastAsia" w:ascii="Times New Roman" w:hAnsi="Times New Roman" w:eastAsia="宋体" w:cs="Times New Roman"/>
          <w:b/>
          <w:w w:val="95"/>
          <w:sz w:val="44"/>
          <w:szCs w:val="44"/>
          <w:lang w:eastAsia="zh-CN"/>
        </w:rPr>
        <w:t>鄂尔多斯市生态环境局伊金霍洛旗分局关于</w:t>
      </w:r>
    </w:p>
    <w:p w14:paraId="328C0CF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b/>
          <w:w w:val="95"/>
          <w:sz w:val="44"/>
          <w:szCs w:val="44"/>
          <w:lang w:eastAsia="zh-CN"/>
        </w:rPr>
      </w:pPr>
      <w:r>
        <w:rPr>
          <w:rFonts w:hint="eastAsia" w:eastAsia="宋体" w:cs="Times New Roman"/>
          <w:b/>
          <w:w w:val="95"/>
          <w:sz w:val="44"/>
          <w:szCs w:val="44"/>
          <w:lang w:val="en-US" w:eastAsia="zh-CN"/>
        </w:rPr>
        <w:t>东胜气田2025年滚动勘探和气藏评价</w:t>
      </w:r>
      <w:r>
        <w:rPr>
          <w:rFonts w:hint="eastAsia" w:ascii="Times New Roman" w:hAnsi="Times New Roman" w:eastAsia="宋体" w:cs="Times New Roman"/>
          <w:b/>
          <w:w w:val="95"/>
          <w:sz w:val="44"/>
          <w:szCs w:val="44"/>
          <w:lang w:eastAsia="zh-CN"/>
        </w:rPr>
        <w:t>项目</w:t>
      </w:r>
      <w:r>
        <w:rPr>
          <w:rFonts w:hint="eastAsia" w:eastAsia="宋体" w:cs="Times New Roman"/>
          <w:b/>
          <w:w w:val="95"/>
          <w:sz w:val="44"/>
          <w:szCs w:val="44"/>
          <w:lang w:val="en-US" w:eastAsia="zh-CN"/>
        </w:rPr>
        <w:t xml:space="preserve">   </w:t>
      </w:r>
      <w:r>
        <w:rPr>
          <w:rFonts w:hint="eastAsia" w:eastAsia="宋体" w:cs="Times New Roman"/>
          <w:b/>
          <w:w w:val="95"/>
          <w:sz w:val="44"/>
          <w:szCs w:val="44"/>
          <w:lang w:eastAsia="zh-CN"/>
        </w:rPr>
        <w:t>（</w:t>
      </w:r>
      <w:r>
        <w:rPr>
          <w:rFonts w:hint="eastAsia" w:eastAsia="宋体" w:cs="Times New Roman"/>
          <w:b/>
          <w:w w:val="95"/>
          <w:sz w:val="44"/>
          <w:szCs w:val="44"/>
          <w:lang w:val="en-US" w:eastAsia="zh-CN"/>
        </w:rPr>
        <w:t>伊金霍洛旗</w:t>
      </w:r>
      <w:r>
        <w:rPr>
          <w:rFonts w:hint="eastAsia" w:eastAsia="宋体" w:cs="Times New Roman"/>
          <w:b/>
          <w:w w:val="95"/>
          <w:sz w:val="44"/>
          <w:szCs w:val="44"/>
          <w:lang w:eastAsia="zh-CN"/>
        </w:rPr>
        <w:t>）</w:t>
      </w:r>
      <w:r>
        <w:rPr>
          <w:rFonts w:hint="eastAsia" w:ascii="Times New Roman" w:hAnsi="Times New Roman" w:eastAsia="宋体" w:cs="Times New Roman"/>
          <w:b/>
          <w:w w:val="95"/>
          <w:sz w:val="44"/>
          <w:szCs w:val="44"/>
          <w:lang w:eastAsia="zh-CN"/>
        </w:rPr>
        <w:t>环境影响报告表的批复</w:t>
      </w:r>
    </w:p>
    <w:p w14:paraId="752DDACC">
      <w:pPr>
        <w:spacing w:line="520" w:lineRule="exact"/>
        <w:ind w:firstLine="0" w:firstLineChars="0"/>
        <w:jc w:val="center"/>
        <w:rPr>
          <w:rFonts w:hint="eastAsia" w:eastAsia="宋体"/>
          <w:b/>
          <w:w w:val="95"/>
          <w:sz w:val="44"/>
          <w:szCs w:val="44"/>
        </w:rPr>
      </w:pPr>
    </w:p>
    <w:p w14:paraId="0A5540E5">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中国石油化工股份有限公司华北油气分公司采气二厂</w:t>
      </w:r>
      <w:r>
        <w:rPr>
          <w:rFonts w:hint="eastAsia" w:ascii="Times New Roman" w:hAnsi="Times New Roman" w:cs="Times New Roman"/>
          <w:color w:val="000000"/>
          <w:szCs w:val="32"/>
          <w:lang w:val="en-US" w:eastAsia="zh-CN"/>
        </w:rPr>
        <w:t>：</w:t>
      </w:r>
    </w:p>
    <w:p w14:paraId="5C4E81C2">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你公司报送的由内蒙古聚力山水环境检测有限公司编制的《</w:t>
      </w:r>
      <w:r>
        <w:rPr>
          <w:rFonts w:hint="eastAsia" w:cs="Times New Roman"/>
          <w:color w:val="000000"/>
          <w:szCs w:val="32"/>
          <w:lang w:val="en-US" w:eastAsia="zh-CN"/>
        </w:rPr>
        <w:t>东胜气田2025年滚动勘探和气藏评价</w:t>
      </w:r>
      <w:r>
        <w:rPr>
          <w:rFonts w:hint="eastAsia" w:ascii="Times New Roman" w:hAnsi="Times New Roman" w:cs="Times New Roman"/>
          <w:color w:val="000000"/>
          <w:szCs w:val="32"/>
          <w:lang w:val="en-US" w:eastAsia="zh-CN"/>
        </w:rPr>
        <w:t>项目</w:t>
      </w:r>
      <w:r>
        <w:rPr>
          <w:rFonts w:hint="eastAsia" w:cs="Times New Roman"/>
          <w:color w:val="000000"/>
          <w:szCs w:val="32"/>
          <w:lang w:val="en-US" w:eastAsia="zh-CN"/>
        </w:rPr>
        <w:t>（伊金霍洛旗）</w:t>
      </w:r>
      <w:r>
        <w:rPr>
          <w:rFonts w:hint="eastAsia" w:ascii="Times New Roman" w:hAnsi="Times New Roman" w:cs="Times New Roman"/>
          <w:color w:val="000000"/>
          <w:szCs w:val="32"/>
          <w:lang w:val="en-US" w:eastAsia="zh-CN"/>
        </w:rPr>
        <w:t>环境影响报告表》（以下简称《报告表》）及相关材料收悉。经研究，现批复如下：</w:t>
      </w:r>
    </w:p>
    <w:p w14:paraId="4C2326F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一、本项目位于伊金霍洛旗</w:t>
      </w:r>
      <w:r>
        <w:rPr>
          <w:rFonts w:hint="eastAsia" w:cs="Times New Roman"/>
          <w:color w:val="000000"/>
          <w:szCs w:val="32"/>
          <w:lang w:val="en-US" w:eastAsia="zh-CN"/>
        </w:rPr>
        <w:t>红庆河镇，建设井场4座，每座井场</w:t>
      </w:r>
      <w:r>
        <w:rPr>
          <w:rFonts w:hint="eastAsia" w:ascii="Times New Roman" w:hAnsi="Times New Roman" w:cs="Times New Roman"/>
          <w:color w:val="000000"/>
          <w:szCs w:val="32"/>
          <w:lang w:val="en-US" w:eastAsia="zh-CN"/>
        </w:rPr>
        <w:t>占地面</w:t>
      </w:r>
      <w:r>
        <w:rPr>
          <w:rFonts w:hint="default" w:ascii="Times New Roman" w:hAnsi="Times New Roman" w:cs="Times New Roman"/>
          <w:color w:val="000000"/>
          <w:szCs w:val="32"/>
          <w:lang w:val="en-US" w:eastAsia="zh-CN"/>
        </w:rPr>
        <w:t>积为</w:t>
      </w:r>
      <w:r>
        <w:rPr>
          <w:rFonts w:hint="eastAsia" w:cs="Times New Roman"/>
          <w:color w:val="000000"/>
          <w:szCs w:val="32"/>
          <w:lang w:val="en-US" w:eastAsia="zh-CN"/>
        </w:rPr>
        <w:t>6300</w:t>
      </w:r>
      <w:r>
        <w:rPr>
          <w:rFonts w:hint="eastAsia" w:ascii="Times New Roman" w:hAnsi="Times New Roman" w:cs="Times New Roman"/>
          <w:color w:val="000000"/>
          <w:szCs w:val="32"/>
          <w:lang w:val="en-US" w:eastAsia="zh-CN"/>
        </w:rPr>
        <w:t>m</w:t>
      </w:r>
      <w:r>
        <w:rPr>
          <w:rFonts w:hint="eastAsia" w:ascii="Times New Roman" w:hAnsi="Times New Roman" w:cs="Times New Roman"/>
          <w:color w:val="000000"/>
          <w:szCs w:val="32"/>
          <w:vertAlign w:val="superscript"/>
          <w:lang w:val="en-US" w:eastAsia="zh-CN"/>
        </w:rPr>
        <w:t>2</w:t>
      </w:r>
      <w:r>
        <w:rPr>
          <w:rFonts w:hint="eastAsia" w:ascii="Times New Roman" w:hAnsi="Times New Roman" w:cs="Times New Roman"/>
          <w:color w:val="000000"/>
          <w:szCs w:val="32"/>
          <w:lang w:val="en-US" w:eastAsia="zh-CN"/>
        </w:rPr>
        <w:t>，</w:t>
      </w:r>
      <w:r>
        <w:rPr>
          <w:rFonts w:hint="eastAsia" w:cs="Times New Roman"/>
          <w:color w:val="000000"/>
          <w:szCs w:val="32"/>
          <w:lang w:val="en-US" w:eastAsia="zh-CN"/>
        </w:rPr>
        <w:t>本项目仅对勘探过程进行评价，后续勘探井转为生产井须另行评价</w:t>
      </w:r>
      <w:r>
        <w:rPr>
          <w:rFonts w:hint="eastAsia" w:ascii="Times New Roman" w:hAnsi="Times New Roman" w:cs="Times New Roman"/>
          <w:color w:val="000000"/>
          <w:szCs w:val="32"/>
          <w:lang w:val="en-US" w:eastAsia="zh-CN"/>
        </w:rPr>
        <w:t>。项目总投资</w:t>
      </w:r>
      <w:r>
        <w:rPr>
          <w:rFonts w:hint="eastAsia" w:cs="Times New Roman"/>
          <w:color w:val="000000"/>
          <w:szCs w:val="32"/>
          <w:lang w:val="en-US" w:eastAsia="zh-CN"/>
        </w:rPr>
        <w:t>5065</w:t>
      </w:r>
      <w:r>
        <w:rPr>
          <w:rFonts w:hint="eastAsia" w:ascii="Times New Roman" w:hAnsi="Times New Roman" w:cs="Times New Roman"/>
          <w:color w:val="000000"/>
          <w:szCs w:val="32"/>
          <w:lang w:val="en-US" w:eastAsia="zh-CN"/>
        </w:rPr>
        <w:t>万元，其中环保投资</w:t>
      </w:r>
      <w:r>
        <w:rPr>
          <w:rFonts w:hint="eastAsia" w:cs="Times New Roman"/>
          <w:color w:val="000000"/>
          <w:szCs w:val="32"/>
          <w:lang w:val="en-US" w:eastAsia="zh-CN"/>
        </w:rPr>
        <w:t>216.5</w:t>
      </w:r>
      <w:r>
        <w:rPr>
          <w:rFonts w:hint="eastAsia" w:ascii="Times New Roman" w:hAnsi="Times New Roman" w:cs="Times New Roman"/>
          <w:color w:val="000000"/>
          <w:szCs w:val="32"/>
          <w:lang w:val="en-US" w:eastAsia="zh-CN"/>
        </w:rPr>
        <w:t>万元。</w:t>
      </w:r>
    </w:p>
    <w:p w14:paraId="4F6CA45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color w:val="000000"/>
          <w:szCs w:val="32"/>
          <w:highlight w:val="none"/>
        </w:rPr>
      </w:pPr>
      <w:r>
        <w:rPr>
          <w:rFonts w:hint="eastAsia" w:ascii="Times New Roman" w:hAnsi="Times New Roman" w:cs="Times New Roman"/>
          <w:color w:val="000000"/>
          <w:szCs w:val="32"/>
          <w:lang w:val="en-US" w:eastAsia="zh-CN"/>
        </w:rPr>
        <w:t>《报告表》认为，在全面落实各项生态环境保护和环境污染防治措施的前提下，项目建设对环境的不利影响能够得到一定的缓解和控制。因此，我局原则同意你</w:t>
      </w:r>
      <w:r>
        <w:rPr>
          <w:rFonts w:hint="eastAsia" w:cs="Times New Roman"/>
          <w:color w:val="000000"/>
          <w:szCs w:val="32"/>
          <w:lang w:val="en-US" w:eastAsia="zh-CN"/>
        </w:rPr>
        <w:t>公司</w:t>
      </w:r>
      <w:r>
        <w:rPr>
          <w:rFonts w:hint="eastAsia" w:ascii="Times New Roman" w:hAnsi="Times New Roman" w:cs="Times New Roman"/>
          <w:color w:val="000000"/>
          <w:szCs w:val="32"/>
          <w:lang w:val="en-US" w:eastAsia="zh-CN"/>
        </w:rPr>
        <w:t>按照《报告表》中所列的建设项目性质、规模、地点、环境保护措施进行建设。</w:t>
      </w:r>
    </w:p>
    <w:p w14:paraId="7C34D8E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项目建设与运行管理中应重点做好的工作：</w:t>
      </w:r>
    </w:p>
    <w:p w14:paraId="61F0DD0F">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1.</w:t>
      </w:r>
      <w:r>
        <w:rPr>
          <w:rFonts w:hint="eastAsia" w:ascii="Times New Roman" w:hAnsi="Times New Roman" w:cs="Times New Roman"/>
          <w:color w:val="000000"/>
          <w:szCs w:val="32"/>
          <w:lang w:val="en-US" w:eastAsia="zh-CN"/>
        </w:rPr>
        <w:t>加强施工期生态保护和污染防治。严格</w:t>
      </w:r>
      <w:r>
        <w:rPr>
          <w:rFonts w:hint="eastAsia" w:cs="Times New Roman"/>
          <w:color w:val="000000"/>
          <w:szCs w:val="32"/>
          <w:lang w:val="en-US" w:eastAsia="zh-CN"/>
        </w:rPr>
        <w:t>控制井场作业范围</w:t>
      </w:r>
      <w:r>
        <w:rPr>
          <w:rFonts w:hint="eastAsia" w:ascii="Times New Roman" w:hAnsi="Times New Roman" w:cs="Times New Roman"/>
          <w:color w:val="000000"/>
          <w:szCs w:val="32"/>
          <w:lang w:val="en-US" w:eastAsia="zh-CN"/>
        </w:rPr>
        <w:t>，尽可能缩小施工活动范围，减少对植被和土壤的破坏。</w:t>
      </w:r>
      <w:r>
        <w:rPr>
          <w:rFonts w:hint="eastAsia" w:cs="Times New Roman"/>
          <w:color w:val="000000"/>
          <w:szCs w:val="32"/>
          <w:lang w:val="en-US" w:eastAsia="zh-CN"/>
        </w:rPr>
        <w:t>做好防漏处理，防止污染土壤环境</w:t>
      </w:r>
      <w:r>
        <w:rPr>
          <w:rFonts w:hint="eastAsia" w:ascii="Times New Roman" w:hAnsi="Times New Roman" w:cs="Times New Roman"/>
          <w:color w:val="000000"/>
          <w:szCs w:val="32"/>
          <w:lang w:val="en-US" w:eastAsia="zh-CN"/>
        </w:rPr>
        <w:t>。</w:t>
      </w:r>
      <w:r>
        <w:rPr>
          <w:rFonts w:hint="eastAsia" w:cs="Times New Roman"/>
          <w:color w:val="000000"/>
          <w:szCs w:val="32"/>
          <w:lang w:val="en-US" w:eastAsia="zh-CN"/>
        </w:rPr>
        <w:t>施工期结束后要采取有效修复措施，及时覆土平整土地并进行植被恢复，植被覆盖率不低于周边覆盖率</w:t>
      </w:r>
      <w:r>
        <w:rPr>
          <w:rFonts w:hint="eastAsia" w:ascii="Times New Roman" w:hAnsi="Times New Roman" w:cs="Times New Roman"/>
          <w:color w:val="000000"/>
          <w:szCs w:val="32"/>
          <w:lang w:val="en-US" w:eastAsia="zh-CN"/>
        </w:rPr>
        <w:t>。</w:t>
      </w:r>
    </w:p>
    <w:p w14:paraId="6DC4CAD9">
      <w:pPr>
        <w:numPr>
          <w:ilvl w:val="0"/>
          <w:numId w:val="0"/>
        </w:numPr>
        <w:ind w:firstLine="640" w:firstLineChars="200"/>
        <w:rPr>
          <w:rFonts w:hint="default"/>
          <w:lang w:val="en-US" w:eastAsia="zh-CN"/>
        </w:rPr>
      </w:pPr>
      <w:r>
        <w:rPr>
          <w:rFonts w:hint="eastAsia" w:ascii="Times New Roman" w:hAnsi="Times New Roman" w:cs="Times New Roman"/>
          <w:color w:val="000000"/>
          <w:szCs w:val="32"/>
          <w:lang w:val="en-US" w:eastAsia="zh-CN"/>
        </w:rPr>
        <w:t>2.认真落实《报告表》中提出的大气污染防治措施。施工场地定期洒水抑尘，设置围挡，加强车辆运输管理，减少裸露地面的扬尘；试气烟气经15米高火炬充分燃烧后排放，大气污染物排放须满足《大气污染物综合排放标准》（GB16297-1996）表2中排放浓度限值要求。</w:t>
      </w:r>
    </w:p>
    <w:p w14:paraId="5CA2822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3</w:t>
      </w:r>
      <w:r>
        <w:rPr>
          <w:rFonts w:hint="eastAsia" w:ascii="Times New Roman" w:hAnsi="Times New Roman" w:cs="Times New Roman"/>
          <w:color w:val="000000"/>
          <w:szCs w:val="32"/>
          <w:lang w:val="en-US" w:eastAsia="zh-CN"/>
        </w:rPr>
        <w:t>.强化废水处理与利用。</w:t>
      </w:r>
      <w:r>
        <w:rPr>
          <w:rFonts w:hint="eastAsia" w:cs="Times New Roman"/>
          <w:color w:val="000000"/>
          <w:szCs w:val="32"/>
          <w:lang w:val="en-US" w:eastAsia="zh-CN"/>
        </w:rPr>
        <w:t>钻井废水收集后循环使用，无法使用的统一转运至有资质的单位处置；生活污水收集后拉运至苏布尔嘎镇生活污水处理厂处理</w:t>
      </w:r>
      <w:r>
        <w:rPr>
          <w:rFonts w:hint="eastAsia" w:ascii="Times New Roman" w:hAnsi="Times New Roman" w:cs="Times New Roman"/>
          <w:color w:val="000000"/>
          <w:szCs w:val="32"/>
          <w:lang w:val="en-US" w:eastAsia="zh-CN"/>
        </w:rPr>
        <w:t>。以上废水不得外排。</w:t>
      </w:r>
    </w:p>
    <w:p w14:paraId="31D043E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4</w:t>
      </w:r>
      <w:r>
        <w:rPr>
          <w:rFonts w:hint="eastAsia" w:ascii="Times New Roman" w:hAnsi="Times New Roman" w:cs="Times New Roman"/>
          <w:color w:val="000000"/>
          <w:szCs w:val="32"/>
          <w:lang w:val="en-US" w:eastAsia="zh-CN"/>
        </w:rPr>
        <w:t>.应采取妥善控制措施，</w:t>
      </w:r>
      <w:r>
        <w:rPr>
          <w:rFonts w:hint="eastAsia" w:cs="Times New Roman"/>
          <w:color w:val="000000"/>
          <w:szCs w:val="32"/>
          <w:lang w:val="en-US" w:eastAsia="zh-CN"/>
        </w:rPr>
        <w:t>选用低噪声设备，加强施工管理等措施</w:t>
      </w:r>
      <w:r>
        <w:rPr>
          <w:rFonts w:hint="eastAsia" w:ascii="Times New Roman" w:hAnsi="Times New Roman" w:cs="Times New Roman"/>
          <w:color w:val="000000"/>
          <w:szCs w:val="32"/>
          <w:lang w:val="en-US" w:eastAsia="zh-CN"/>
        </w:rPr>
        <w:t>，确保厂界噪声满足《</w:t>
      </w:r>
      <w:r>
        <w:rPr>
          <w:rFonts w:hint="eastAsia" w:cs="Times New Roman"/>
          <w:color w:val="000000"/>
          <w:szCs w:val="32"/>
          <w:lang w:val="en-US" w:eastAsia="zh-CN"/>
        </w:rPr>
        <w:t>建筑施工</w:t>
      </w:r>
      <w:r>
        <w:rPr>
          <w:rFonts w:hint="eastAsia" w:ascii="Times New Roman" w:hAnsi="Times New Roman" w:cs="Times New Roman"/>
          <w:color w:val="000000"/>
          <w:szCs w:val="32"/>
          <w:lang w:val="en-US" w:eastAsia="zh-CN"/>
        </w:rPr>
        <w:t>噪声排放标准》（GB12</w:t>
      </w:r>
      <w:r>
        <w:rPr>
          <w:rFonts w:hint="eastAsia" w:cs="Times New Roman"/>
          <w:color w:val="000000"/>
          <w:szCs w:val="32"/>
          <w:lang w:val="en-US" w:eastAsia="zh-CN"/>
        </w:rPr>
        <w:t>523</w:t>
      </w:r>
      <w:r>
        <w:rPr>
          <w:rFonts w:hint="eastAsia" w:ascii="Times New Roman" w:hAnsi="Times New Roman" w:cs="Times New Roman"/>
          <w:color w:val="000000"/>
          <w:szCs w:val="32"/>
          <w:lang w:val="en-US" w:eastAsia="zh-CN"/>
        </w:rPr>
        <w:t>-20</w:t>
      </w:r>
      <w:r>
        <w:rPr>
          <w:rFonts w:hint="eastAsia" w:cs="Times New Roman"/>
          <w:color w:val="000000"/>
          <w:szCs w:val="32"/>
          <w:lang w:val="en-US" w:eastAsia="zh-CN"/>
        </w:rPr>
        <w:t>25</w:t>
      </w:r>
      <w:r>
        <w:rPr>
          <w:rFonts w:hint="eastAsia" w:ascii="Times New Roman" w:hAnsi="Times New Roman" w:cs="Times New Roman"/>
          <w:color w:val="000000"/>
          <w:szCs w:val="32"/>
          <w:lang w:val="en-US" w:eastAsia="zh-CN"/>
        </w:rPr>
        <w:t>）</w:t>
      </w:r>
      <w:r>
        <w:rPr>
          <w:rFonts w:hint="eastAsia" w:cs="Times New Roman"/>
          <w:color w:val="000000"/>
          <w:szCs w:val="32"/>
          <w:lang w:val="en-US" w:eastAsia="zh-CN"/>
        </w:rPr>
        <w:t>中相关</w:t>
      </w:r>
      <w:r>
        <w:rPr>
          <w:rFonts w:hint="eastAsia" w:ascii="Times New Roman" w:hAnsi="Times New Roman" w:cs="Times New Roman"/>
          <w:color w:val="000000"/>
          <w:szCs w:val="32"/>
          <w:lang w:val="en-US" w:eastAsia="zh-CN"/>
        </w:rPr>
        <w:t>要求。</w:t>
      </w:r>
    </w:p>
    <w:p w14:paraId="7C6BF9A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5</w:t>
      </w:r>
      <w:r>
        <w:rPr>
          <w:rFonts w:hint="eastAsia" w:ascii="Times New Roman" w:hAnsi="Times New Roman" w:cs="Times New Roman"/>
          <w:color w:val="000000"/>
          <w:szCs w:val="32"/>
          <w:lang w:val="en-US" w:eastAsia="zh-CN"/>
        </w:rPr>
        <w:t>.妥善处置固体废弃物。</w:t>
      </w:r>
      <w:r>
        <w:rPr>
          <w:rFonts w:hint="eastAsia" w:cs="Times New Roman"/>
          <w:color w:val="000000"/>
          <w:szCs w:val="32"/>
          <w:highlight w:val="none"/>
          <w:lang w:val="en-US" w:eastAsia="zh-CN"/>
        </w:rPr>
        <w:t>钻井泥浆采用泥浆不落地系统，</w:t>
      </w:r>
      <w:r>
        <w:rPr>
          <w:rFonts w:hint="eastAsia" w:cs="Times New Roman"/>
          <w:color w:val="000000"/>
          <w:szCs w:val="32"/>
          <w:lang w:val="en-US" w:eastAsia="zh-CN"/>
        </w:rPr>
        <w:t>废弃钻井泥浆、废钻井岩屑、压裂返排液收集后定期拉运至有资质的单位处理；未沾染废矿物油的废防渗材料收集后外售综合利用；废机油、废油桶和沾染废矿物油的废防渗材料收集后暂存于井场危废暂存间，交由有资质的单位处置；生活垃圾集中收集后交由环卫部门统一处理。</w:t>
      </w:r>
      <w:r>
        <w:rPr>
          <w:rFonts w:hint="eastAsia" w:ascii="Times New Roman" w:hAnsi="Times New Roman" w:cs="Times New Roman"/>
          <w:color w:val="000000"/>
          <w:szCs w:val="32"/>
          <w:lang w:val="en-US" w:eastAsia="zh-CN"/>
        </w:rPr>
        <w:t>以上固废均不得乱弃。</w:t>
      </w:r>
      <w:bookmarkStart w:id="0" w:name="_GoBack"/>
      <w:bookmarkEnd w:id="0"/>
    </w:p>
    <w:p w14:paraId="4490C70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6</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强化环境风险防范。制定环境风险应急预案，落实环境事故防范措施，提高事故风险防范和污染控制能力。</w:t>
      </w:r>
      <w:r>
        <w:rPr>
          <w:rFonts w:hint="eastAsia" w:ascii="Times New Roman" w:hAnsi="Times New Roman" w:cs="Times New Roman"/>
          <w:bCs/>
          <w:color w:val="000000"/>
          <w:szCs w:val="21"/>
          <w:lang w:val="en-US" w:eastAsia="zh-CN"/>
        </w:rPr>
        <w:t>项目涉及林草事项需征得林业草原主管部门同意后方可开工。</w:t>
      </w:r>
    </w:p>
    <w:p w14:paraId="05C923A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三</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项目建设必须严格执行环境保护“三同时”制度。项目竣工后，须按照规定程序实施竣工环境保护验收。</w:t>
      </w:r>
    </w:p>
    <w:p w14:paraId="5332D47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四</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鄂尔多斯市生态环境局伊金霍洛旗生态环境综合行政执法大队负责本项目建设期间和运营期间的日常监管工作，你</w:t>
      </w:r>
      <w:r>
        <w:rPr>
          <w:rFonts w:hint="eastAsia" w:cs="Times New Roman"/>
          <w:color w:val="000000"/>
          <w:szCs w:val="32"/>
          <w:lang w:val="en-US" w:eastAsia="zh-CN"/>
        </w:rPr>
        <w:t>公司</w:t>
      </w:r>
      <w:r>
        <w:rPr>
          <w:rFonts w:hint="eastAsia" w:ascii="Times New Roman" w:hAnsi="Times New Roman" w:cs="Times New Roman"/>
          <w:color w:val="000000"/>
          <w:szCs w:val="32"/>
          <w:lang w:val="en-US" w:eastAsia="zh-CN"/>
        </w:rPr>
        <w:t>应在收到本批复10日内，将《报告表》（报批版）及批复文件送至伊金霍洛旗生态环境综合行政执法大队。</w:t>
      </w:r>
    </w:p>
    <w:p w14:paraId="22CFA98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cs="Times New Roman"/>
          <w:color w:val="000000"/>
          <w:szCs w:val="32"/>
          <w:highlight w:val="none"/>
          <w:lang w:val="en-US" w:eastAsia="zh-CN"/>
        </w:rPr>
        <w:t>五</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该项目从批准之日起超过5年方决定开工建设，其环评文件应报我局重新审核。如果建设地点、规模、工艺、防治污染和防止生态破坏的措施等发生重大变化时，须重新报批环评文件。</w:t>
      </w:r>
    </w:p>
    <w:p w14:paraId="5A207A2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cs="Times New Roman"/>
          <w:color w:val="000000"/>
          <w:szCs w:val="32"/>
          <w:highlight w:val="none"/>
        </w:rPr>
      </w:pPr>
    </w:p>
    <w:p w14:paraId="61E1DEE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Times New Roman" w:hAnsi="Times New Roman" w:cs="Times New Roman"/>
          <w:color w:val="000000"/>
          <w:szCs w:val="32"/>
          <w:highlight w:val="none"/>
        </w:rPr>
      </w:pPr>
    </w:p>
    <w:p w14:paraId="58575C1A">
      <w:pPr>
        <w:keepNext w:val="0"/>
        <w:keepLines w:val="0"/>
        <w:pageBreakBefore w:val="0"/>
        <w:widowControl w:val="0"/>
        <w:kinsoku/>
        <w:wordWrap/>
        <w:overflowPunct/>
        <w:topLinePunct w:val="0"/>
        <w:autoSpaceDE/>
        <w:autoSpaceDN/>
        <w:bidi w:val="0"/>
        <w:adjustRightInd/>
        <w:snapToGrid/>
        <w:spacing w:line="560" w:lineRule="exact"/>
        <w:ind w:left="0" w:leftChars="0" w:firstLine="3200" w:firstLineChars="1000"/>
        <w:textAlignment w:val="auto"/>
        <w:rPr>
          <w:rFonts w:hint="eastAsia" w:ascii="Times New Roman" w:hAnsi="Times New Roman" w:cs="Times New Roman"/>
          <w:color w:val="000000"/>
          <w:szCs w:val="32"/>
          <w:highlight w:val="none"/>
        </w:rPr>
      </w:pPr>
      <w:r>
        <w:rPr>
          <w:rFonts w:hint="eastAsia" w:ascii="Times New Roman" w:hAnsi="Times New Roman" w:cs="Times New Roman"/>
          <w:color w:val="000000"/>
          <w:szCs w:val="32"/>
          <w:highlight w:val="none"/>
        </w:rPr>
        <w:t>鄂尔多斯市生态环境局伊金霍洛旗分局</w:t>
      </w:r>
    </w:p>
    <w:p w14:paraId="0448929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cs="Times New Roman"/>
          <w:color w:val="000000"/>
          <w:szCs w:val="32"/>
          <w:highlight w:val="none"/>
        </w:rPr>
      </w:pPr>
      <w:r>
        <w:rPr>
          <w:rFonts w:hint="eastAsia" w:ascii="Times New Roman" w:hAnsi="Times New Roman" w:cs="Times New Roman"/>
          <w:color w:val="000000"/>
          <w:szCs w:val="32"/>
          <w:highlight w:val="none"/>
        </w:rPr>
        <w:t xml:space="preserve">                    </w:t>
      </w:r>
      <w:r>
        <w:rPr>
          <w:rFonts w:hint="eastAsia" w:ascii="Times New Roman" w:hAnsi="Times New Roman" w:cs="Times New Roman"/>
          <w:color w:val="000000"/>
          <w:szCs w:val="32"/>
          <w:highlight w:val="none"/>
          <w:lang w:val="en-US" w:eastAsia="zh-CN"/>
        </w:rPr>
        <w:t xml:space="preserve">      </w:t>
      </w:r>
      <w:r>
        <w:rPr>
          <w:rFonts w:hint="eastAsia" w:ascii="Times New Roman" w:hAnsi="Times New Roman" w:cs="Times New Roman"/>
          <w:color w:val="000000"/>
          <w:szCs w:val="32"/>
          <w:highlight w:val="none"/>
        </w:rPr>
        <w:t>202</w:t>
      </w:r>
      <w:r>
        <w:rPr>
          <w:rFonts w:hint="eastAsia" w:cs="Times New Roman"/>
          <w:color w:val="000000"/>
          <w:szCs w:val="32"/>
          <w:highlight w:val="none"/>
          <w:lang w:val="en-US" w:eastAsia="zh-CN"/>
        </w:rPr>
        <w:t>6</w:t>
      </w:r>
      <w:r>
        <w:rPr>
          <w:rFonts w:hint="eastAsia" w:ascii="Times New Roman" w:hAnsi="Times New Roman" w:cs="Times New Roman"/>
          <w:color w:val="000000"/>
          <w:szCs w:val="32"/>
          <w:highlight w:val="none"/>
        </w:rPr>
        <w:t>年</w:t>
      </w:r>
      <w:r>
        <w:rPr>
          <w:rFonts w:hint="eastAsia" w:cs="Times New Roman"/>
          <w:color w:val="000000"/>
          <w:szCs w:val="32"/>
          <w:highlight w:val="none"/>
          <w:lang w:val="en-US" w:eastAsia="zh-CN"/>
        </w:rPr>
        <w:t>7</w:t>
      </w:r>
      <w:r>
        <w:rPr>
          <w:rFonts w:hint="eastAsia" w:ascii="Times New Roman" w:hAnsi="Times New Roman" w:cs="Times New Roman"/>
          <w:color w:val="000000"/>
          <w:szCs w:val="32"/>
          <w:highlight w:val="none"/>
        </w:rPr>
        <w:t>月</w:t>
      </w:r>
      <w:r>
        <w:rPr>
          <w:rFonts w:hint="eastAsia" w:cs="Times New Roman"/>
          <w:color w:val="000000"/>
          <w:szCs w:val="32"/>
          <w:highlight w:val="none"/>
          <w:lang w:val="en-US" w:eastAsia="zh-CN"/>
        </w:rPr>
        <w:t>30</w:t>
      </w:r>
      <w:r>
        <w:rPr>
          <w:rFonts w:hint="eastAsia" w:ascii="Times New Roman" w:hAnsi="Times New Roman" w:cs="Times New Roman"/>
          <w:color w:val="000000"/>
          <w:szCs w:val="32"/>
          <w:highlight w:val="none"/>
        </w:rPr>
        <w:t>日</w:t>
      </w:r>
    </w:p>
    <w:p w14:paraId="6ECF6AA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45C633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4B7609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AD6242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913A3A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763836D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CB7D33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2372763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240EEB2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1B893F7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0A6FCA2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600B5C4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rPr>
          <w:rFonts w:hint="eastAsia" w:ascii="Times New Roman" w:hAnsi="Times New Roman" w:cs="Times New Roman"/>
          <w:color w:val="000000"/>
          <w:szCs w:val="32"/>
          <w:highlight w:val="none"/>
        </w:rPr>
      </w:pPr>
    </w:p>
    <w:p w14:paraId="434CE806">
      <w:pPr>
        <w:spacing w:line="360" w:lineRule="exact"/>
        <w:ind w:firstLine="0" w:firstLineChars="0"/>
        <w:textAlignment w:val="bottom"/>
        <w:rPr>
          <w:rFonts w:hint="eastAsia" w:ascii="仿宋" w:hAnsi="仿宋" w:eastAsia="仿宋"/>
          <w:spacing w:val="-7"/>
          <w:sz w:val="30"/>
          <w:szCs w:val="30"/>
          <w:u w:val="single"/>
        </w:rPr>
      </w:pPr>
    </w:p>
    <w:p w14:paraId="3495C27A">
      <w:pPr>
        <w:spacing w:line="360" w:lineRule="exact"/>
        <w:ind w:firstLine="0" w:firstLineChars="0"/>
        <w:textAlignment w:val="bottom"/>
        <w:rPr>
          <w:rFonts w:hint="eastAsia" w:ascii="仿宋" w:hAnsi="仿宋" w:eastAsia="仿宋"/>
          <w:spacing w:val="-7"/>
          <w:sz w:val="30"/>
          <w:szCs w:val="30"/>
          <w:u w:val="single"/>
        </w:rPr>
      </w:pPr>
    </w:p>
    <w:p w14:paraId="36D017BB">
      <w:pPr>
        <w:spacing w:line="360" w:lineRule="exact"/>
        <w:ind w:firstLine="0" w:firstLineChars="0"/>
        <w:textAlignment w:val="bottom"/>
        <w:rPr>
          <w:rFonts w:hint="eastAsia" w:ascii="仿宋" w:hAnsi="仿宋" w:eastAsia="仿宋"/>
          <w:spacing w:val="-7"/>
          <w:sz w:val="30"/>
          <w:szCs w:val="30"/>
          <w:u w:val="single"/>
        </w:rPr>
      </w:pPr>
    </w:p>
    <w:p w14:paraId="0799F826">
      <w:pPr>
        <w:spacing w:line="360" w:lineRule="exact"/>
        <w:ind w:firstLine="0" w:firstLineChars="0"/>
        <w:textAlignment w:val="bottom"/>
        <w:rPr>
          <w:rFonts w:hint="eastAsia" w:ascii="仿宋" w:hAnsi="仿宋" w:eastAsia="仿宋"/>
          <w:spacing w:val="-7"/>
          <w:sz w:val="30"/>
          <w:szCs w:val="30"/>
          <w:u w:val="single"/>
        </w:rPr>
      </w:pPr>
    </w:p>
    <w:p w14:paraId="13B10879">
      <w:pPr>
        <w:spacing w:line="360" w:lineRule="exact"/>
        <w:ind w:firstLine="0" w:firstLineChars="0"/>
        <w:textAlignment w:val="bottom"/>
        <w:rPr>
          <w:rFonts w:hint="eastAsia" w:ascii="仿宋" w:hAnsi="仿宋" w:eastAsia="仿宋"/>
          <w:spacing w:val="-7"/>
          <w:sz w:val="30"/>
          <w:szCs w:val="30"/>
          <w:u w:val="single"/>
        </w:rPr>
      </w:pPr>
    </w:p>
    <w:p w14:paraId="07F76850">
      <w:pPr>
        <w:spacing w:line="360" w:lineRule="exact"/>
        <w:ind w:firstLine="0" w:firstLineChars="0"/>
        <w:textAlignment w:val="bottom"/>
        <w:rPr>
          <w:rFonts w:hint="eastAsia" w:ascii="仿宋" w:hAnsi="仿宋" w:eastAsia="仿宋"/>
          <w:spacing w:val="-7"/>
          <w:sz w:val="30"/>
          <w:szCs w:val="30"/>
          <w:u w:val="single"/>
        </w:rPr>
      </w:pPr>
    </w:p>
    <w:p w14:paraId="4C2A6DC1">
      <w:pPr>
        <w:spacing w:line="360" w:lineRule="exact"/>
        <w:ind w:firstLine="0" w:firstLineChars="0"/>
        <w:textAlignment w:val="bottom"/>
        <w:rPr>
          <w:rFonts w:hint="eastAsia" w:ascii="仿宋" w:hAnsi="仿宋" w:eastAsia="仿宋"/>
          <w:spacing w:val="-7"/>
          <w:sz w:val="30"/>
          <w:szCs w:val="30"/>
          <w:u w:val="single"/>
        </w:rPr>
      </w:pPr>
    </w:p>
    <w:p w14:paraId="3DF5212D">
      <w:pPr>
        <w:spacing w:line="360" w:lineRule="exact"/>
        <w:ind w:firstLine="0" w:firstLineChars="0"/>
        <w:textAlignment w:val="bottom"/>
        <w:rPr>
          <w:rFonts w:hint="eastAsia" w:ascii="仿宋" w:hAnsi="仿宋" w:eastAsia="仿宋"/>
          <w:spacing w:val="-7"/>
          <w:sz w:val="30"/>
          <w:szCs w:val="30"/>
          <w:u w:val="single"/>
        </w:rPr>
      </w:pPr>
    </w:p>
    <w:p w14:paraId="06C9F2C8">
      <w:pPr>
        <w:spacing w:line="360" w:lineRule="exact"/>
        <w:ind w:firstLine="0" w:firstLineChars="0"/>
        <w:textAlignment w:val="bottom"/>
        <w:rPr>
          <w:rFonts w:hint="eastAsia" w:ascii="仿宋" w:hAnsi="仿宋" w:eastAsia="仿宋"/>
          <w:spacing w:val="-7"/>
          <w:sz w:val="30"/>
          <w:szCs w:val="30"/>
          <w:u w:val="single"/>
        </w:rPr>
      </w:pPr>
    </w:p>
    <w:p w14:paraId="657A66B2">
      <w:pPr>
        <w:spacing w:line="360" w:lineRule="exact"/>
        <w:ind w:firstLine="0" w:firstLineChars="0"/>
        <w:textAlignment w:val="bottom"/>
        <w:rPr>
          <w:rFonts w:hint="eastAsia" w:ascii="仿宋" w:hAnsi="仿宋" w:eastAsia="仿宋"/>
          <w:spacing w:val="-7"/>
          <w:sz w:val="30"/>
          <w:szCs w:val="30"/>
          <w:u w:val="single"/>
        </w:rPr>
      </w:pPr>
    </w:p>
    <w:p w14:paraId="015A70E7">
      <w:pPr>
        <w:spacing w:line="360" w:lineRule="exact"/>
        <w:ind w:firstLine="0" w:firstLineChars="0"/>
        <w:textAlignment w:val="bottom"/>
        <w:rPr>
          <w:rFonts w:hint="eastAsia" w:ascii="仿宋" w:hAnsi="仿宋" w:eastAsia="仿宋"/>
          <w:spacing w:val="-7"/>
          <w:sz w:val="30"/>
          <w:szCs w:val="30"/>
          <w:u w:val="single"/>
        </w:rPr>
      </w:pPr>
    </w:p>
    <w:p w14:paraId="555F4A7C">
      <w:pPr>
        <w:spacing w:line="360" w:lineRule="exact"/>
        <w:ind w:firstLine="0" w:firstLineChars="0"/>
        <w:textAlignment w:val="bottom"/>
        <w:rPr>
          <w:rFonts w:hint="eastAsia" w:ascii="仿宋" w:hAnsi="仿宋" w:eastAsia="仿宋"/>
          <w:spacing w:val="-7"/>
          <w:sz w:val="30"/>
          <w:szCs w:val="30"/>
          <w:u w:val="single"/>
        </w:rPr>
      </w:pPr>
    </w:p>
    <w:p w14:paraId="2CF6AAC9">
      <w:pPr>
        <w:spacing w:line="360" w:lineRule="exact"/>
        <w:ind w:firstLine="0" w:firstLineChars="0"/>
        <w:textAlignment w:val="bottom"/>
        <w:rPr>
          <w:rFonts w:hint="eastAsia" w:ascii="仿宋" w:hAnsi="仿宋" w:eastAsia="仿宋"/>
          <w:spacing w:val="-7"/>
          <w:sz w:val="30"/>
          <w:szCs w:val="30"/>
          <w:u w:val="single"/>
        </w:rPr>
      </w:pPr>
    </w:p>
    <w:p w14:paraId="65B17FF1">
      <w:pPr>
        <w:spacing w:line="360" w:lineRule="exact"/>
        <w:ind w:firstLine="0" w:firstLineChars="0"/>
        <w:textAlignment w:val="bottom"/>
        <w:rPr>
          <w:rFonts w:hint="eastAsia" w:ascii="仿宋" w:hAnsi="仿宋" w:eastAsia="仿宋"/>
          <w:spacing w:val="-7"/>
          <w:sz w:val="30"/>
          <w:szCs w:val="30"/>
          <w:u w:val="single"/>
          <w:lang w:val="en-US" w:eastAsia="zh-CN"/>
        </w:rPr>
      </w:pP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lang w:val="en-US" w:eastAsia="zh-CN"/>
        </w:rPr>
        <w:t xml:space="preserve"> </w:t>
      </w: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lang w:val="en-US" w:eastAsia="zh-CN"/>
        </w:rPr>
        <w:t xml:space="preserve"> </w:t>
      </w:r>
    </w:p>
    <w:p w14:paraId="1588FFBD">
      <w:pPr>
        <w:spacing w:line="360" w:lineRule="exact"/>
        <w:ind w:firstLine="0" w:firstLineChars="0"/>
        <w:jc w:val="left"/>
        <w:textAlignment w:val="bottom"/>
        <w:rPr>
          <w:rFonts w:hint="eastAsia"/>
          <w:sz w:val="28"/>
          <w:szCs w:val="28"/>
          <w:u w:val="single"/>
        </w:rPr>
      </w:pPr>
      <w:r>
        <w:rPr>
          <w:rFonts w:hint="eastAsia"/>
          <w:sz w:val="28"/>
          <w:szCs w:val="28"/>
          <w:u w:val="none"/>
        </w:rPr>
        <w:t>抄送：伊金霍洛旗生态环境综合行政执法大队、</w:t>
      </w:r>
      <w:r>
        <w:rPr>
          <w:rFonts w:hint="eastAsia" w:ascii="Times New Roman" w:hAnsi="Times New Roman" w:cs="Times New Roman"/>
          <w:sz w:val="28"/>
          <w:szCs w:val="28"/>
          <w:u w:val="none"/>
          <w:lang w:val="en-US" w:eastAsia="zh-CN"/>
        </w:rPr>
        <w:t>内蒙古聚力山水环境检测</w:t>
      </w:r>
      <w:r>
        <w:rPr>
          <w:rFonts w:hint="eastAsia" w:ascii="Times New Roman" w:hAnsi="Times New Roman" w:cs="Times New Roman"/>
          <w:sz w:val="28"/>
          <w:szCs w:val="28"/>
          <w:u w:val="single"/>
          <w:lang w:val="en-US" w:eastAsia="zh-CN"/>
        </w:rPr>
        <w:t>有限公司</w:t>
      </w:r>
      <w:r>
        <w:rPr>
          <w:rFonts w:hint="eastAsia"/>
          <w:sz w:val="28"/>
          <w:szCs w:val="28"/>
          <w:u w:val="single"/>
        </w:rPr>
        <w:t xml:space="preserve">    </w:t>
      </w:r>
      <w:r>
        <w:rPr>
          <w:rFonts w:hint="eastAsia"/>
          <w:strike w:val="0"/>
          <w:dstrike w:val="0"/>
          <w:sz w:val="28"/>
          <w:szCs w:val="28"/>
          <w:u w:val="single"/>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p>
    <w:p w14:paraId="25A12FA9">
      <w:pPr>
        <w:pStyle w:val="23"/>
        <w:ind w:firstLine="0" w:firstLineChars="0"/>
        <w:rPr>
          <w:highlight w:val="yellow"/>
        </w:rPr>
      </w:pPr>
      <w:r>
        <w:rPr>
          <w:rFonts w:hint="eastAsia" w:cs="Times New Roman"/>
          <w:sz w:val="28"/>
          <w:szCs w:val="28"/>
          <w:u w:val="single"/>
        </w:rPr>
        <w:t>鄂尔多斯市生态环境局伊金霍洛旗分局</w:t>
      </w:r>
      <w:r>
        <w:rPr>
          <w:rFonts w:hint="eastAsia" w:ascii="仿宋" w:hAnsi="仿宋" w:eastAsia="仿宋"/>
          <w:spacing w:val="-7"/>
          <w:sz w:val="30"/>
          <w:szCs w:val="30"/>
          <w:u w:val="single"/>
        </w:rPr>
        <w:t xml:space="preserve"> </w:t>
      </w:r>
      <w:r>
        <w:rPr>
          <w:rFonts w:hint="eastAsia" w:ascii="仿宋" w:hAnsi="仿宋" w:eastAsia="仿宋"/>
          <w:spacing w:val="-7"/>
          <w:sz w:val="30"/>
          <w:szCs w:val="30"/>
          <w:u w:val="single" w:color="000000"/>
        </w:rPr>
        <w:t xml:space="preserve">     </w:t>
      </w:r>
      <w:r>
        <w:rPr>
          <w:rFonts w:hint="eastAsia" w:ascii="仿宋" w:hAnsi="仿宋" w:eastAsia="仿宋"/>
          <w:spacing w:val="-7"/>
          <w:sz w:val="30"/>
          <w:szCs w:val="30"/>
          <w:u w:val="single" w:color="000000"/>
          <w:lang w:val="en-US" w:eastAsia="zh-CN"/>
        </w:rPr>
        <w:t xml:space="preserve"> </w:t>
      </w:r>
      <w:r>
        <w:rPr>
          <w:rFonts w:hint="eastAsia" w:ascii="仿宋" w:hAnsi="仿宋" w:eastAsia="仿宋"/>
          <w:spacing w:val="-7"/>
          <w:sz w:val="30"/>
          <w:szCs w:val="30"/>
          <w:highlight w:val="none"/>
          <w:u w:val="single" w:color="000000"/>
          <w:lang w:val="en-US" w:eastAsia="zh-CN"/>
        </w:rPr>
        <w:t xml:space="preserve">   </w:t>
      </w:r>
      <w:r>
        <w:rPr>
          <w:rFonts w:hint="eastAsia" w:ascii="仿宋" w:hAnsi="仿宋" w:eastAsia="仿宋"/>
          <w:spacing w:val="-7"/>
          <w:sz w:val="30"/>
          <w:szCs w:val="30"/>
          <w:highlight w:val="none"/>
          <w:u w:val="single" w:color="000000"/>
        </w:rPr>
        <w:t>202</w:t>
      </w:r>
      <w:r>
        <w:rPr>
          <w:rFonts w:hint="eastAsia" w:ascii="仿宋" w:hAnsi="仿宋" w:eastAsia="仿宋"/>
          <w:spacing w:val="-7"/>
          <w:sz w:val="30"/>
          <w:szCs w:val="30"/>
          <w:highlight w:val="none"/>
          <w:u w:val="single" w:color="000000"/>
          <w:lang w:val="en-US" w:eastAsia="zh-CN"/>
        </w:rPr>
        <w:t>6</w:t>
      </w:r>
      <w:r>
        <w:rPr>
          <w:rFonts w:hint="eastAsia" w:ascii="仿宋" w:hAnsi="仿宋" w:eastAsia="仿宋"/>
          <w:spacing w:val="-7"/>
          <w:sz w:val="30"/>
          <w:szCs w:val="30"/>
          <w:highlight w:val="none"/>
          <w:u w:val="single" w:color="000000"/>
        </w:rPr>
        <w:t>年</w:t>
      </w:r>
      <w:r>
        <w:rPr>
          <w:rFonts w:hint="eastAsia" w:ascii="仿宋" w:hAnsi="仿宋" w:eastAsia="仿宋"/>
          <w:spacing w:val="-7"/>
          <w:sz w:val="30"/>
          <w:szCs w:val="30"/>
          <w:highlight w:val="none"/>
          <w:u w:val="single" w:color="000000"/>
          <w:lang w:val="en-US" w:eastAsia="zh-CN"/>
        </w:rPr>
        <w:t>7</w:t>
      </w:r>
      <w:r>
        <w:rPr>
          <w:rFonts w:hint="eastAsia" w:ascii="仿宋" w:hAnsi="仿宋" w:eastAsia="仿宋"/>
          <w:spacing w:val="-7"/>
          <w:sz w:val="30"/>
          <w:szCs w:val="30"/>
          <w:highlight w:val="none"/>
          <w:u w:val="single" w:color="000000"/>
        </w:rPr>
        <w:t>月</w:t>
      </w:r>
      <w:r>
        <w:rPr>
          <w:rFonts w:hint="eastAsia" w:ascii="仿宋" w:hAnsi="仿宋" w:eastAsia="仿宋"/>
          <w:spacing w:val="-7"/>
          <w:sz w:val="30"/>
          <w:szCs w:val="30"/>
          <w:highlight w:val="none"/>
          <w:u w:val="single" w:color="000000"/>
          <w:lang w:val="en-US" w:eastAsia="zh-CN"/>
        </w:rPr>
        <w:t>30</w:t>
      </w:r>
      <w:r>
        <w:rPr>
          <w:rFonts w:hint="eastAsia" w:ascii="仿宋" w:hAnsi="仿宋" w:eastAsia="仿宋"/>
          <w:spacing w:val="-7"/>
          <w:sz w:val="30"/>
          <w:szCs w:val="30"/>
          <w:highlight w:val="none"/>
          <w:u w:val="single" w:color="000000"/>
        </w:rPr>
        <w:t>日印发</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531" w:bottom="1588" w:left="1531" w:header="851" w:footer="992" w:gutter="0"/>
      <w:pgNumType w:fmt="numberInDash"/>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entury">
    <w:panose1 w:val="02040604050505020304"/>
    <w:charset w:val="00"/>
    <w:family w:val="roman"/>
    <w:pitch w:val="default"/>
    <w:sig w:usb0="00000287" w:usb1="00000000" w:usb2="00000000" w:usb3="00000000" w:csb0="2000009F" w:csb1="DFD70000"/>
  </w:font>
  <w:font w:name="Arial Unicode MS">
    <w:altName w:val="Arial"/>
    <w:panose1 w:val="020B0604020202020204"/>
    <w:charset w:val="00"/>
    <w:family w:val="roman"/>
    <w:pitch w:val="default"/>
    <w:sig w:usb0="00000000" w:usb1="00000000" w:usb2="00000000" w:usb3="00000000" w:csb0="00000001"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1FFC8">
    <w:pPr>
      <w:pStyle w:val="13"/>
      <w:tabs>
        <w:tab w:val="clear" w:pos="4153"/>
        <w:tab w:val="clear" w:pos="8306"/>
      </w:tabs>
      <w:ind w:firstLine="560"/>
      <w:jc w:val="right"/>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3 -</w:t>
    </w:r>
    <w:r>
      <w:rPr>
        <w:rFonts w:hint="eastAsia" w:asci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24AA8">
    <w:pPr>
      <w:pStyle w:val="13"/>
      <w:tabs>
        <w:tab w:val="clear" w:pos="4153"/>
        <w:tab w:val="clear" w:pos="8306"/>
      </w:tabs>
      <w:ind w:firstLine="560"/>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2 -</w:t>
    </w:r>
    <w:r>
      <w:rPr>
        <w:rFonts w:hint="eastAsia" w:ascii="宋体" w:eastAsia="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FE48C">
    <w:pPr>
      <w:pStyle w:val="13"/>
      <w:tabs>
        <w:tab w:val="clear" w:pos="4153"/>
        <w:tab w:val="clear" w:pos="8306"/>
      </w:tabs>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FD32E">
    <w:pPr>
      <w:pStyle w:val="14"/>
      <w:pBdr>
        <w:bottom w:val="none" w:color="auto" w:sz="0" w:space="0"/>
      </w:pBdr>
      <w:tabs>
        <w:tab w:val="clear" w:pos="4153"/>
        <w:tab w:val="clear" w:pos="8306"/>
      </w:tabs>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DA7F4">
    <w:pPr>
      <w:pStyle w:val="14"/>
      <w:pBdr>
        <w:bottom w:val="none" w:color="auto" w:sz="0" w:space="0"/>
      </w:pBdr>
      <w:tabs>
        <w:tab w:val="clear" w:pos="4153"/>
        <w:tab w:val="clear" w:pos="8306"/>
      </w:tabs>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27D17">
    <w:pPr>
      <w:pStyle w:val="14"/>
      <w:pBdr>
        <w:bottom w:val="none" w:color="auto" w:sz="0" w:space="0"/>
      </w:pBdr>
      <w:tabs>
        <w:tab w:val="clear" w:pos="4153"/>
        <w:tab w:val="clear" w:pos="8306"/>
      </w:tabs>
      <w:ind w:firstLine="360"/>
    </w:pPr>
  </w:p>
  <w:p w14:paraId="70DC4CED">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58E6A"/>
    <w:multiLevelType w:val="singleLevel"/>
    <w:tmpl w:val="AE658E6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OWVkMDQ1ZDJiMmU2YTY0Y2RjZjk2MTY4MmNjZTAifQ=="/>
  </w:docVars>
  <w:rsids>
    <w:rsidRoot w:val="00172A27"/>
    <w:rsid w:val="00007D9A"/>
    <w:rsid w:val="00012221"/>
    <w:rsid w:val="00025EB3"/>
    <w:rsid w:val="00034B8A"/>
    <w:rsid w:val="00035F59"/>
    <w:rsid w:val="000423CE"/>
    <w:rsid w:val="00052225"/>
    <w:rsid w:val="00054B36"/>
    <w:rsid w:val="00061629"/>
    <w:rsid w:val="000636DB"/>
    <w:rsid w:val="0006438B"/>
    <w:rsid w:val="00065702"/>
    <w:rsid w:val="00077FF9"/>
    <w:rsid w:val="000A07AD"/>
    <w:rsid w:val="000A0C97"/>
    <w:rsid w:val="000A5EA8"/>
    <w:rsid w:val="000B5CBB"/>
    <w:rsid w:val="000B5D13"/>
    <w:rsid w:val="000C7FB5"/>
    <w:rsid w:val="000D3970"/>
    <w:rsid w:val="000D5C71"/>
    <w:rsid w:val="000E2502"/>
    <w:rsid w:val="000F3780"/>
    <w:rsid w:val="00100EEC"/>
    <w:rsid w:val="0010138E"/>
    <w:rsid w:val="00101816"/>
    <w:rsid w:val="0010298A"/>
    <w:rsid w:val="00103094"/>
    <w:rsid w:val="0010579B"/>
    <w:rsid w:val="00112838"/>
    <w:rsid w:val="00113E6A"/>
    <w:rsid w:val="00116A06"/>
    <w:rsid w:val="00122B1A"/>
    <w:rsid w:val="00131985"/>
    <w:rsid w:val="00131BDF"/>
    <w:rsid w:val="00142ACB"/>
    <w:rsid w:val="001448E6"/>
    <w:rsid w:val="00145057"/>
    <w:rsid w:val="00150067"/>
    <w:rsid w:val="00162023"/>
    <w:rsid w:val="001628D4"/>
    <w:rsid w:val="00167F75"/>
    <w:rsid w:val="00176BCA"/>
    <w:rsid w:val="00177DE6"/>
    <w:rsid w:val="00185029"/>
    <w:rsid w:val="00185E83"/>
    <w:rsid w:val="001912C2"/>
    <w:rsid w:val="001979B0"/>
    <w:rsid w:val="001A3787"/>
    <w:rsid w:val="001A3E36"/>
    <w:rsid w:val="001A4AFC"/>
    <w:rsid w:val="001A7709"/>
    <w:rsid w:val="001B1A16"/>
    <w:rsid w:val="001B1C97"/>
    <w:rsid w:val="001B61DC"/>
    <w:rsid w:val="001C02CA"/>
    <w:rsid w:val="001C29A6"/>
    <w:rsid w:val="001C4D60"/>
    <w:rsid w:val="001C6B6B"/>
    <w:rsid w:val="001D1B95"/>
    <w:rsid w:val="001D3CE6"/>
    <w:rsid w:val="001D45EF"/>
    <w:rsid w:val="001E3ACA"/>
    <w:rsid w:val="001E561E"/>
    <w:rsid w:val="001F47F6"/>
    <w:rsid w:val="0020009A"/>
    <w:rsid w:val="00202BFA"/>
    <w:rsid w:val="00205E4D"/>
    <w:rsid w:val="002123EF"/>
    <w:rsid w:val="0022186D"/>
    <w:rsid w:val="00224D7C"/>
    <w:rsid w:val="00235A4E"/>
    <w:rsid w:val="002379AB"/>
    <w:rsid w:val="002538AB"/>
    <w:rsid w:val="00261AA7"/>
    <w:rsid w:val="00263BBC"/>
    <w:rsid w:val="002646B6"/>
    <w:rsid w:val="00267B4A"/>
    <w:rsid w:val="00274190"/>
    <w:rsid w:val="0028319C"/>
    <w:rsid w:val="00287813"/>
    <w:rsid w:val="00293283"/>
    <w:rsid w:val="00295464"/>
    <w:rsid w:val="00296FDA"/>
    <w:rsid w:val="002A12C9"/>
    <w:rsid w:val="002B3169"/>
    <w:rsid w:val="002C2F59"/>
    <w:rsid w:val="002C7271"/>
    <w:rsid w:val="002D6B79"/>
    <w:rsid w:val="00312944"/>
    <w:rsid w:val="00327897"/>
    <w:rsid w:val="00330796"/>
    <w:rsid w:val="00342A43"/>
    <w:rsid w:val="00362200"/>
    <w:rsid w:val="003631ED"/>
    <w:rsid w:val="003650A3"/>
    <w:rsid w:val="00370DB7"/>
    <w:rsid w:val="00376AE4"/>
    <w:rsid w:val="00376E43"/>
    <w:rsid w:val="00381520"/>
    <w:rsid w:val="003818E2"/>
    <w:rsid w:val="00382D90"/>
    <w:rsid w:val="00394610"/>
    <w:rsid w:val="00395AD9"/>
    <w:rsid w:val="003A1660"/>
    <w:rsid w:val="003A2268"/>
    <w:rsid w:val="003A6A72"/>
    <w:rsid w:val="003B0ED8"/>
    <w:rsid w:val="003C04C5"/>
    <w:rsid w:val="003C69EE"/>
    <w:rsid w:val="003C74ED"/>
    <w:rsid w:val="003C7E04"/>
    <w:rsid w:val="003E2DA1"/>
    <w:rsid w:val="003E39B0"/>
    <w:rsid w:val="003E3D51"/>
    <w:rsid w:val="003F3C31"/>
    <w:rsid w:val="0040179D"/>
    <w:rsid w:val="00402002"/>
    <w:rsid w:val="00402B93"/>
    <w:rsid w:val="00410B3F"/>
    <w:rsid w:val="00421963"/>
    <w:rsid w:val="00444C72"/>
    <w:rsid w:val="00446EE3"/>
    <w:rsid w:val="00454C31"/>
    <w:rsid w:val="00460671"/>
    <w:rsid w:val="00461CBB"/>
    <w:rsid w:val="00462DB5"/>
    <w:rsid w:val="00466555"/>
    <w:rsid w:val="00467906"/>
    <w:rsid w:val="00476FFD"/>
    <w:rsid w:val="00477DC1"/>
    <w:rsid w:val="00480CB4"/>
    <w:rsid w:val="0048597A"/>
    <w:rsid w:val="00486EBC"/>
    <w:rsid w:val="004952DA"/>
    <w:rsid w:val="0049747D"/>
    <w:rsid w:val="004A499D"/>
    <w:rsid w:val="004B2FC0"/>
    <w:rsid w:val="004B51AA"/>
    <w:rsid w:val="004C4CD6"/>
    <w:rsid w:val="004E4898"/>
    <w:rsid w:val="004E6CF3"/>
    <w:rsid w:val="004F3D79"/>
    <w:rsid w:val="004F4535"/>
    <w:rsid w:val="005044A7"/>
    <w:rsid w:val="00515366"/>
    <w:rsid w:val="00525C84"/>
    <w:rsid w:val="00533EB3"/>
    <w:rsid w:val="00541BB4"/>
    <w:rsid w:val="005429F3"/>
    <w:rsid w:val="00542CA7"/>
    <w:rsid w:val="00545C7C"/>
    <w:rsid w:val="00546AC4"/>
    <w:rsid w:val="00561565"/>
    <w:rsid w:val="005727E4"/>
    <w:rsid w:val="00587A96"/>
    <w:rsid w:val="00590B27"/>
    <w:rsid w:val="00595C4A"/>
    <w:rsid w:val="005A19DC"/>
    <w:rsid w:val="005A6505"/>
    <w:rsid w:val="005B723F"/>
    <w:rsid w:val="005C5916"/>
    <w:rsid w:val="005E5ADC"/>
    <w:rsid w:val="005F2BB7"/>
    <w:rsid w:val="0060175A"/>
    <w:rsid w:val="00612699"/>
    <w:rsid w:val="00613DA3"/>
    <w:rsid w:val="00615AB2"/>
    <w:rsid w:val="00617285"/>
    <w:rsid w:val="006357F6"/>
    <w:rsid w:val="0064042F"/>
    <w:rsid w:val="00641C52"/>
    <w:rsid w:val="00645A29"/>
    <w:rsid w:val="00647674"/>
    <w:rsid w:val="00660C71"/>
    <w:rsid w:val="00660D7E"/>
    <w:rsid w:val="006811AF"/>
    <w:rsid w:val="006832DD"/>
    <w:rsid w:val="006855B1"/>
    <w:rsid w:val="0068571D"/>
    <w:rsid w:val="0068791D"/>
    <w:rsid w:val="00691141"/>
    <w:rsid w:val="00691186"/>
    <w:rsid w:val="006962A1"/>
    <w:rsid w:val="006B2138"/>
    <w:rsid w:val="006C5118"/>
    <w:rsid w:val="006C532E"/>
    <w:rsid w:val="006E206F"/>
    <w:rsid w:val="006E438F"/>
    <w:rsid w:val="006E5EA6"/>
    <w:rsid w:val="006F6243"/>
    <w:rsid w:val="00704D35"/>
    <w:rsid w:val="00721315"/>
    <w:rsid w:val="00724568"/>
    <w:rsid w:val="0072681D"/>
    <w:rsid w:val="00730180"/>
    <w:rsid w:val="00730F7F"/>
    <w:rsid w:val="007320D9"/>
    <w:rsid w:val="00765E78"/>
    <w:rsid w:val="0076638B"/>
    <w:rsid w:val="00784F7F"/>
    <w:rsid w:val="007864A9"/>
    <w:rsid w:val="007A324A"/>
    <w:rsid w:val="007A5366"/>
    <w:rsid w:val="007B69C1"/>
    <w:rsid w:val="007C23FB"/>
    <w:rsid w:val="007C7573"/>
    <w:rsid w:val="007D5115"/>
    <w:rsid w:val="007F161A"/>
    <w:rsid w:val="007F2762"/>
    <w:rsid w:val="008031A2"/>
    <w:rsid w:val="0080615F"/>
    <w:rsid w:val="00806A62"/>
    <w:rsid w:val="00806BEC"/>
    <w:rsid w:val="008308D4"/>
    <w:rsid w:val="00830990"/>
    <w:rsid w:val="00831E98"/>
    <w:rsid w:val="00832930"/>
    <w:rsid w:val="00841200"/>
    <w:rsid w:val="00856C2C"/>
    <w:rsid w:val="00862F8F"/>
    <w:rsid w:val="00866BA7"/>
    <w:rsid w:val="00870F10"/>
    <w:rsid w:val="00876CB7"/>
    <w:rsid w:val="00880371"/>
    <w:rsid w:val="0088097B"/>
    <w:rsid w:val="00881CCF"/>
    <w:rsid w:val="008846B8"/>
    <w:rsid w:val="008850E2"/>
    <w:rsid w:val="00897CB5"/>
    <w:rsid w:val="008B3E2D"/>
    <w:rsid w:val="008B403F"/>
    <w:rsid w:val="008D3D44"/>
    <w:rsid w:val="008D472A"/>
    <w:rsid w:val="008D53CE"/>
    <w:rsid w:val="008F093D"/>
    <w:rsid w:val="008F4EBE"/>
    <w:rsid w:val="008F5EB3"/>
    <w:rsid w:val="008F7FE3"/>
    <w:rsid w:val="00902711"/>
    <w:rsid w:val="00902D1B"/>
    <w:rsid w:val="00903E6B"/>
    <w:rsid w:val="00905B1B"/>
    <w:rsid w:val="00913425"/>
    <w:rsid w:val="009266D6"/>
    <w:rsid w:val="0094585A"/>
    <w:rsid w:val="00961098"/>
    <w:rsid w:val="00962879"/>
    <w:rsid w:val="0097347F"/>
    <w:rsid w:val="00974C7A"/>
    <w:rsid w:val="00975F45"/>
    <w:rsid w:val="00986DDC"/>
    <w:rsid w:val="009908C8"/>
    <w:rsid w:val="0099322B"/>
    <w:rsid w:val="009A20F4"/>
    <w:rsid w:val="009B42F8"/>
    <w:rsid w:val="009C10AA"/>
    <w:rsid w:val="009C2D71"/>
    <w:rsid w:val="009D2607"/>
    <w:rsid w:val="009E28EF"/>
    <w:rsid w:val="00A0239B"/>
    <w:rsid w:val="00A024DA"/>
    <w:rsid w:val="00A024F0"/>
    <w:rsid w:val="00A0638D"/>
    <w:rsid w:val="00A0658E"/>
    <w:rsid w:val="00A10D3C"/>
    <w:rsid w:val="00A12D3C"/>
    <w:rsid w:val="00A26AC7"/>
    <w:rsid w:val="00A3790A"/>
    <w:rsid w:val="00A46029"/>
    <w:rsid w:val="00A5460A"/>
    <w:rsid w:val="00A6171B"/>
    <w:rsid w:val="00A65778"/>
    <w:rsid w:val="00A7179B"/>
    <w:rsid w:val="00A74C4C"/>
    <w:rsid w:val="00A76BED"/>
    <w:rsid w:val="00A8175C"/>
    <w:rsid w:val="00A81BC3"/>
    <w:rsid w:val="00A846EB"/>
    <w:rsid w:val="00A90584"/>
    <w:rsid w:val="00AA18C0"/>
    <w:rsid w:val="00AA6D3D"/>
    <w:rsid w:val="00AB40A0"/>
    <w:rsid w:val="00AD0140"/>
    <w:rsid w:val="00AD53EC"/>
    <w:rsid w:val="00AD6AD4"/>
    <w:rsid w:val="00AE2282"/>
    <w:rsid w:val="00AE22E3"/>
    <w:rsid w:val="00AE5F18"/>
    <w:rsid w:val="00AF585D"/>
    <w:rsid w:val="00B13086"/>
    <w:rsid w:val="00B1508D"/>
    <w:rsid w:val="00B242AF"/>
    <w:rsid w:val="00B362F6"/>
    <w:rsid w:val="00B50698"/>
    <w:rsid w:val="00B538CB"/>
    <w:rsid w:val="00B57403"/>
    <w:rsid w:val="00B7287E"/>
    <w:rsid w:val="00B769AE"/>
    <w:rsid w:val="00B860FC"/>
    <w:rsid w:val="00B87337"/>
    <w:rsid w:val="00B87985"/>
    <w:rsid w:val="00B919ED"/>
    <w:rsid w:val="00B92F2F"/>
    <w:rsid w:val="00BA5CDD"/>
    <w:rsid w:val="00BA633E"/>
    <w:rsid w:val="00BB3295"/>
    <w:rsid w:val="00BB67CC"/>
    <w:rsid w:val="00BB6F21"/>
    <w:rsid w:val="00BC7CD8"/>
    <w:rsid w:val="00BD1B39"/>
    <w:rsid w:val="00BD204F"/>
    <w:rsid w:val="00BD36A1"/>
    <w:rsid w:val="00BD5E94"/>
    <w:rsid w:val="00BD618B"/>
    <w:rsid w:val="00BE3AA6"/>
    <w:rsid w:val="00BE4D95"/>
    <w:rsid w:val="00BF5485"/>
    <w:rsid w:val="00C00739"/>
    <w:rsid w:val="00C124FF"/>
    <w:rsid w:val="00C24B7B"/>
    <w:rsid w:val="00C268E4"/>
    <w:rsid w:val="00C30817"/>
    <w:rsid w:val="00C319A7"/>
    <w:rsid w:val="00C33DE5"/>
    <w:rsid w:val="00C34764"/>
    <w:rsid w:val="00C477CB"/>
    <w:rsid w:val="00C50746"/>
    <w:rsid w:val="00C6373C"/>
    <w:rsid w:val="00C6470E"/>
    <w:rsid w:val="00C70A1B"/>
    <w:rsid w:val="00C75A7F"/>
    <w:rsid w:val="00C75D9E"/>
    <w:rsid w:val="00C90FD2"/>
    <w:rsid w:val="00CB0487"/>
    <w:rsid w:val="00CB108A"/>
    <w:rsid w:val="00CB5842"/>
    <w:rsid w:val="00CC60C5"/>
    <w:rsid w:val="00CC67FE"/>
    <w:rsid w:val="00CD1B9D"/>
    <w:rsid w:val="00CD4D14"/>
    <w:rsid w:val="00CE1167"/>
    <w:rsid w:val="00D00B24"/>
    <w:rsid w:val="00D259FF"/>
    <w:rsid w:val="00D26F1B"/>
    <w:rsid w:val="00D32C53"/>
    <w:rsid w:val="00D43D63"/>
    <w:rsid w:val="00D4588D"/>
    <w:rsid w:val="00D46EDC"/>
    <w:rsid w:val="00D5560F"/>
    <w:rsid w:val="00D55E18"/>
    <w:rsid w:val="00D56AD8"/>
    <w:rsid w:val="00D56F8B"/>
    <w:rsid w:val="00D604DD"/>
    <w:rsid w:val="00D618F0"/>
    <w:rsid w:val="00D663DB"/>
    <w:rsid w:val="00D70A76"/>
    <w:rsid w:val="00D73499"/>
    <w:rsid w:val="00D760EF"/>
    <w:rsid w:val="00D9603D"/>
    <w:rsid w:val="00D968E6"/>
    <w:rsid w:val="00DB0C40"/>
    <w:rsid w:val="00DB1C3C"/>
    <w:rsid w:val="00DC2EFB"/>
    <w:rsid w:val="00DE01E0"/>
    <w:rsid w:val="00DF19B3"/>
    <w:rsid w:val="00DF5BDD"/>
    <w:rsid w:val="00E0195A"/>
    <w:rsid w:val="00E04AD5"/>
    <w:rsid w:val="00E076BB"/>
    <w:rsid w:val="00E11D01"/>
    <w:rsid w:val="00E12740"/>
    <w:rsid w:val="00E12DEB"/>
    <w:rsid w:val="00E30E75"/>
    <w:rsid w:val="00E335F3"/>
    <w:rsid w:val="00E33BD8"/>
    <w:rsid w:val="00E36666"/>
    <w:rsid w:val="00E36831"/>
    <w:rsid w:val="00E43D0D"/>
    <w:rsid w:val="00E52763"/>
    <w:rsid w:val="00E5427B"/>
    <w:rsid w:val="00E54D91"/>
    <w:rsid w:val="00E56403"/>
    <w:rsid w:val="00E70D53"/>
    <w:rsid w:val="00E713EA"/>
    <w:rsid w:val="00E73286"/>
    <w:rsid w:val="00E75D55"/>
    <w:rsid w:val="00E75DF9"/>
    <w:rsid w:val="00E762AE"/>
    <w:rsid w:val="00E86D23"/>
    <w:rsid w:val="00E90164"/>
    <w:rsid w:val="00E90A09"/>
    <w:rsid w:val="00EA4724"/>
    <w:rsid w:val="00EA4EF2"/>
    <w:rsid w:val="00EC3B0F"/>
    <w:rsid w:val="00EC4C58"/>
    <w:rsid w:val="00ED0AE9"/>
    <w:rsid w:val="00ED2C2E"/>
    <w:rsid w:val="00ED682F"/>
    <w:rsid w:val="00EE45CD"/>
    <w:rsid w:val="00EE77A6"/>
    <w:rsid w:val="00EF009F"/>
    <w:rsid w:val="00F04371"/>
    <w:rsid w:val="00F16E1E"/>
    <w:rsid w:val="00F20222"/>
    <w:rsid w:val="00F210D7"/>
    <w:rsid w:val="00F23419"/>
    <w:rsid w:val="00F27A6D"/>
    <w:rsid w:val="00F301B8"/>
    <w:rsid w:val="00F3312A"/>
    <w:rsid w:val="00F33879"/>
    <w:rsid w:val="00F35770"/>
    <w:rsid w:val="00F35BD4"/>
    <w:rsid w:val="00F42F4B"/>
    <w:rsid w:val="00F459F1"/>
    <w:rsid w:val="00F50C33"/>
    <w:rsid w:val="00F5458F"/>
    <w:rsid w:val="00F6481E"/>
    <w:rsid w:val="00F65380"/>
    <w:rsid w:val="00F700A0"/>
    <w:rsid w:val="00F732A4"/>
    <w:rsid w:val="00F76CFD"/>
    <w:rsid w:val="00F7754A"/>
    <w:rsid w:val="00F86E01"/>
    <w:rsid w:val="00F901E7"/>
    <w:rsid w:val="00F902B2"/>
    <w:rsid w:val="00F96DFC"/>
    <w:rsid w:val="00FA4BE2"/>
    <w:rsid w:val="00FB1916"/>
    <w:rsid w:val="00FB21E1"/>
    <w:rsid w:val="00FB3C67"/>
    <w:rsid w:val="00FB49D4"/>
    <w:rsid w:val="00FC7BC4"/>
    <w:rsid w:val="00FD7C9C"/>
    <w:rsid w:val="00FE335D"/>
    <w:rsid w:val="00FE5DDE"/>
    <w:rsid w:val="00FF3D0A"/>
    <w:rsid w:val="00FF4249"/>
    <w:rsid w:val="00FF4465"/>
    <w:rsid w:val="00FF5132"/>
    <w:rsid w:val="00FF5C18"/>
    <w:rsid w:val="01493515"/>
    <w:rsid w:val="01541EA9"/>
    <w:rsid w:val="019404F8"/>
    <w:rsid w:val="01B6186F"/>
    <w:rsid w:val="01C62E18"/>
    <w:rsid w:val="01D07A23"/>
    <w:rsid w:val="01E16FEE"/>
    <w:rsid w:val="01E76366"/>
    <w:rsid w:val="021B4A56"/>
    <w:rsid w:val="023B3A14"/>
    <w:rsid w:val="02437826"/>
    <w:rsid w:val="024D74BE"/>
    <w:rsid w:val="026C02BD"/>
    <w:rsid w:val="02B55032"/>
    <w:rsid w:val="02CE3596"/>
    <w:rsid w:val="030F549C"/>
    <w:rsid w:val="03191944"/>
    <w:rsid w:val="03237DBC"/>
    <w:rsid w:val="032C3D3F"/>
    <w:rsid w:val="03386309"/>
    <w:rsid w:val="03675224"/>
    <w:rsid w:val="037B196F"/>
    <w:rsid w:val="03CB66F4"/>
    <w:rsid w:val="03CC2286"/>
    <w:rsid w:val="03DF3138"/>
    <w:rsid w:val="03FF54B2"/>
    <w:rsid w:val="04203DD5"/>
    <w:rsid w:val="046E6DDE"/>
    <w:rsid w:val="04706099"/>
    <w:rsid w:val="04730898"/>
    <w:rsid w:val="04916991"/>
    <w:rsid w:val="04AE6BCF"/>
    <w:rsid w:val="04EF6F26"/>
    <w:rsid w:val="051048B7"/>
    <w:rsid w:val="05235E1B"/>
    <w:rsid w:val="054478F8"/>
    <w:rsid w:val="054938F3"/>
    <w:rsid w:val="05580E81"/>
    <w:rsid w:val="05F44356"/>
    <w:rsid w:val="06031BC8"/>
    <w:rsid w:val="0633208D"/>
    <w:rsid w:val="063368EB"/>
    <w:rsid w:val="06AE2BD6"/>
    <w:rsid w:val="06BE4B0D"/>
    <w:rsid w:val="06CA3A6E"/>
    <w:rsid w:val="06E337D5"/>
    <w:rsid w:val="06E63A8E"/>
    <w:rsid w:val="06E66A35"/>
    <w:rsid w:val="07463F1D"/>
    <w:rsid w:val="08915FE6"/>
    <w:rsid w:val="08AE14DA"/>
    <w:rsid w:val="092F1188"/>
    <w:rsid w:val="094C7A78"/>
    <w:rsid w:val="09831422"/>
    <w:rsid w:val="09846504"/>
    <w:rsid w:val="0A061D19"/>
    <w:rsid w:val="0AE236C6"/>
    <w:rsid w:val="0AE9135F"/>
    <w:rsid w:val="0B095A4C"/>
    <w:rsid w:val="0B280BE4"/>
    <w:rsid w:val="0B5D16FA"/>
    <w:rsid w:val="0B745787"/>
    <w:rsid w:val="0B767E2F"/>
    <w:rsid w:val="0BC30F9E"/>
    <w:rsid w:val="0C393B43"/>
    <w:rsid w:val="0C47475F"/>
    <w:rsid w:val="0C6B47CB"/>
    <w:rsid w:val="0C6D3162"/>
    <w:rsid w:val="0CB434FF"/>
    <w:rsid w:val="0D56325C"/>
    <w:rsid w:val="0D640361"/>
    <w:rsid w:val="0D81068A"/>
    <w:rsid w:val="0DA17E0A"/>
    <w:rsid w:val="0DB25408"/>
    <w:rsid w:val="0DFF6203"/>
    <w:rsid w:val="0E152EB3"/>
    <w:rsid w:val="0E2C6BF8"/>
    <w:rsid w:val="0E350282"/>
    <w:rsid w:val="0EB3270F"/>
    <w:rsid w:val="0EEF3211"/>
    <w:rsid w:val="0F1C5F24"/>
    <w:rsid w:val="0F282B43"/>
    <w:rsid w:val="0F4A0DD1"/>
    <w:rsid w:val="0F531F74"/>
    <w:rsid w:val="0F6D6D15"/>
    <w:rsid w:val="0F725664"/>
    <w:rsid w:val="0F7D3F91"/>
    <w:rsid w:val="0FAA3A0F"/>
    <w:rsid w:val="0FFB3E5F"/>
    <w:rsid w:val="1024154D"/>
    <w:rsid w:val="10560E56"/>
    <w:rsid w:val="105A1A50"/>
    <w:rsid w:val="10E528AC"/>
    <w:rsid w:val="10E63C1D"/>
    <w:rsid w:val="10E82A49"/>
    <w:rsid w:val="11127594"/>
    <w:rsid w:val="1117674B"/>
    <w:rsid w:val="11192689"/>
    <w:rsid w:val="111E4FAD"/>
    <w:rsid w:val="111F4B8E"/>
    <w:rsid w:val="116716D6"/>
    <w:rsid w:val="12332F2D"/>
    <w:rsid w:val="12AF5192"/>
    <w:rsid w:val="12F157AA"/>
    <w:rsid w:val="13600615"/>
    <w:rsid w:val="13A44F5A"/>
    <w:rsid w:val="13B20751"/>
    <w:rsid w:val="13BC4091"/>
    <w:rsid w:val="13C10536"/>
    <w:rsid w:val="14005579"/>
    <w:rsid w:val="14060DE1"/>
    <w:rsid w:val="141421F8"/>
    <w:rsid w:val="141A318E"/>
    <w:rsid w:val="1420691B"/>
    <w:rsid w:val="144416A6"/>
    <w:rsid w:val="145F2A48"/>
    <w:rsid w:val="14652438"/>
    <w:rsid w:val="14C97499"/>
    <w:rsid w:val="14D30834"/>
    <w:rsid w:val="150D1097"/>
    <w:rsid w:val="15746AC6"/>
    <w:rsid w:val="158D703A"/>
    <w:rsid w:val="159D7523"/>
    <w:rsid w:val="15EE0A62"/>
    <w:rsid w:val="1618469A"/>
    <w:rsid w:val="16225C54"/>
    <w:rsid w:val="1639658F"/>
    <w:rsid w:val="169721C5"/>
    <w:rsid w:val="16C84904"/>
    <w:rsid w:val="172B3859"/>
    <w:rsid w:val="172D3193"/>
    <w:rsid w:val="173F4EDB"/>
    <w:rsid w:val="17654573"/>
    <w:rsid w:val="178440FB"/>
    <w:rsid w:val="178A772C"/>
    <w:rsid w:val="17A61C20"/>
    <w:rsid w:val="17B52729"/>
    <w:rsid w:val="17DB4CE6"/>
    <w:rsid w:val="17DC3C99"/>
    <w:rsid w:val="181602DE"/>
    <w:rsid w:val="186E5312"/>
    <w:rsid w:val="18963FED"/>
    <w:rsid w:val="18DB2A62"/>
    <w:rsid w:val="191D4F7A"/>
    <w:rsid w:val="19224944"/>
    <w:rsid w:val="193A0F3F"/>
    <w:rsid w:val="19556DDB"/>
    <w:rsid w:val="19744F63"/>
    <w:rsid w:val="1988723D"/>
    <w:rsid w:val="19907F7E"/>
    <w:rsid w:val="19997122"/>
    <w:rsid w:val="19D6241F"/>
    <w:rsid w:val="1A230756"/>
    <w:rsid w:val="1A4710B5"/>
    <w:rsid w:val="1A585CBF"/>
    <w:rsid w:val="1A993D76"/>
    <w:rsid w:val="1B23551D"/>
    <w:rsid w:val="1B5562F7"/>
    <w:rsid w:val="1C007AAD"/>
    <w:rsid w:val="1C3411C2"/>
    <w:rsid w:val="1C616908"/>
    <w:rsid w:val="1C8F7142"/>
    <w:rsid w:val="1C93066F"/>
    <w:rsid w:val="1CB24233"/>
    <w:rsid w:val="1CD161BD"/>
    <w:rsid w:val="1CEF6AAA"/>
    <w:rsid w:val="1CF917A7"/>
    <w:rsid w:val="1CFA40C7"/>
    <w:rsid w:val="1D4833D1"/>
    <w:rsid w:val="1DB7354F"/>
    <w:rsid w:val="1E04659A"/>
    <w:rsid w:val="1E577D10"/>
    <w:rsid w:val="1E7C3EAD"/>
    <w:rsid w:val="1E8628B4"/>
    <w:rsid w:val="1EC34679"/>
    <w:rsid w:val="1ED81A83"/>
    <w:rsid w:val="1EEE2B90"/>
    <w:rsid w:val="1F084755"/>
    <w:rsid w:val="1F1271E8"/>
    <w:rsid w:val="1F8B44D3"/>
    <w:rsid w:val="1FB15069"/>
    <w:rsid w:val="1FB33028"/>
    <w:rsid w:val="1FDF53DD"/>
    <w:rsid w:val="1FE826FE"/>
    <w:rsid w:val="1FEE6A3A"/>
    <w:rsid w:val="207D2B52"/>
    <w:rsid w:val="207D68CF"/>
    <w:rsid w:val="2097614E"/>
    <w:rsid w:val="20BB3645"/>
    <w:rsid w:val="20D634C1"/>
    <w:rsid w:val="20F80B0D"/>
    <w:rsid w:val="212E15C3"/>
    <w:rsid w:val="21943C16"/>
    <w:rsid w:val="21B11EB1"/>
    <w:rsid w:val="21B73C5F"/>
    <w:rsid w:val="21D366AB"/>
    <w:rsid w:val="21D40BDD"/>
    <w:rsid w:val="21DB0FA1"/>
    <w:rsid w:val="2202115F"/>
    <w:rsid w:val="220A5366"/>
    <w:rsid w:val="22416896"/>
    <w:rsid w:val="22517125"/>
    <w:rsid w:val="22681A67"/>
    <w:rsid w:val="22867154"/>
    <w:rsid w:val="22CD1E56"/>
    <w:rsid w:val="22E218A3"/>
    <w:rsid w:val="233A71F1"/>
    <w:rsid w:val="23993CC3"/>
    <w:rsid w:val="239B0E1A"/>
    <w:rsid w:val="23B5281F"/>
    <w:rsid w:val="23DA113A"/>
    <w:rsid w:val="24134AFF"/>
    <w:rsid w:val="243C0317"/>
    <w:rsid w:val="247E48FC"/>
    <w:rsid w:val="248651CC"/>
    <w:rsid w:val="249B5576"/>
    <w:rsid w:val="24AC0DA7"/>
    <w:rsid w:val="24BE7754"/>
    <w:rsid w:val="24D22D93"/>
    <w:rsid w:val="250D0662"/>
    <w:rsid w:val="253A28A3"/>
    <w:rsid w:val="25410EB0"/>
    <w:rsid w:val="255816B9"/>
    <w:rsid w:val="25A46847"/>
    <w:rsid w:val="25E20B3D"/>
    <w:rsid w:val="25FF7D86"/>
    <w:rsid w:val="26077FCF"/>
    <w:rsid w:val="261B237F"/>
    <w:rsid w:val="262B7F77"/>
    <w:rsid w:val="26A36964"/>
    <w:rsid w:val="26BB7EA6"/>
    <w:rsid w:val="26DF4ABB"/>
    <w:rsid w:val="26FE294A"/>
    <w:rsid w:val="27665990"/>
    <w:rsid w:val="2787253A"/>
    <w:rsid w:val="28030561"/>
    <w:rsid w:val="28282CA3"/>
    <w:rsid w:val="286C3838"/>
    <w:rsid w:val="287F12F1"/>
    <w:rsid w:val="28F16208"/>
    <w:rsid w:val="28F41AEB"/>
    <w:rsid w:val="29102826"/>
    <w:rsid w:val="291C5DBA"/>
    <w:rsid w:val="292D516E"/>
    <w:rsid w:val="29366B98"/>
    <w:rsid w:val="29464285"/>
    <w:rsid w:val="295F36AA"/>
    <w:rsid w:val="29A6797F"/>
    <w:rsid w:val="29B63213"/>
    <w:rsid w:val="29EB0CC9"/>
    <w:rsid w:val="29F21869"/>
    <w:rsid w:val="2A1224B2"/>
    <w:rsid w:val="2A336250"/>
    <w:rsid w:val="2A735950"/>
    <w:rsid w:val="2A7A3BDA"/>
    <w:rsid w:val="2AB06457"/>
    <w:rsid w:val="2ACC6146"/>
    <w:rsid w:val="2B2B68F7"/>
    <w:rsid w:val="2B6A1595"/>
    <w:rsid w:val="2B763D7F"/>
    <w:rsid w:val="2BAE36BF"/>
    <w:rsid w:val="2BFF24B9"/>
    <w:rsid w:val="2C013D0F"/>
    <w:rsid w:val="2C1C15AE"/>
    <w:rsid w:val="2C33371D"/>
    <w:rsid w:val="2C4472B1"/>
    <w:rsid w:val="2C4C57D7"/>
    <w:rsid w:val="2C6F67BB"/>
    <w:rsid w:val="2CA533A1"/>
    <w:rsid w:val="2CB74404"/>
    <w:rsid w:val="2CB931BC"/>
    <w:rsid w:val="2CC57D3F"/>
    <w:rsid w:val="2CC942C1"/>
    <w:rsid w:val="2CE733F1"/>
    <w:rsid w:val="2D3140C9"/>
    <w:rsid w:val="2D377C4D"/>
    <w:rsid w:val="2D4F457F"/>
    <w:rsid w:val="2D5708F0"/>
    <w:rsid w:val="2DA923C6"/>
    <w:rsid w:val="2DB12B87"/>
    <w:rsid w:val="2DE44482"/>
    <w:rsid w:val="2E0F6091"/>
    <w:rsid w:val="2E744B61"/>
    <w:rsid w:val="2E772D1F"/>
    <w:rsid w:val="2F077EFC"/>
    <w:rsid w:val="2F266384"/>
    <w:rsid w:val="2F712DE5"/>
    <w:rsid w:val="2FCE28DB"/>
    <w:rsid w:val="2FF01589"/>
    <w:rsid w:val="30294BA7"/>
    <w:rsid w:val="30805507"/>
    <w:rsid w:val="3099473A"/>
    <w:rsid w:val="30A566E4"/>
    <w:rsid w:val="30D35E4E"/>
    <w:rsid w:val="31102DFA"/>
    <w:rsid w:val="312A2675"/>
    <w:rsid w:val="31656454"/>
    <w:rsid w:val="31FE38FF"/>
    <w:rsid w:val="326536EF"/>
    <w:rsid w:val="326E1589"/>
    <w:rsid w:val="327F3576"/>
    <w:rsid w:val="33024609"/>
    <w:rsid w:val="33563D6C"/>
    <w:rsid w:val="335E4406"/>
    <w:rsid w:val="33665CFB"/>
    <w:rsid w:val="33B35EBD"/>
    <w:rsid w:val="34024B12"/>
    <w:rsid w:val="340A1A1F"/>
    <w:rsid w:val="34622FDE"/>
    <w:rsid w:val="352D202B"/>
    <w:rsid w:val="353424B6"/>
    <w:rsid w:val="353E747D"/>
    <w:rsid w:val="354E6337"/>
    <w:rsid w:val="35FD3DC4"/>
    <w:rsid w:val="362F71F1"/>
    <w:rsid w:val="3637104B"/>
    <w:rsid w:val="36516DF7"/>
    <w:rsid w:val="36C73C12"/>
    <w:rsid w:val="36CA5BD9"/>
    <w:rsid w:val="36EC7BDF"/>
    <w:rsid w:val="3705747E"/>
    <w:rsid w:val="37067CDB"/>
    <w:rsid w:val="373A07B9"/>
    <w:rsid w:val="375D2B5F"/>
    <w:rsid w:val="377470F7"/>
    <w:rsid w:val="37BD53AB"/>
    <w:rsid w:val="37F84656"/>
    <w:rsid w:val="38092523"/>
    <w:rsid w:val="386875D8"/>
    <w:rsid w:val="386F48F8"/>
    <w:rsid w:val="38D63EA3"/>
    <w:rsid w:val="38DB51F9"/>
    <w:rsid w:val="39010D21"/>
    <w:rsid w:val="392D65CC"/>
    <w:rsid w:val="393671C3"/>
    <w:rsid w:val="39477622"/>
    <w:rsid w:val="39A815A0"/>
    <w:rsid w:val="39A86313"/>
    <w:rsid w:val="3A192D6D"/>
    <w:rsid w:val="3A385488"/>
    <w:rsid w:val="3A3F5819"/>
    <w:rsid w:val="3A4C3A0B"/>
    <w:rsid w:val="3A5F4F13"/>
    <w:rsid w:val="3ACE5F82"/>
    <w:rsid w:val="3B314929"/>
    <w:rsid w:val="3B38079E"/>
    <w:rsid w:val="3B5008A7"/>
    <w:rsid w:val="3B5F11BE"/>
    <w:rsid w:val="3BD74659"/>
    <w:rsid w:val="3BD768B0"/>
    <w:rsid w:val="3BE739C2"/>
    <w:rsid w:val="3C09344B"/>
    <w:rsid w:val="3C390BA2"/>
    <w:rsid w:val="3C3E2F5F"/>
    <w:rsid w:val="3C5A1484"/>
    <w:rsid w:val="3CE14F6C"/>
    <w:rsid w:val="3D0C6BB9"/>
    <w:rsid w:val="3D0F0C1E"/>
    <w:rsid w:val="3D6D62D6"/>
    <w:rsid w:val="3D9B06C2"/>
    <w:rsid w:val="3DE669B2"/>
    <w:rsid w:val="3E587CF2"/>
    <w:rsid w:val="3ECA03E3"/>
    <w:rsid w:val="3F121B02"/>
    <w:rsid w:val="3F41663B"/>
    <w:rsid w:val="3F470166"/>
    <w:rsid w:val="3F517E00"/>
    <w:rsid w:val="3F856EBE"/>
    <w:rsid w:val="3FFB68D4"/>
    <w:rsid w:val="40157F34"/>
    <w:rsid w:val="402D6EBB"/>
    <w:rsid w:val="40603508"/>
    <w:rsid w:val="4070661F"/>
    <w:rsid w:val="407906E5"/>
    <w:rsid w:val="408753EB"/>
    <w:rsid w:val="40925081"/>
    <w:rsid w:val="40994467"/>
    <w:rsid w:val="40C60B2D"/>
    <w:rsid w:val="40E026E8"/>
    <w:rsid w:val="41134157"/>
    <w:rsid w:val="413F51DE"/>
    <w:rsid w:val="41545A39"/>
    <w:rsid w:val="418058D0"/>
    <w:rsid w:val="41845570"/>
    <w:rsid w:val="419C0585"/>
    <w:rsid w:val="41B415CD"/>
    <w:rsid w:val="41E41EB2"/>
    <w:rsid w:val="427668F2"/>
    <w:rsid w:val="428D3476"/>
    <w:rsid w:val="42A25D65"/>
    <w:rsid w:val="432C5DEE"/>
    <w:rsid w:val="43A37B4B"/>
    <w:rsid w:val="43DE6DD5"/>
    <w:rsid w:val="444773A3"/>
    <w:rsid w:val="445D7878"/>
    <w:rsid w:val="445D7C03"/>
    <w:rsid w:val="446953FF"/>
    <w:rsid w:val="44FE772F"/>
    <w:rsid w:val="4528233E"/>
    <w:rsid w:val="457E617A"/>
    <w:rsid w:val="45A32084"/>
    <w:rsid w:val="45A97F67"/>
    <w:rsid w:val="45CA5819"/>
    <w:rsid w:val="45FD364B"/>
    <w:rsid w:val="46020B59"/>
    <w:rsid w:val="466464BD"/>
    <w:rsid w:val="46874DB4"/>
    <w:rsid w:val="47031D6F"/>
    <w:rsid w:val="473C74B2"/>
    <w:rsid w:val="474A2B13"/>
    <w:rsid w:val="47765998"/>
    <w:rsid w:val="477E4266"/>
    <w:rsid w:val="47B00EA7"/>
    <w:rsid w:val="480B75E7"/>
    <w:rsid w:val="48290B93"/>
    <w:rsid w:val="487052C8"/>
    <w:rsid w:val="4875266D"/>
    <w:rsid w:val="487610F0"/>
    <w:rsid w:val="48920CD6"/>
    <w:rsid w:val="48B04852"/>
    <w:rsid w:val="48C45A13"/>
    <w:rsid w:val="48CC18F2"/>
    <w:rsid w:val="48E66230"/>
    <w:rsid w:val="49402EEF"/>
    <w:rsid w:val="49532971"/>
    <w:rsid w:val="49921288"/>
    <w:rsid w:val="49D926AF"/>
    <w:rsid w:val="49E20191"/>
    <w:rsid w:val="4A483EBF"/>
    <w:rsid w:val="4A503904"/>
    <w:rsid w:val="4A5702D2"/>
    <w:rsid w:val="4AA40278"/>
    <w:rsid w:val="4AB222A7"/>
    <w:rsid w:val="4AB56197"/>
    <w:rsid w:val="4B293685"/>
    <w:rsid w:val="4B4B282F"/>
    <w:rsid w:val="4B7A73E4"/>
    <w:rsid w:val="4BA6467C"/>
    <w:rsid w:val="4BB06CFD"/>
    <w:rsid w:val="4BDE61FE"/>
    <w:rsid w:val="4D104774"/>
    <w:rsid w:val="4E0B45CE"/>
    <w:rsid w:val="4E2638AB"/>
    <w:rsid w:val="4E7053A8"/>
    <w:rsid w:val="4E7E543D"/>
    <w:rsid w:val="4F333FFA"/>
    <w:rsid w:val="4F34783A"/>
    <w:rsid w:val="4FA322B7"/>
    <w:rsid w:val="4FB9562A"/>
    <w:rsid w:val="503415A0"/>
    <w:rsid w:val="50974594"/>
    <w:rsid w:val="509B22C2"/>
    <w:rsid w:val="50C82AE3"/>
    <w:rsid w:val="50FB4B23"/>
    <w:rsid w:val="517E0830"/>
    <w:rsid w:val="518C4028"/>
    <w:rsid w:val="51C4411B"/>
    <w:rsid w:val="51D83F0D"/>
    <w:rsid w:val="51EB6804"/>
    <w:rsid w:val="5233653E"/>
    <w:rsid w:val="528C24D2"/>
    <w:rsid w:val="528F1740"/>
    <w:rsid w:val="52AB47DF"/>
    <w:rsid w:val="52FC27CA"/>
    <w:rsid w:val="53032756"/>
    <w:rsid w:val="530733C6"/>
    <w:rsid w:val="530C2272"/>
    <w:rsid w:val="530F6FAB"/>
    <w:rsid w:val="53232266"/>
    <w:rsid w:val="53377C02"/>
    <w:rsid w:val="53632C92"/>
    <w:rsid w:val="5383436D"/>
    <w:rsid w:val="539A1D76"/>
    <w:rsid w:val="53CB0802"/>
    <w:rsid w:val="53DE67CF"/>
    <w:rsid w:val="54D57DCA"/>
    <w:rsid w:val="54F252EC"/>
    <w:rsid w:val="551C07BD"/>
    <w:rsid w:val="552B218A"/>
    <w:rsid w:val="55843BAC"/>
    <w:rsid w:val="558E7285"/>
    <w:rsid w:val="55A60F13"/>
    <w:rsid w:val="55CC4BD5"/>
    <w:rsid w:val="55FF6D2B"/>
    <w:rsid w:val="566F67F3"/>
    <w:rsid w:val="56783132"/>
    <w:rsid w:val="56E0751E"/>
    <w:rsid w:val="56E3519D"/>
    <w:rsid w:val="570F7B0F"/>
    <w:rsid w:val="57580EBD"/>
    <w:rsid w:val="57615E0D"/>
    <w:rsid w:val="57642BF3"/>
    <w:rsid w:val="577A0392"/>
    <w:rsid w:val="578D1B11"/>
    <w:rsid w:val="57B819BF"/>
    <w:rsid w:val="582329D9"/>
    <w:rsid w:val="58CB214C"/>
    <w:rsid w:val="59070E82"/>
    <w:rsid w:val="590B02B1"/>
    <w:rsid w:val="593A6404"/>
    <w:rsid w:val="593F5D43"/>
    <w:rsid w:val="594354CA"/>
    <w:rsid w:val="59546AB8"/>
    <w:rsid w:val="59562F25"/>
    <w:rsid w:val="59575F50"/>
    <w:rsid w:val="599D1562"/>
    <w:rsid w:val="59AA5338"/>
    <w:rsid w:val="59CC5EF8"/>
    <w:rsid w:val="5A1D0FE5"/>
    <w:rsid w:val="5A355549"/>
    <w:rsid w:val="5AC05A2F"/>
    <w:rsid w:val="5AD24E01"/>
    <w:rsid w:val="5AF212A7"/>
    <w:rsid w:val="5B353109"/>
    <w:rsid w:val="5B4C7D21"/>
    <w:rsid w:val="5B865DE3"/>
    <w:rsid w:val="5B9339AE"/>
    <w:rsid w:val="5BC96C2E"/>
    <w:rsid w:val="5C001B87"/>
    <w:rsid w:val="5C863AC6"/>
    <w:rsid w:val="5CCB0EE8"/>
    <w:rsid w:val="5CE93616"/>
    <w:rsid w:val="5D252066"/>
    <w:rsid w:val="5D8F1D15"/>
    <w:rsid w:val="5D9D66FC"/>
    <w:rsid w:val="5DF435B0"/>
    <w:rsid w:val="5E3040EC"/>
    <w:rsid w:val="5E8E6FD6"/>
    <w:rsid w:val="5EA13197"/>
    <w:rsid w:val="5EAB3264"/>
    <w:rsid w:val="5ECC7DDD"/>
    <w:rsid w:val="5F3C6491"/>
    <w:rsid w:val="5F646236"/>
    <w:rsid w:val="5F8A25BA"/>
    <w:rsid w:val="5F907556"/>
    <w:rsid w:val="5F907AEA"/>
    <w:rsid w:val="5F986D94"/>
    <w:rsid w:val="5FAE4507"/>
    <w:rsid w:val="5FD04858"/>
    <w:rsid w:val="5FEC303D"/>
    <w:rsid w:val="5FFF34F2"/>
    <w:rsid w:val="60281848"/>
    <w:rsid w:val="60315323"/>
    <w:rsid w:val="606F0F85"/>
    <w:rsid w:val="60966616"/>
    <w:rsid w:val="609A188F"/>
    <w:rsid w:val="60BC4FAE"/>
    <w:rsid w:val="60CC3F9C"/>
    <w:rsid w:val="60FC5079"/>
    <w:rsid w:val="61A426FC"/>
    <w:rsid w:val="61D552FB"/>
    <w:rsid w:val="62175534"/>
    <w:rsid w:val="6287233E"/>
    <w:rsid w:val="629467F2"/>
    <w:rsid w:val="62EC5F7D"/>
    <w:rsid w:val="63017AFD"/>
    <w:rsid w:val="631959B4"/>
    <w:rsid w:val="632E0FD1"/>
    <w:rsid w:val="63556CFD"/>
    <w:rsid w:val="635D78BF"/>
    <w:rsid w:val="63754B89"/>
    <w:rsid w:val="637B396A"/>
    <w:rsid w:val="63880AD4"/>
    <w:rsid w:val="6388715C"/>
    <w:rsid w:val="63AE2A15"/>
    <w:rsid w:val="63EF4FF7"/>
    <w:rsid w:val="63F25721"/>
    <w:rsid w:val="63F54AA0"/>
    <w:rsid w:val="640121EB"/>
    <w:rsid w:val="64356146"/>
    <w:rsid w:val="64647610"/>
    <w:rsid w:val="64705718"/>
    <w:rsid w:val="64C96362"/>
    <w:rsid w:val="651403A1"/>
    <w:rsid w:val="652A762F"/>
    <w:rsid w:val="652F4428"/>
    <w:rsid w:val="65360ED1"/>
    <w:rsid w:val="65921CF9"/>
    <w:rsid w:val="65AF6DA2"/>
    <w:rsid w:val="65E76435"/>
    <w:rsid w:val="662E38B1"/>
    <w:rsid w:val="66412D98"/>
    <w:rsid w:val="66BB6DD6"/>
    <w:rsid w:val="66E130EF"/>
    <w:rsid w:val="66FA4F6C"/>
    <w:rsid w:val="67354103"/>
    <w:rsid w:val="67DC1198"/>
    <w:rsid w:val="683C18D1"/>
    <w:rsid w:val="685A1E39"/>
    <w:rsid w:val="68863992"/>
    <w:rsid w:val="6888533A"/>
    <w:rsid w:val="68906740"/>
    <w:rsid w:val="68AA5354"/>
    <w:rsid w:val="68FF5419"/>
    <w:rsid w:val="6967650F"/>
    <w:rsid w:val="698869C8"/>
    <w:rsid w:val="69A94833"/>
    <w:rsid w:val="69B32B9D"/>
    <w:rsid w:val="69E11106"/>
    <w:rsid w:val="69E1501C"/>
    <w:rsid w:val="69E91BFF"/>
    <w:rsid w:val="69EA0261"/>
    <w:rsid w:val="6A195733"/>
    <w:rsid w:val="6A6A5F4E"/>
    <w:rsid w:val="6A9527F6"/>
    <w:rsid w:val="6AB86294"/>
    <w:rsid w:val="6ADA345D"/>
    <w:rsid w:val="6AF84901"/>
    <w:rsid w:val="6B1A3398"/>
    <w:rsid w:val="6B53086A"/>
    <w:rsid w:val="6B5A0573"/>
    <w:rsid w:val="6BA6078C"/>
    <w:rsid w:val="6BDC53C4"/>
    <w:rsid w:val="6C145160"/>
    <w:rsid w:val="6C4258A4"/>
    <w:rsid w:val="6C7F32A3"/>
    <w:rsid w:val="6C9E226B"/>
    <w:rsid w:val="6C9E33C9"/>
    <w:rsid w:val="6D2A11EA"/>
    <w:rsid w:val="6D4F1011"/>
    <w:rsid w:val="6D854A1D"/>
    <w:rsid w:val="6DD12766"/>
    <w:rsid w:val="6DEE0B9F"/>
    <w:rsid w:val="6E0A71CA"/>
    <w:rsid w:val="6E4B086A"/>
    <w:rsid w:val="6E7808BD"/>
    <w:rsid w:val="6E86664F"/>
    <w:rsid w:val="6EC262C6"/>
    <w:rsid w:val="6EFF76EC"/>
    <w:rsid w:val="6F157DA8"/>
    <w:rsid w:val="6F3C40EA"/>
    <w:rsid w:val="6FD11419"/>
    <w:rsid w:val="6FD77A40"/>
    <w:rsid w:val="701A41DB"/>
    <w:rsid w:val="70746EBC"/>
    <w:rsid w:val="708D1995"/>
    <w:rsid w:val="70D408A7"/>
    <w:rsid w:val="71475656"/>
    <w:rsid w:val="71C21DCB"/>
    <w:rsid w:val="724A3704"/>
    <w:rsid w:val="724E0C2E"/>
    <w:rsid w:val="72536115"/>
    <w:rsid w:val="72750B5B"/>
    <w:rsid w:val="727562C8"/>
    <w:rsid w:val="72CE6031"/>
    <w:rsid w:val="738A2C9C"/>
    <w:rsid w:val="73B40E35"/>
    <w:rsid w:val="73C64169"/>
    <w:rsid w:val="74025ED1"/>
    <w:rsid w:val="74054F2C"/>
    <w:rsid w:val="740F0381"/>
    <w:rsid w:val="744E595F"/>
    <w:rsid w:val="74512D7A"/>
    <w:rsid w:val="746A200A"/>
    <w:rsid w:val="74930C2A"/>
    <w:rsid w:val="749D253F"/>
    <w:rsid w:val="74AF48D2"/>
    <w:rsid w:val="74C006F1"/>
    <w:rsid w:val="751F7979"/>
    <w:rsid w:val="754208E5"/>
    <w:rsid w:val="75662603"/>
    <w:rsid w:val="75A671A7"/>
    <w:rsid w:val="75A77455"/>
    <w:rsid w:val="76190E6A"/>
    <w:rsid w:val="76196018"/>
    <w:rsid w:val="763D3B4D"/>
    <w:rsid w:val="764D61F4"/>
    <w:rsid w:val="76655648"/>
    <w:rsid w:val="767842D3"/>
    <w:rsid w:val="76A111CD"/>
    <w:rsid w:val="76AF24D7"/>
    <w:rsid w:val="76B40799"/>
    <w:rsid w:val="76B72C13"/>
    <w:rsid w:val="76B93FEC"/>
    <w:rsid w:val="76D97CDC"/>
    <w:rsid w:val="76EC08E6"/>
    <w:rsid w:val="771526A5"/>
    <w:rsid w:val="77617526"/>
    <w:rsid w:val="7772721B"/>
    <w:rsid w:val="77790988"/>
    <w:rsid w:val="77BD7B16"/>
    <w:rsid w:val="782B7C08"/>
    <w:rsid w:val="782F2DCB"/>
    <w:rsid w:val="7843271B"/>
    <w:rsid w:val="78AA2807"/>
    <w:rsid w:val="78E4662B"/>
    <w:rsid w:val="79012F29"/>
    <w:rsid w:val="79315240"/>
    <w:rsid w:val="794B0A96"/>
    <w:rsid w:val="796F0C42"/>
    <w:rsid w:val="79EE6D60"/>
    <w:rsid w:val="7A3623E1"/>
    <w:rsid w:val="7A3A0597"/>
    <w:rsid w:val="7A4A556D"/>
    <w:rsid w:val="7A654505"/>
    <w:rsid w:val="7A692C63"/>
    <w:rsid w:val="7A807E95"/>
    <w:rsid w:val="7A8F2B2F"/>
    <w:rsid w:val="7ADB6796"/>
    <w:rsid w:val="7B1A66BC"/>
    <w:rsid w:val="7B2E0BD0"/>
    <w:rsid w:val="7B50208E"/>
    <w:rsid w:val="7B600089"/>
    <w:rsid w:val="7B6E5D6D"/>
    <w:rsid w:val="7B936085"/>
    <w:rsid w:val="7C0C576E"/>
    <w:rsid w:val="7C6B30DB"/>
    <w:rsid w:val="7C9C2DAE"/>
    <w:rsid w:val="7CF7125E"/>
    <w:rsid w:val="7D807B3D"/>
    <w:rsid w:val="7D820229"/>
    <w:rsid w:val="7DD07FC0"/>
    <w:rsid w:val="7E2D58DB"/>
    <w:rsid w:val="7E417769"/>
    <w:rsid w:val="7E4F7075"/>
    <w:rsid w:val="7E8D3049"/>
    <w:rsid w:val="7EB872D6"/>
    <w:rsid w:val="7ECE0D4C"/>
    <w:rsid w:val="7EDC3936"/>
    <w:rsid w:val="7EED330E"/>
    <w:rsid w:val="7F093FFD"/>
    <w:rsid w:val="7F615F59"/>
    <w:rsid w:val="7F9C24D8"/>
    <w:rsid w:val="7FA2751C"/>
    <w:rsid w:val="7FAE477C"/>
    <w:rsid w:val="7FC93907"/>
    <w:rsid w:val="7FF1560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Times New Roman" w:hAnsi="Times New Roman" w:eastAsia="仿宋_GB2312" w:cs="Times New Roman"/>
      <w:kern w:val="2"/>
      <w:sz w:val="32"/>
      <w:szCs w:val="24"/>
      <w:lang w:val="en-US" w:eastAsia="zh-CN" w:bidi="ar-SA"/>
    </w:rPr>
  </w:style>
  <w:style w:type="paragraph" w:styleId="4">
    <w:name w:val="heading 2"/>
    <w:basedOn w:val="1"/>
    <w:next w:val="1"/>
    <w:autoRedefine/>
    <w:qFormat/>
    <w:uiPriority w:val="9"/>
    <w:pPr>
      <w:keepNext/>
      <w:keepLines/>
      <w:spacing w:before="260" w:beforeLines="0" w:beforeAutospacing="0" w:after="260" w:afterLines="0" w:afterAutospacing="0" w:line="415" w:lineRule="auto"/>
      <w:outlineLvl w:val="1"/>
    </w:pPr>
    <w:rPr>
      <w:rFonts w:ascii="Arial" w:hAnsi="Arial" w:eastAsia="黑体"/>
      <w:b/>
      <w:sz w:val="32"/>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0">
    <w:name w:val="Default Paragraph Font"/>
    <w:autoRedefine/>
    <w:qFormat/>
    <w:uiPriority w:val="0"/>
    <w:rPr>
      <w:sz w:val="24"/>
      <w:szCs w:val="24"/>
    </w:rPr>
  </w:style>
  <w:style w:type="table" w:default="1" w:styleId="19">
    <w:name w:val="Normal Table"/>
    <w:autoRedefin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autoRedefine/>
    <w:unhideWhenUsed/>
    <w:qFormat/>
    <w:uiPriority w:val="99"/>
    <w:pPr>
      <w:spacing w:after="120" w:line="240" w:lineRule="auto"/>
      <w:ind w:left="420" w:leftChars="200" w:firstLine="420"/>
    </w:pPr>
    <w:rPr>
      <w:sz w:val="21"/>
    </w:rPr>
  </w:style>
  <w:style w:type="paragraph" w:styleId="3">
    <w:name w:val="Body Text Indent"/>
    <w:basedOn w:val="1"/>
    <w:next w:val="1"/>
    <w:qFormat/>
    <w:uiPriority w:val="0"/>
    <w:pPr>
      <w:keepNext/>
      <w:widowControl w:val="0"/>
      <w:spacing w:line="360" w:lineRule="auto"/>
    </w:pPr>
    <w:rPr>
      <w:rFonts w:eastAsia="宋体"/>
      <w:sz w:val="24"/>
    </w:rPr>
  </w:style>
  <w:style w:type="paragraph" w:styleId="6">
    <w:name w:val="Normal Indent"/>
    <w:basedOn w:val="1"/>
    <w:next w:val="1"/>
    <w:link w:val="24"/>
    <w:autoRedefine/>
    <w:qFormat/>
    <w:uiPriority w:val="0"/>
    <w:pPr>
      <w:ind w:firstLine="200" w:firstLineChars="200"/>
    </w:pPr>
  </w:style>
  <w:style w:type="paragraph" w:styleId="7">
    <w:name w:val="Document Map"/>
    <w:basedOn w:val="1"/>
    <w:autoRedefine/>
    <w:qFormat/>
    <w:uiPriority w:val="0"/>
    <w:pPr>
      <w:shd w:val="clear" w:color="auto" w:fill="000080"/>
    </w:pPr>
  </w:style>
  <w:style w:type="paragraph" w:styleId="8">
    <w:name w:val="annotation text"/>
    <w:basedOn w:val="1"/>
    <w:autoRedefine/>
    <w:unhideWhenUsed/>
    <w:qFormat/>
    <w:uiPriority w:val="99"/>
    <w:pPr>
      <w:jc w:val="left"/>
    </w:pPr>
  </w:style>
  <w:style w:type="paragraph" w:styleId="9">
    <w:name w:val="Body Text"/>
    <w:basedOn w:val="1"/>
    <w:autoRedefine/>
    <w:qFormat/>
    <w:uiPriority w:val="0"/>
    <w:pPr>
      <w:spacing w:after="120" w:afterLines="0" w:afterAutospacing="0"/>
    </w:pPr>
  </w:style>
  <w:style w:type="paragraph" w:styleId="10">
    <w:name w:val="Plain Text"/>
    <w:basedOn w:val="1"/>
    <w:autoRedefine/>
    <w:qFormat/>
    <w:uiPriority w:val="0"/>
    <w:rPr>
      <w:rFonts w:ascii="宋体" w:hAnsi="Courier New" w:cs="Century"/>
      <w:szCs w:val="21"/>
    </w:rPr>
  </w:style>
  <w:style w:type="paragraph" w:styleId="11">
    <w:name w:val="Date"/>
    <w:basedOn w:val="1"/>
    <w:next w:val="1"/>
    <w:link w:val="25"/>
    <w:autoRedefine/>
    <w:qFormat/>
    <w:uiPriority w:val="0"/>
    <w:pPr>
      <w:ind w:left="2500" w:leftChars="2500"/>
    </w:pPr>
  </w:style>
  <w:style w:type="paragraph" w:styleId="12">
    <w:name w:val="Balloon Text"/>
    <w:basedOn w:val="1"/>
    <w:autoRedefine/>
    <w:qFormat/>
    <w:uiPriority w:val="0"/>
    <w:rPr>
      <w:sz w:val="18"/>
      <w:szCs w:val="18"/>
    </w:rPr>
  </w:style>
  <w:style w:type="paragraph" w:styleId="13">
    <w:name w:val="footer"/>
    <w:basedOn w:val="1"/>
    <w:autoRedefine/>
    <w:qFormat/>
    <w:uiPriority w:val="0"/>
    <w:pPr>
      <w:tabs>
        <w:tab w:val="center" w:pos="4153"/>
        <w:tab w:val="right" w:pos="8306"/>
      </w:tabs>
      <w:snapToGrid w:val="0"/>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toc 2"/>
    <w:basedOn w:val="1"/>
    <w:next w:val="1"/>
    <w:autoRedefine/>
    <w:semiHidden/>
    <w:qFormat/>
    <w:uiPriority w:val="0"/>
    <w:pPr>
      <w:spacing w:line="520" w:lineRule="exact"/>
      <w:ind w:firstLine="300" w:firstLineChars="300"/>
      <w:jc w:val="left"/>
    </w:pPr>
    <w:rPr>
      <w:bCs/>
      <w:sz w:val="28"/>
    </w:rPr>
  </w:style>
  <w:style w:type="paragraph" w:styleId="16">
    <w:name w:val="Body Text 2"/>
    <w:basedOn w:val="1"/>
    <w:autoRedefine/>
    <w:qFormat/>
    <w:uiPriority w:val="0"/>
  </w:style>
  <w:style w:type="paragraph" w:styleId="17">
    <w:name w:val="Normal (Web)"/>
    <w:basedOn w:val="1"/>
    <w:link w:val="26"/>
    <w:autoRedefine/>
    <w:qFormat/>
    <w:uiPriority w:val="0"/>
    <w:pPr>
      <w:widowControl/>
      <w:spacing w:before="100" w:after="100"/>
      <w:ind w:firstLine="0" w:firstLineChars="0"/>
      <w:jc w:val="left"/>
    </w:pPr>
    <w:rPr>
      <w:rFonts w:ascii="Arial Unicode MS" w:hAnsi="Arial Unicode MS" w:eastAsia="Arial Unicode MS"/>
      <w:kern w:val="0"/>
      <w:sz w:val="24"/>
      <w:szCs w:val="20"/>
    </w:rPr>
  </w:style>
  <w:style w:type="paragraph" w:styleId="18">
    <w:name w:val="Body Text First Indent"/>
    <w:basedOn w:val="9"/>
    <w:next w:val="1"/>
    <w:autoRedefine/>
    <w:qFormat/>
    <w:uiPriority w:val="0"/>
    <w:pPr>
      <w:ind w:firstLine="420" w:firstLineChars="100"/>
    </w:pPr>
    <w:rPr>
      <w:lang w:val="en-US" w:eastAsia="zh-CN" w:bidi="ar-SA"/>
    </w:rPr>
  </w:style>
  <w:style w:type="character" w:styleId="21">
    <w:name w:val="page number"/>
    <w:autoRedefine/>
    <w:qFormat/>
    <w:uiPriority w:val="0"/>
  </w:style>
  <w:style w:type="character" w:styleId="22">
    <w:name w:val="annotation reference"/>
    <w:autoRedefine/>
    <w:unhideWhenUsed/>
    <w:qFormat/>
    <w:uiPriority w:val="0"/>
    <w:rPr>
      <w:sz w:val="21"/>
      <w:szCs w:val="21"/>
    </w:rPr>
  </w:style>
  <w:style w:type="paragraph" w:customStyle="1" w:styleId="23">
    <w:name w:val="样式 正文缩进正文缩进2正文缩进 Char Char正文缩进 Char Char Char Char正文缩进 Char ..."/>
    <w:basedOn w:val="6"/>
    <w:autoRedefine/>
    <w:qFormat/>
    <w:uiPriority w:val="0"/>
    <w:pPr>
      <w:spacing w:line="360" w:lineRule="auto"/>
      <w:ind w:firstLine="200"/>
    </w:pPr>
    <w:rPr>
      <w:rFonts w:cs="宋体"/>
      <w:sz w:val="24"/>
    </w:rPr>
  </w:style>
  <w:style w:type="character" w:customStyle="1" w:styleId="24">
    <w:name w:val="正文缩进 字符"/>
    <w:link w:val="6"/>
    <w:autoRedefine/>
    <w:qFormat/>
    <w:uiPriority w:val="0"/>
    <w:rPr>
      <w:rFonts w:eastAsia="仿宋_GB2312"/>
      <w:kern w:val="2"/>
      <w:sz w:val="32"/>
      <w:szCs w:val="24"/>
    </w:rPr>
  </w:style>
  <w:style w:type="character" w:customStyle="1" w:styleId="25">
    <w:name w:val="日期 字符"/>
    <w:link w:val="11"/>
    <w:autoRedefine/>
    <w:qFormat/>
    <w:locked/>
    <w:uiPriority w:val="0"/>
    <w:rPr>
      <w:rFonts w:eastAsia="仿宋_GB2312"/>
      <w:kern w:val="2"/>
      <w:sz w:val="32"/>
      <w:szCs w:val="24"/>
    </w:rPr>
  </w:style>
  <w:style w:type="character" w:customStyle="1" w:styleId="26">
    <w:name w:val="普通(网站) 字符"/>
    <w:link w:val="17"/>
    <w:autoRedefine/>
    <w:qFormat/>
    <w:uiPriority w:val="0"/>
    <w:rPr>
      <w:rFonts w:ascii="Arial Unicode MS" w:hAnsi="Arial Unicode MS" w:eastAsia="Arial Unicode MS"/>
      <w:sz w:val="24"/>
    </w:rPr>
  </w:style>
  <w:style w:type="character" w:customStyle="1" w:styleId="27">
    <w:name w:val="111111正文 Char Char"/>
    <w:link w:val="28"/>
    <w:autoRedefine/>
    <w:qFormat/>
    <w:uiPriority w:val="0"/>
    <w:rPr>
      <w:rFonts w:eastAsia="仿宋_GB2312"/>
      <w:kern w:val="2"/>
      <w:sz w:val="24"/>
      <w:szCs w:val="24"/>
    </w:rPr>
  </w:style>
  <w:style w:type="paragraph" w:customStyle="1" w:styleId="28">
    <w:name w:val="111111正文"/>
    <w:basedOn w:val="1"/>
    <w:link w:val="27"/>
    <w:autoRedefine/>
    <w:qFormat/>
    <w:uiPriority w:val="0"/>
    <w:pPr>
      <w:spacing w:line="360" w:lineRule="auto"/>
      <w:ind w:firstLine="200" w:firstLineChars="200"/>
    </w:pPr>
    <w:rPr>
      <w:sz w:val="24"/>
      <w:szCs w:val="24"/>
    </w:rPr>
  </w:style>
  <w:style w:type="character" w:customStyle="1" w:styleId="29">
    <w:name w:val="22磅行间距 Char"/>
    <w:link w:val="30"/>
    <w:autoRedefine/>
    <w:qFormat/>
    <w:uiPriority w:val="0"/>
    <w:rPr>
      <w:sz w:val="24"/>
      <w:szCs w:val="24"/>
    </w:rPr>
  </w:style>
  <w:style w:type="paragraph" w:customStyle="1" w:styleId="30">
    <w:name w:val="22磅行间距"/>
    <w:basedOn w:val="1"/>
    <w:link w:val="29"/>
    <w:autoRedefine/>
    <w:qFormat/>
    <w:uiPriority w:val="0"/>
    <w:pPr>
      <w:adjustRightInd w:val="0"/>
      <w:snapToGrid w:val="0"/>
      <w:spacing w:line="440" w:lineRule="exact"/>
      <w:ind w:firstLine="200" w:firstLineChars="200"/>
    </w:pPr>
    <w:rPr>
      <w:sz w:val="24"/>
      <w:szCs w:val="24"/>
    </w:rPr>
  </w:style>
  <w:style w:type="character" w:customStyle="1" w:styleId="31">
    <w:name w:val="样式 正文文本缩进特点标题 + 黑色 Char"/>
    <w:link w:val="32"/>
    <w:autoRedefine/>
    <w:qFormat/>
    <w:uiPriority w:val="0"/>
    <w:rPr>
      <w:rFonts w:ascii="仿宋_GB2312" w:hAnsi="宋体" w:eastAsia="仿宋_GB2312"/>
      <w:color w:val="000000"/>
      <w:sz w:val="32"/>
      <w:szCs w:val="32"/>
    </w:rPr>
  </w:style>
  <w:style w:type="paragraph" w:customStyle="1" w:styleId="32">
    <w:name w:val="样式 正文文本缩进特点标题 + 黑色"/>
    <w:basedOn w:val="3"/>
    <w:link w:val="31"/>
    <w:autoRedefine/>
    <w:qFormat/>
    <w:uiPriority w:val="0"/>
    <w:pPr>
      <w:keepNext w:val="0"/>
      <w:tabs>
        <w:tab w:val="left" w:pos="5250"/>
      </w:tabs>
      <w:adjustRightInd w:val="0"/>
      <w:snapToGrid w:val="0"/>
      <w:spacing w:line="560" w:lineRule="exact"/>
      <w:ind w:left="17" w:firstLine="640"/>
    </w:pPr>
    <w:rPr>
      <w:rFonts w:ascii="仿宋_GB2312" w:hAnsi="宋体" w:eastAsia="仿宋_GB2312"/>
      <w:color w:val="000000"/>
      <w:kern w:val="0"/>
      <w:sz w:val="32"/>
      <w:szCs w:val="32"/>
    </w:rPr>
  </w:style>
  <w:style w:type="character" w:customStyle="1" w:styleId="33">
    <w:name w:val="报告书正文 Char"/>
    <w:link w:val="34"/>
    <w:autoRedefine/>
    <w:qFormat/>
    <w:uiPriority w:val="0"/>
    <w:rPr>
      <w:rFonts w:eastAsia="仿宋_GB2312"/>
      <w:kern w:val="2"/>
      <w:sz w:val="24"/>
      <w:szCs w:val="24"/>
      <w:lang w:val="en-US" w:eastAsia="zh-CN" w:bidi="ar-SA"/>
    </w:rPr>
  </w:style>
  <w:style w:type="paragraph" w:customStyle="1" w:styleId="34">
    <w:name w:val="报告书正文"/>
    <w:basedOn w:val="1"/>
    <w:next w:val="1"/>
    <w:link w:val="33"/>
    <w:autoRedefine/>
    <w:qFormat/>
    <w:uiPriority w:val="0"/>
    <w:pPr>
      <w:spacing w:line="360" w:lineRule="auto"/>
      <w:ind w:firstLine="200" w:firstLineChars="200"/>
    </w:pPr>
    <w:rPr>
      <w:sz w:val="24"/>
    </w:rPr>
  </w:style>
  <w:style w:type="character" w:customStyle="1" w:styleId="35">
    <w:name w:val="正文样式 Char"/>
    <w:link w:val="36"/>
    <w:autoRedefine/>
    <w:qFormat/>
    <w:uiPriority w:val="0"/>
    <w:rPr>
      <w:rFonts w:ascii="宋体" w:eastAsia="宋体"/>
      <w:kern w:val="2"/>
      <w:sz w:val="24"/>
      <w:szCs w:val="24"/>
      <w:lang w:val="en-US" w:eastAsia="zh-CN" w:bidi="ar-SA"/>
    </w:rPr>
  </w:style>
  <w:style w:type="paragraph" w:customStyle="1" w:styleId="36">
    <w:name w:val="正文样式"/>
    <w:basedOn w:val="1"/>
    <w:link w:val="35"/>
    <w:autoRedefine/>
    <w:qFormat/>
    <w:uiPriority w:val="0"/>
    <w:pPr>
      <w:spacing w:line="460" w:lineRule="exact"/>
    </w:pPr>
    <w:rPr>
      <w:rFonts w:ascii="宋体" w:eastAsia="宋体"/>
      <w:sz w:val="24"/>
    </w:rPr>
  </w:style>
  <w:style w:type="character" w:customStyle="1" w:styleId="37">
    <w:name w:val="xxxxx正文 Char Char"/>
    <w:link w:val="38"/>
    <w:autoRedefine/>
    <w:qFormat/>
    <w:uiPriority w:val="0"/>
    <w:rPr>
      <w:rFonts w:ascii="宋体" w:hAnsi="宋体" w:eastAsia="仿宋_GB2312"/>
      <w:kern w:val="2"/>
      <w:sz w:val="24"/>
      <w:szCs w:val="24"/>
      <w:lang w:val="zh-CN"/>
    </w:rPr>
  </w:style>
  <w:style w:type="paragraph" w:customStyle="1" w:styleId="38">
    <w:name w:val="xxxxx正文"/>
    <w:basedOn w:val="1"/>
    <w:link w:val="37"/>
    <w:autoRedefine/>
    <w:qFormat/>
    <w:uiPriority w:val="0"/>
    <w:pPr>
      <w:topLinePunct/>
      <w:spacing w:line="360" w:lineRule="auto"/>
      <w:ind w:firstLine="200" w:firstLineChars="200"/>
    </w:pPr>
    <w:rPr>
      <w:rFonts w:ascii="宋体" w:hAnsi="宋体"/>
      <w:sz w:val="24"/>
      <w:lang w:val="zh-CN"/>
    </w:rPr>
  </w:style>
  <w:style w:type="character" w:customStyle="1" w:styleId="39">
    <w:name w:val="龙0正文 Char"/>
    <w:link w:val="40"/>
    <w:autoRedefine/>
    <w:qFormat/>
    <w:uiPriority w:val="0"/>
    <w:rPr>
      <w:rFonts w:ascii="宋体" w:hAnsi="宋体" w:eastAsia="宋体"/>
      <w:sz w:val="24"/>
      <w:szCs w:val="24"/>
      <w:lang w:bidi="ar-SA"/>
    </w:rPr>
  </w:style>
  <w:style w:type="paragraph" w:customStyle="1" w:styleId="40">
    <w:name w:val="龙0正文"/>
    <w:basedOn w:val="1"/>
    <w:link w:val="39"/>
    <w:autoRedefine/>
    <w:qFormat/>
    <w:uiPriority w:val="0"/>
    <w:pPr>
      <w:tabs>
        <w:tab w:val="left" w:pos="0"/>
        <w:tab w:val="left" w:pos="7012"/>
      </w:tabs>
      <w:autoSpaceDE w:val="0"/>
      <w:autoSpaceDN w:val="0"/>
      <w:spacing w:line="360" w:lineRule="auto"/>
    </w:pPr>
    <w:rPr>
      <w:rFonts w:ascii="宋体" w:hAnsi="宋体" w:eastAsia="宋体"/>
      <w:kern w:val="0"/>
      <w:sz w:val="24"/>
    </w:rPr>
  </w:style>
  <w:style w:type="paragraph" w:customStyle="1" w:styleId="41">
    <w:name w:val="Table Paragraph"/>
    <w:basedOn w:val="1"/>
    <w:autoRedefine/>
    <w:qFormat/>
    <w:uiPriority w:val="1"/>
    <w:rPr>
      <w:rFonts w:ascii="宋体" w:hAnsi="宋体" w:eastAsia="宋体" w:cs="宋体"/>
      <w:lang w:val="zh-CN" w:eastAsia="zh-CN" w:bidi="zh-CN"/>
    </w:rPr>
  </w:style>
  <w:style w:type="paragraph" w:customStyle="1" w:styleId="42">
    <w:name w:val="lfu正文"/>
    <w:basedOn w:val="1"/>
    <w:autoRedefine/>
    <w:semiHidden/>
    <w:qFormat/>
    <w:uiPriority w:val="0"/>
    <w:pPr>
      <w:spacing w:line="360" w:lineRule="auto"/>
      <w:ind w:firstLine="200" w:firstLineChars="200"/>
    </w:pPr>
    <w:rPr>
      <w:rFonts w:ascii="宋体" w:hAnsi="宋体"/>
      <w:color w:val="000000"/>
      <w:sz w:val="24"/>
      <w:szCs w:val="24"/>
    </w:rPr>
  </w:style>
  <w:style w:type="paragraph" w:customStyle="1" w:styleId="43">
    <w:name w:val=" Char Char Char2 Char"/>
    <w:basedOn w:val="1"/>
    <w:next w:val="1"/>
    <w:autoRedefine/>
    <w:qFormat/>
    <w:uiPriority w:val="0"/>
    <w:pPr>
      <w:keepNext/>
      <w:keepLines/>
      <w:widowControl/>
      <w:adjustRightInd w:val="0"/>
      <w:spacing w:line="360" w:lineRule="auto"/>
      <w:jc w:val="left"/>
      <w:textAlignment w:val="baseline"/>
      <w:outlineLvl w:val="1"/>
    </w:pPr>
    <w:rPr>
      <w:rFonts w:ascii="宋体" w:eastAsia="宋体" w:cs="宋体"/>
      <w:bCs/>
      <w:kern w:val="0"/>
      <w:sz w:val="24"/>
      <w:lang w:bidi="ar-SA"/>
    </w:rPr>
  </w:style>
  <w:style w:type="paragraph" w:customStyle="1" w:styleId="44">
    <w:name w:val="我的报告正文"/>
    <w:basedOn w:val="1"/>
    <w:autoRedefine/>
    <w:qFormat/>
    <w:uiPriority w:val="0"/>
    <w:pPr>
      <w:spacing w:line="360" w:lineRule="auto"/>
      <w:jc w:val="left"/>
    </w:pPr>
    <w:rPr>
      <w:rFonts w:eastAsia="宋体"/>
      <w:color w:val="000000"/>
      <w:sz w:val="24"/>
    </w:rPr>
  </w:style>
  <w:style w:type="paragraph" w:customStyle="1" w:styleId="45">
    <w:name w:val=" Char Char Char Char Char Char Char Char Char Char Char Char Char Char Char Char Char Char1 Char Char Char Char Char Char Char Char Char Char Char Char Char Char Char Char Char Char Char"/>
    <w:basedOn w:val="1"/>
    <w:autoRedefine/>
    <w:qFormat/>
    <w:uiPriority w:val="0"/>
    <w:pPr>
      <w:spacing w:line="360" w:lineRule="auto"/>
    </w:pPr>
    <w:rPr>
      <w:rFonts w:ascii="宋体" w:eastAsia="宋体" w:cs="宋体"/>
      <w:sz w:val="24"/>
      <w:lang w:bidi="ar-SA"/>
    </w:rPr>
  </w:style>
  <w:style w:type="paragraph" w:customStyle="1" w:styleId="46">
    <w:name w:val=" Char Char"/>
    <w:basedOn w:val="1"/>
    <w:next w:val="1"/>
    <w:autoRedefine/>
    <w:qFormat/>
    <w:uiPriority w:val="0"/>
    <w:pPr>
      <w:keepNext/>
      <w:keepLines/>
      <w:widowControl/>
      <w:adjustRightInd w:val="0"/>
      <w:spacing w:before="360" w:after="480" w:line="360" w:lineRule="auto"/>
      <w:jc w:val="left"/>
      <w:textAlignment w:val="baseline"/>
      <w:outlineLvl w:val="1"/>
    </w:pPr>
    <w:rPr>
      <w:rFonts w:ascii="宋体" w:eastAsia="宋体" w:cs="宋体"/>
      <w:b/>
      <w:bCs/>
      <w:kern w:val="0"/>
      <w:sz w:val="30"/>
      <w:szCs w:val="28"/>
      <w:lang w:bidi="ar-SA"/>
    </w:rPr>
  </w:style>
  <w:style w:type="paragraph" w:customStyle="1" w:styleId="47">
    <w:name w:val="[1]正文"/>
    <w:basedOn w:val="1"/>
    <w:autoRedefine/>
    <w:qFormat/>
    <w:uiPriority w:val="0"/>
    <w:pPr>
      <w:autoSpaceDE w:val="0"/>
      <w:autoSpaceDN w:val="0"/>
    </w:pPr>
    <w:rPr>
      <w:color w:val="000000"/>
      <w:kern w:val="0"/>
      <w:lang w:val="zh-CN"/>
    </w:rPr>
  </w:style>
  <w:style w:type="paragraph" w:customStyle="1" w:styleId="48">
    <w:name w:val="表格文字"/>
    <w:basedOn w:val="1"/>
    <w:autoRedefine/>
    <w:qFormat/>
    <w:uiPriority w:val="0"/>
    <w:pPr>
      <w:snapToGrid w:val="0"/>
      <w:jc w:val="center"/>
    </w:pPr>
    <w:rPr>
      <w:szCs w:val="21"/>
    </w:rPr>
  </w:style>
  <w:style w:type="paragraph" w:customStyle="1" w:styleId="49">
    <w:name w:val="Default"/>
    <w:basedOn w:val="50"/>
    <w:next w:val="1"/>
    <w:autoRedefine/>
    <w:qFormat/>
    <w:uiPriority w:val="0"/>
    <w:pPr>
      <w:widowControl w:val="0"/>
      <w:tabs>
        <w:tab w:val="left" w:pos="2760"/>
      </w:tabs>
      <w:autoSpaceDE w:val="0"/>
      <w:autoSpaceDN w:val="0"/>
    </w:pPr>
    <w:rPr>
      <w:rFonts w:ascii="仿宋_GB2312" w:hAnsi="仿宋_GB2312" w:eastAsia="仿宋_GB2312" w:cs="Times New Roman"/>
      <w:color w:val="000000"/>
      <w:sz w:val="24"/>
      <w:lang w:val="en-US" w:eastAsia="zh-CN" w:bidi="ar-SA"/>
    </w:rPr>
  </w:style>
  <w:style w:type="paragraph" w:customStyle="1" w:styleId="50">
    <w:name w:val="纯文本1"/>
    <w:basedOn w:val="1"/>
    <w:qFormat/>
    <w:uiPriority w:val="0"/>
    <w:pPr>
      <w:tabs>
        <w:tab w:val="left" w:pos="2760"/>
      </w:tabs>
      <w:adjustRightInd w:val="0"/>
    </w:pPr>
    <w:rPr>
      <w:rFonts w:ascii="宋体" w:hAnsi="Courier New"/>
      <w:szCs w:val="20"/>
    </w:rPr>
  </w:style>
  <w:style w:type="paragraph" w:customStyle="1" w:styleId="51">
    <w:name w:val="默认段落字体 Para Char"/>
    <w:basedOn w:val="1"/>
    <w:next w:val="1"/>
    <w:autoRedefine/>
    <w:qFormat/>
    <w:uiPriority w:val="0"/>
    <w:pPr>
      <w:spacing w:line="360" w:lineRule="auto"/>
    </w:pPr>
    <w:rPr>
      <w:rFonts w:eastAsia="宋体"/>
      <w:sz w:val="21"/>
      <w:szCs w:val="20"/>
    </w:rPr>
  </w:style>
  <w:style w:type="paragraph" w:customStyle="1" w:styleId="52">
    <w:name w:val="嘎鲁图正文"/>
    <w:basedOn w:val="1"/>
    <w:autoRedefine/>
    <w:qFormat/>
    <w:uiPriority w:val="0"/>
    <w:pPr>
      <w:spacing w:line="520" w:lineRule="exact"/>
      <w:ind w:firstLine="480"/>
    </w:pPr>
    <w:rPr>
      <w:rFonts w:eastAsia="宋体" w:cs="宋体"/>
      <w:kern w:val="0"/>
      <w:sz w:val="24"/>
      <w:szCs w:val="22"/>
    </w:rPr>
  </w:style>
  <w:style w:type="paragraph" w:customStyle="1" w:styleId="53">
    <w:name w:val=" Char Char Char Char Char Char"/>
    <w:basedOn w:val="1"/>
    <w:autoRedefine/>
    <w:qFormat/>
    <w:uiPriority w:val="0"/>
    <w:rPr>
      <w:sz w:val="24"/>
      <w:szCs w:val="24"/>
    </w:rPr>
  </w:style>
  <w:style w:type="paragraph" w:customStyle="1" w:styleId="54">
    <w:name w:val="p0"/>
    <w:basedOn w:val="1"/>
    <w:autoRedefine/>
    <w:qFormat/>
    <w:uiPriority w:val="0"/>
    <w:pPr>
      <w:widowControl/>
      <w:ind w:firstLine="0" w:firstLineChars="0"/>
    </w:pPr>
    <w:rPr>
      <w:rFonts w:eastAsia="宋体"/>
      <w:kern w:val="0"/>
      <w:sz w:val="21"/>
      <w:szCs w:val="21"/>
    </w:rPr>
  </w:style>
  <w:style w:type="paragraph" w:customStyle="1" w:styleId="55">
    <w:name w:val="【表中文字】"/>
    <w:basedOn w:val="1"/>
    <w:qFormat/>
    <w:uiPriority w:val="0"/>
    <w:pPr>
      <w:adjustRightInd/>
      <w:snapToGrid/>
      <w:spacing w:line="240" w:lineRule="auto"/>
      <w:ind w:firstLine="0" w:firstLineChars="0"/>
      <w:jc w:val="center"/>
    </w:pPr>
    <w:rPr>
      <w:sz w:val="21"/>
      <w:lang w:val="zh-CN"/>
    </w:rPr>
  </w:style>
  <w:style w:type="table" w:customStyle="1" w:styleId="56">
    <w:name w:val="[表格样式]"/>
    <w:basedOn w:val="19"/>
    <w:qFormat/>
    <w:uiPriority w:val="99"/>
    <w:pPr>
      <w:adjustRightInd w:val="0"/>
      <w:snapToGrid w:val="0"/>
      <w:jc w:val="center"/>
    </w:pPr>
    <w:rPr>
      <w:snapToGrid w:val="0"/>
    </w:rPr>
    <w:tblPr>
      <w:tblBorders>
        <w:top w:val="single" w:color="auto" w:sz="12" w:space="0"/>
        <w:bottom w:val="single" w:color="auto" w:sz="12" w:space="0"/>
        <w:insideH w:val="single" w:color="auto" w:sz="4" w:space="0"/>
        <w:insideV w:val="single" w:color="auto" w:sz="4" w:space="0"/>
      </w:tblBorders>
    </w:tblPr>
    <w:tcPr>
      <w:vAlign w:val="center"/>
    </w:tc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1280</Words>
  <Characters>1340</Characters>
  <Lines>12</Lines>
  <Paragraphs>3</Paragraphs>
  <TotalTime>0</TotalTime>
  <ScaleCrop>false</ScaleCrop>
  <LinksUpToDate>false</LinksUpToDate>
  <CharactersWithSpaces>1523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2018-01-15T02:34:00Z</dcterms:created>
  <dc:creator>微软用户</dc:creator>
  <cp:lastModifiedBy>初心す</cp:lastModifiedBy>
  <cp:lastPrinted>2023-06-08T01:50:00Z</cp:lastPrinted>
  <dcterms:modified xsi:type="dcterms:W3CDTF">2026-07-30T00:58:25Z</dcterms:modified>
  <dc:title>鄂环监字〔2009〕号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65D49A5782F64456A0BDE611B077DA8D_13</vt:lpwstr>
  </property>
  <property fmtid="{D5CDD505-2E9C-101B-9397-08002B2CF9AE}" pid="4" name="KSOTemplateDocerSaveRecord">
    <vt:lpwstr>eyJoZGlkIjoiM2EyOWVkMDQ1ZDJiMmU2YTY0Y2RjZjk2MTY4MmNjZTAiLCJ1c2VySWQiOiIzMTQyNjY5OTIifQ==</vt:lpwstr>
  </property>
</Properties>
</file>