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B1602">
      <w:pPr>
        <w:shd w:val="clear" w:color="auto" w:fill="auto"/>
        <w:rPr>
          <w:rFonts w:hint="eastAsia" w:ascii="方正仿宋_GB2312" w:hAnsi="方正仿宋_GB2312" w:eastAsia="方正仿宋_GB2312" w:cs="方正仿宋_GB2312"/>
          <w:color w:val="auto"/>
          <w:sz w:val="36"/>
          <w:szCs w:val="36"/>
          <w:highlight w:val="none"/>
          <w:lang w:val="en-US" w:eastAsia="zh-CN"/>
        </w:rPr>
      </w:pPr>
    </w:p>
    <w:p w14:paraId="12E2526E">
      <w:pPr>
        <w:shd w:val="clear" w:color="auto" w:fill="auto"/>
        <w:rPr>
          <w:rFonts w:hint="eastAsia" w:ascii="方正仿宋_GB2312" w:hAnsi="方正仿宋_GB2312" w:eastAsia="方正仿宋_GB2312" w:cs="方正仿宋_GB2312"/>
          <w:color w:val="auto"/>
          <w:sz w:val="36"/>
          <w:szCs w:val="36"/>
          <w:highlight w:val="none"/>
        </w:rPr>
      </w:pPr>
    </w:p>
    <w:p w14:paraId="39C58FE5">
      <w:pPr>
        <w:shd w:val="clear" w:color="auto" w:fill="auto"/>
        <w:adjustRightInd w:val="0"/>
        <w:snapToGrid w:val="0"/>
        <w:jc w:val="center"/>
        <w:outlineLvl w:val="0"/>
        <w:rPr>
          <w:rFonts w:ascii="方正小标宋_GBK" w:eastAsia="方正小标宋_GBK"/>
          <w:bCs/>
          <w:color w:val="auto"/>
          <w:sz w:val="72"/>
          <w:szCs w:val="72"/>
          <w:highlight w:val="none"/>
        </w:rPr>
      </w:pPr>
      <w:bookmarkStart w:id="0" w:name="_Toc3099"/>
      <w:r>
        <w:rPr>
          <w:rFonts w:hint="eastAsia" w:ascii="方正小标宋_GBK" w:eastAsia="方正小标宋_GBK"/>
          <w:bCs/>
          <w:color w:val="auto"/>
          <w:sz w:val="72"/>
          <w:szCs w:val="72"/>
          <w:highlight w:val="none"/>
        </w:rPr>
        <w:t>建设项目环境影响报告表</w:t>
      </w:r>
      <w:bookmarkEnd w:id="0"/>
    </w:p>
    <w:p w14:paraId="54291546">
      <w:pPr>
        <w:shd w:val="clear" w:color="auto" w:fill="auto"/>
        <w:adjustRightInd w:val="0"/>
        <w:snapToGrid w:val="0"/>
        <w:spacing w:before="192" w:beforeLines="80"/>
        <w:jc w:val="center"/>
        <w:rPr>
          <w:rFonts w:hint="eastAsia" w:ascii="楷体" w:hAnsi="楷体" w:eastAsia="楷体"/>
          <w:bCs/>
          <w:color w:val="auto"/>
          <w:sz w:val="48"/>
          <w:szCs w:val="48"/>
          <w:highlight w:val="none"/>
        </w:rPr>
      </w:pPr>
      <w:r>
        <w:rPr>
          <w:rFonts w:hint="eastAsia" w:ascii="楷体" w:hAnsi="楷体" w:eastAsia="楷体"/>
          <w:bCs/>
          <w:color w:val="auto"/>
          <w:sz w:val="48"/>
          <w:szCs w:val="48"/>
          <w:highlight w:val="none"/>
        </w:rPr>
        <w:t>（污染影响类）</w:t>
      </w:r>
    </w:p>
    <w:p w14:paraId="34E4AFC4">
      <w:pPr>
        <w:shd w:val="clear" w:color="auto" w:fill="auto"/>
        <w:rPr>
          <w:rFonts w:hint="eastAsia" w:ascii="华文仿宋" w:hAnsi="华文仿宋" w:eastAsia="华文仿宋" w:cs="华文仿宋"/>
          <w:color w:val="auto"/>
          <w:kern w:val="44"/>
          <w:sz w:val="44"/>
          <w:szCs w:val="44"/>
          <w:highlight w:val="none"/>
        </w:rPr>
      </w:pPr>
    </w:p>
    <w:p w14:paraId="18D23891">
      <w:pPr>
        <w:shd w:val="clear" w:color="auto" w:fill="auto"/>
        <w:jc w:val="both"/>
        <w:rPr>
          <w:rFonts w:eastAsia="仿宋"/>
          <w:color w:val="auto"/>
          <w:sz w:val="52"/>
          <w:szCs w:val="52"/>
          <w:highlight w:val="none"/>
        </w:rPr>
      </w:pPr>
    </w:p>
    <w:p w14:paraId="5F8DB292">
      <w:pPr>
        <w:shd w:val="clear" w:color="auto" w:fill="auto"/>
        <w:rPr>
          <w:rFonts w:eastAsia="仿宋"/>
          <w:color w:val="auto"/>
          <w:sz w:val="44"/>
          <w:szCs w:val="44"/>
          <w:highlight w:val="none"/>
        </w:rPr>
      </w:pPr>
    </w:p>
    <w:p w14:paraId="5737E8D2">
      <w:pPr>
        <w:shd w:val="clear" w:color="auto" w:fill="auto"/>
        <w:rPr>
          <w:rFonts w:eastAsia="仿宋"/>
          <w:color w:val="auto"/>
          <w:sz w:val="44"/>
          <w:szCs w:val="44"/>
          <w:highlight w:val="none"/>
        </w:rPr>
      </w:pPr>
    </w:p>
    <w:p w14:paraId="0188E546">
      <w:pPr>
        <w:shd w:val="clear" w:color="auto" w:fill="auto"/>
        <w:rPr>
          <w:rFonts w:eastAsia="仿宋"/>
          <w:color w:val="auto"/>
          <w:sz w:val="44"/>
          <w:szCs w:val="44"/>
          <w:highlight w:val="none"/>
        </w:rPr>
      </w:pPr>
    </w:p>
    <w:p w14:paraId="789CE729">
      <w:pPr>
        <w:shd w:val="clear" w:color="auto" w:fill="auto"/>
        <w:rPr>
          <w:rFonts w:eastAsia="仿宋"/>
          <w:color w:val="auto"/>
          <w:sz w:val="44"/>
          <w:szCs w:val="44"/>
          <w:highlight w:val="none"/>
        </w:rPr>
      </w:pPr>
    </w:p>
    <w:p w14:paraId="3B3A6C9B">
      <w:pPr>
        <w:shd w:val="clear" w:color="auto" w:fill="auto"/>
        <w:bidi w:val="0"/>
        <w:spacing w:line="480" w:lineRule="auto"/>
        <w:rPr>
          <w:highlight w:val="none"/>
        </w:rPr>
      </w:pPr>
    </w:p>
    <w:p w14:paraId="2DA888E5">
      <w:pPr>
        <w:shd w:val="clear" w:color="auto" w:fill="auto"/>
        <w:bidi w:val="0"/>
        <w:spacing w:line="480" w:lineRule="auto"/>
        <w:rPr>
          <w:highlight w:val="none"/>
        </w:rPr>
      </w:pPr>
    </w:p>
    <w:p w14:paraId="4C276568">
      <w:pPr>
        <w:shd w:val="clear" w:color="auto" w:fill="auto"/>
        <w:bidi w:val="0"/>
        <w:spacing w:line="480" w:lineRule="auto"/>
        <w:rPr>
          <w:highlight w:val="none"/>
        </w:rPr>
      </w:pPr>
    </w:p>
    <w:tbl>
      <w:tblPr>
        <w:tblStyle w:val="4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5"/>
        <w:gridCol w:w="464"/>
        <w:gridCol w:w="5276"/>
      </w:tblGrid>
      <w:tr w14:paraId="6602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1775" w:type="dxa"/>
            <w:vMerge w:val="restart"/>
            <w:noWrap w:val="0"/>
            <w:vAlign w:val="top"/>
          </w:tcPr>
          <w:p w14:paraId="00E396CB">
            <w:pPr>
              <w:keepNext w:val="0"/>
              <w:keepLines w:val="0"/>
              <w:suppressLineNumbers w:val="0"/>
              <w:shd w:val="clear" w:color="auto" w:fill="auto"/>
              <w:adjustRightInd w:val="0"/>
              <w:snapToGrid w:val="0"/>
              <w:spacing w:before="0" w:beforeAutospacing="0" w:after="0" w:afterAutospacing="0" w:line="240" w:lineRule="atLeast"/>
              <w:ind w:left="1802" w:right="0" w:hanging="1802" w:hangingChars="500"/>
              <w:jc w:val="left"/>
              <w:rPr>
                <w:rFonts w:hint="default"/>
                <w:color w:val="auto"/>
                <w:highlight w:val="none"/>
              </w:rPr>
            </w:pPr>
            <w:r>
              <w:rPr>
                <w:rFonts w:hint="eastAsia" w:ascii="华文仿宋" w:hAnsi="华文仿宋" w:eastAsia="华文仿宋"/>
                <w:b/>
                <w:bCs/>
                <w:color w:val="auto"/>
                <w:sz w:val="36"/>
                <w:szCs w:val="36"/>
                <w:highlight w:val="none"/>
              </w:rPr>
              <w:t>项目名称</w:t>
            </w:r>
          </w:p>
        </w:tc>
        <w:tc>
          <w:tcPr>
            <w:tcW w:w="464" w:type="dxa"/>
            <w:vMerge w:val="restart"/>
            <w:noWrap w:val="0"/>
            <w:vAlign w:val="top"/>
          </w:tcPr>
          <w:p w14:paraId="3201C7E2">
            <w:pPr>
              <w:keepNext w:val="0"/>
              <w:keepLines w:val="0"/>
              <w:suppressLineNumbers w:val="0"/>
              <w:shd w:val="clear" w:color="auto" w:fill="auto"/>
              <w:adjustRightInd w:val="0"/>
              <w:snapToGrid w:val="0"/>
              <w:spacing w:before="0" w:beforeAutospacing="0" w:after="0" w:afterAutospacing="0" w:line="240" w:lineRule="atLeast"/>
              <w:ind w:left="1802" w:right="0" w:hanging="1802" w:hangingChars="500"/>
              <w:jc w:val="left"/>
              <w:rPr>
                <w:rFonts w:hint="default"/>
                <w:color w:val="auto"/>
                <w:highlight w:val="none"/>
              </w:rPr>
            </w:pPr>
            <w:r>
              <w:rPr>
                <w:rFonts w:hint="eastAsia" w:ascii="华文仿宋" w:hAnsi="华文仿宋" w:eastAsia="华文仿宋"/>
                <w:b/>
                <w:bCs/>
                <w:color w:val="auto"/>
                <w:sz w:val="36"/>
                <w:szCs w:val="36"/>
                <w:highlight w:val="none"/>
              </w:rPr>
              <w:t>：</w:t>
            </w:r>
          </w:p>
        </w:tc>
        <w:tc>
          <w:tcPr>
            <w:tcW w:w="5276" w:type="dxa"/>
            <w:tcBorders>
              <w:bottom w:val="single" w:color="auto" w:sz="4" w:space="0"/>
            </w:tcBorders>
            <w:noWrap w:val="0"/>
            <w:vAlign w:val="top"/>
          </w:tcPr>
          <w:p w14:paraId="0031BBED">
            <w:pPr>
              <w:keepNext w:val="0"/>
              <w:keepLines w:val="0"/>
              <w:suppressLineNumbers w:val="0"/>
              <w:shd w:val="clear" w:color="auto" w:fill="auto"/>
              <w:adjustRightInd w:val="0"/>
              <w:snapToGrid w:val="0"/>
              <w:spacing w:before="0" w:beforeAutospacing="0" w:after="0" w:afterAutospacing="0" w:line="240" w:lineRule="atLeast"/>
              <w:ind w:left="0" w:right="0"/>
              <w:jc w:val="distribute"/>
              <w:rPr>
                <w:rFonts w:hint="eastAsia" w:ascii="华文仿宋" w:hAnsi="华文仿宋" w:eastAsia="华文仿宋" w:cs="Times New Roman"/>
                <w:b/>
                <w:bCs/>
                <w:color w:val="auto"/>
                <w:sz w:val="36"/>
                <w:szCs w:val="36"/>
                <w:highlight w:val="none"/>
              </w:rPr>
            </w:pPr>
            <w:r>
              <w:rPr>
                <w:rFonts w:hint="eastAsia" w:ascii="华文仿宋" w:hAnsi="华文仿宋" w:eastAsia="华文仿宋" w:cs="Times New Roman"/>
                <w:b/>
                <w:bCs/>
                <w:color w:val="auto"/>
                <w:sz w:val="36"/>
                <w:szCs w:val="36"/>
                <w:highlight w:val="none"/>
              </w:rPr>
              <w:t>内蒙古昊盛煤业有限公司石拉乌</w:t>
            </w:r>
          </w:p>
        </w:tc>
      </w:tr>
      <w:tr w14:paraId="0353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1775" w:type="dxa"/>
            <w:vMerge w:val="continue"/>
            <w:noWrap w:val="0"/>
            <w:vAlign w:val="top"/>
          </w:tcPr>
          <w:p w14:paraId="0A0282DD">
            <w:pPr>
              <w:keepNext w:val="0"/>
              <w:keepLines w:val="0"/>
              <w:suppressLineNumbers w:val="0"/>
              <w:shd w:val="clear" w:color="auto" w:fill="auto"/>
              <w:adjustRightInd w:val="0"/>
              <w:snapToGrid w:val="0"/>
              <w:spacing w:before="0" w:beforeAutospacing="0" w:after="0" w:afterAutospacing="0" w:line="240" w:lineRule="atLeast"/>
              <w:ind w:left="1802" w:right="0" w:hanging="1802" w:hangingChars="500"/>
              <w:jc w:val="left"/>
              <w:rPr>
                <w:rFonts w:hint="eastAsia" w:ascii="华文仿宋" w:hAnsi="华文仿宋" w:eastAsia="华文仿宋"/>
                <w:b/>
                <w:bCs/>
                <w:color w:val="auto"/>
                <w:sz w:val="36"/>
                <w:szCs w:val="36"/>
                <w:highlight w:val="none"/>
              </w:rPr>
            </w:pPr>
          </w:p>
        </w:tc>
        <w:tc>
          <w:tcPr>
            <w:tcW w:w="464" w:type="dxa"/>
            <w:vMerge w:val="continue"/>
            <w:noWrap w:val="0"/>
            <w:vAlign w:val="top"/>
          </w:tcPr>
          <w:p w14:paraId="06FEAFEF">
            <w:pPr>
              <w:keepNext w:val="0"/>
              <w:keepLines w:val="0"/>
              <w:suppressLineNumbers w:val="0"/>
              <w:shd w:val="clear" w:color="auto" w:fill="auto"/>
              <w:adjustRightInd w:val="0"/>
              <w:snapToGrid w:val="0"/>
              <w:spacing w:before="0" w:beforeAutospacing="0" w:after="0" w:afterAutospacing="0" w:line="240" w:lineRule="atLeast"/>
              <w:ind w:left="1802" w:right="0" w:hanging="1802" w:hangingChars="500"/>
              <w:jc w:val="left"/>
              <w:rPr>
                <w:rFonts w:hint="eastAsia" w:ascii="华文仿宋" w:hAnsi="华文仿宋" w:eastAsia="华文仿宋"/>
                <w:b/>
                <w:bCs/>
                <w:color w:val="auto"/>
                <w:sz w:val="36"/>
                <w:szCs w:val="36"/>
                <w:highlight w:val="none"/>
              </w:rPr>
            </w:pPr>
          </w:p>
        </w:tc>
        <w:tc>
          <w:tcPr>
            <w:tcW w:w="5276" w:type="dxa"/>
            <w:tcBorders>
              <w:top w:val="single" w:color="auto" w:sz="4" w:space="0"/>
              <w:bottom w:val="single" w:color="auto" w:sz="4" w:space="0"/>
            </w:tcBorders>
            <w:noWrap w:val="0"/>
            <w:vAlign w:val="top"/>
          </w:tcPr>
          <w:p w14:paraId="4941636D">
            <w:pPr>
              <w:keepNext w:val="0"/>
              <w:keepLines w:val="0"/>
              <w:suppressLineNumbers w:val="0"/>
              <w:shd w:val="clear" w:color="auto" w:fill="auto"/>
              <w:adjustRightInd w:val="0"/>
              <w:snapToGrid w:val="0"/>
              <w:spacing w:before="0" w:beforeAutospacing="0" w:after="0" w:afterAutospacing="0" w:line="240" w:lineRule="atLeast"/>
              <w:ind w:left="0" w:right="0"/>
              <w:jc w:val="distribute"/>
              <w:rPr>
                <w:rFonts w:hint="eastAsia" w:ascii="华文仿宋" w:hAnsi="华文仿宋" w:eastAsia="华文仿宋" w:cs="Times New Roman"/>
                <w:b/>
                <w:bCs/>
                <w:color w:val="auto"/>
                <w:sz w:val="36"/>
                <w:szCs w:val="36"/>
                <w:highlight w:val="none"/>
              </w:rPr>
            </w:pPr>
            <w:r>
              <w:rPr>
                <w:rFonts w:hint="eastAsia" w:ascii="华文仿宋" w:hAnsi="华文仿宋" w:eastAsia="华文仿宋" w:cs="Times New Roman"/>
                <w:b/>
                <w:bCs/>
                <w:color w:val="auto"/>
                <w:sz w:val="36"/>
                <w:szCs w:val="36"/>
                <w:highlight w:val="none"/>
              </w:rPr>
              <w:t>素煤矿矿井水深度处理站项目</w:t>
            </w:r>
          </w:p>
        </w:tc>
      </w:tr>
      <w:tr w14:paraId="2DDAA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775" w:type="dxa"/>
            <w:vMerge w:val="restart"/>
            <w:noWrap w:val="0"/>
            <w:vAlign w:val="top"/>
          </w:tcPr>
          <w:p w14:paraId="37707F2E">
            <w:pPr>
              <w:keepNext w:val="0"/>
              <w:keepLines w:val="0"/>
              <w:suppressLineNumbers w:val="0"/>
              <w:shd w:val="clear" w:color="auto" w:fill="auto"/>
              <w:adjustRightInd w:val="0"/>
              <w:snapToGrid w:val="0"/>
              <w:spacing w:before="0" w:beforeAutospacing="0" w:after="0" w:afterAutospacing="0" w:line="240" w:lineRule="atLeast"/>
              <w:ind w:left="0" w:right="0"/>
              <w:jc w:val="left"/>
              <w:rPr>
                <w:rFonts w:hint="default"/>
                <w:color w:val="auto"/>
                <w:highlight w:val="none"/>
              </w:rPr>
            </w:pPr>
            <w:r>
              <w:rPr>
                <w:rFonts w:hint="eastAsia" w:ascii="华文仿宋" w:hAnsi="华文仿宋" w:eastAsia="华文仿宋"/>
                <w:b/>
                <w:bCs/>
                <w:color w:val="auto"/>
                <w:sz w:val="36"/>
                <w:szCs w:val="36"/>
                <w:highlight w:val="none"/>
              </w:rPr>
              <w:t>建设单位（盖章）</w:t>
            </w:r>
          </w:p>
        </w:tc>
        <w:tc>
          <w:tcPr>
            <w:tcW w:w="464" w:type="dxa"/>
            <w:vMerge w:val="restart"/>
            <w:noWrap w:val="0"/>
            <w:vAlign w:val="top"/>
          </w:tcPr>
          <w:p w14:paraId="44893D30">
            <w:pPr>
              <w:keepNext w:val="0"/>
              <w:keepLines w:val="0"/>
              <w:suppressLineNumbers w:val="0"/>
              <w:shd w:val="clear" w:color="auto" w:fill="auto"/>
              <w:adjustRightInd w:val="0"/>
              <w:snapToGrid w:val="0"/>
              <w:spacing w:before="0" w:beforeAutospacing="0" w:after="0" w:afterAutospacing="0" w:line="240" w:lineRule="atLeast"/>
              <w:ind w:left="0" w:right="0"/>
              <w:jc w:val="left"/>
              <w:rPr>
                <w:rFonts w:hint="default"/>
                <w:color w:val="auto"/>
                <w:highlight w:val="none"/>
              </w:rPr>
            </w:pPr>
            <w:r>
              <w:rPr>
                <w:rFonts w:hint="eastAsia" w:ascii="华文仿宋" w:hAnsi="华文仿宋" w:eastAsia="华文仿宋"/>
                <w:b/>
                <w:bCs/>
                <w:color w:val="auto"/>
                <w:sz w:val="36"/>
                <w:szCs w:val="36"/>
                <w:highlight w:val="none"/>
              </w:rPr>
              <w:t>：</w:t>
            </w:r>
          </w:p>
        </w:tc>
        <w:tc>
          <w:tcPr>
            <w:tcW w:w="5276" w:type="dxa"/>
            <w:tcBorders>
              <w:top w:val="single" w:color="auto" w:sz="4" w:space="0"/>
              <w:bottom w:val="single" w:color="auto" w:sz="4" w:space="0"/>
            </w:tcBorders>
            <w:noWrap w:val="0"/>
            <w:vAlign w:val="top"/>
          </w:tcPr>
          <w:p w14:paraId="08CD2156">
            <w:pPr>
              <w:keepNext w:val="0"/>
              <w:keepLines w:val="0"/>
              <w:suppressLineNumbers w:val="0"/>
              <w:shd w:val="clear" w:color="auto" w:fill="auto"/>
              <w:adjustRightInd w:val="0"/>
              <w:snapToGrid w:val="0"/>
              <w:spacing w:before="0" w:beforeAutospacing="0" w:after="0" w:afterAutospacing="0" w:line="240" w:lineRule="atLeast"/>
              <w:ind w:left="0" w:right="0"/>
              <w:jc w:val="distribute"/>
              <w:rPr>
                <w:rFonts w:hint="eastAsia" w:eastAsia="宋体"/>
                <w:color w:val="auto"/>
                <w:highlight w:val="none"/>
                <w:lang w:eastAsia="zh-CN"/>
              </w:rPr>
            </w:pPr>
            <w:r>
              <w:rPr>
                <w:rFonts w:hint="eastAsia" w:ascii="华文仿宋" w:hAnsi="华文仿宋" w:eastAsia="华文仿宋" w:cs="Times New Roman"/>
                <w:b/>
                <w:bCs/>
                <w:color w:val="auto"/>
                <w:sz w:val="36"/>
                <w:szCs w:val="36"/>
                <w:highlight w:val="none"/>
                <w:lang w:eastAsia="zh-CN"/>
              </w:rPr>
              <w:t>内蒙古昊盛煤业有限公司</w:t>
            </w:r>
          </w:p>
        </w:tc>
      </w:tr>
      <w:tr w14:paraId="141A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775" w:type="dxa"/>
            <w:vMerge w:val="continue"/>
            <w:noWrap w:val="0"/>
            <w:vAlign w:val="top"/>
          </w:tcPr>
          <w:p w14:paraId="0B57DE62">
            <w:pPr>
              <w:keepNext w:val="0"/>
              <w:keepLines w:val="0"/>
              <w:suppressLineNumbers w:val="0"/>
              <w:shd w:val="clear" w:color="auto" w:fill="auto"/>
              <w:adjustRightInd w:val="0"/>
              <w:snapToGrid w:val="0"/>
              <w:spacing w:before="0" w:beforeAutospacing="0" w:after="0" w:afterAutospacing="0" w:line="240" w:lineRule="atLeast"/>
              <w:ind w:left="0" w:right="0"/>
              <w:jc w:val="left"/>
              <w:rPr>
                <w:rFonts w:hint="eastAsia" w:ascii="华文仿宋" w:hAnsi="华文仿宋" w:eastAsia="华文仿宋"/>
                <w:b/>
                <w:bCs/>
                <w:color w:val="auto"/>
                <w:sz w:val="36"/>
                <w:szCs w:val="36"/>
                <w:highlight w:val="none"/>
              </w:rPr>
            </w:pPr>
          </w:p>
        </w:tc>
        <w:tc>
          <w:tcPr>
            <w:tcW w:w="464" w:type="dxa"/>
            <w:vMerge w:val="continue"/>
            <w:noWrap w:val="0"/>
            <w:vAlign w:val="top"/>
          </w:tcPr>
          <w:p w14:paraId="562BB38A">
            <w:pPr>
              <w:keepNext w:val="0"/>
              <w:keepLines w:val="0"/>
              <w:suppressLineNumbers w:val="0"/>
              <w:shd w:val="clear" w:color="auto" w:fill="auto"/>
              <w:adjustRightInd w:val="0"/>
              <w:snapToGrid w:val="0"/>
              <w:spacing w:before="0" w:beforeAutospacing="0" w:after="0" w:afterAutospacing="0" w:line="240" w:lineRule="atLeast"/>
              <w:ind w:left="0" w:right="0"/>
              <w:jc w:val="left"/>
              <w:rPr>
                <w:rFonts w:hint="eastAsia" w:ascii="华文仿宋" w:hAnsi="华文仿宋" w:eastAsia="华文仿宋"/>
                <w:b/>
                <w:bCs/>
                <w:color w:val="auto"/>
                <w:sz w:val="36"/>
                <w:szCs w:val="36"/>
                <w:highlight w:val="none"/>
              </w:rPr>
            </w:pPr>
          </w:p>
        </w:tc>
        <w:tc>
          <w:tcPr>
            <w:tcW w:w="5276" w:type="dxa"/>
            <w:tcBorders>
              <w:top w:val="single" w:color="auto" w:sz="4" w:space="0"/>
            </w:tcBorders>
            <w:noWrap w:val="0"/>
            <w:vAlign w:val="top"/>
          </w:tcPr>
          <w:p w14:paraId="79CF3539">
            <w:pPr>
              <w:keepNext w:val="0"/>
              <w:keepLines w:val="0"/>
              <w:suppressLineNumbers w:val="0"/>
              <w:shd w:val="clear" w:color="auto" w:fill="auto"/>
              <w:adjustRightInd w:val="0"/>
              <w:snapToGrid w:val="0"/>
              <w:spacing w:before="0" w:beforeAutospacing="0" w:after="0" w:afterAutospacing="0" w:line="240" w:lineRule="atLeast"/>
              <w:ind w:left="0" w:right="0"/>
              <w:jc w:val="distribute"/>
              <w:rPr>
                <w:rFonts w:hint="eastAsia" w:ascii="华文仿宋" w:hAnsi="华文仿宋" w:eastAsia="华文仿宋"/>
                <w:b/>
                <w:bCs/>
                <w:color w:val="auto"/>
                <w:sz w:val="36"/>
                <w:szCs w:val="36"/>
                <w:highlight w:val="none"/>
              </w:rPr>
            </w:pPr>
          </w:p>
        </w:tc>
      </w:tr>
      <w:tr w14:paraId="3C35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75" w:type="dxa"/>
            <w:noWrap w:val="0"/>
            <w:vAlign w:val="top"/>
          </w:tcPr>
          <w:p w14:paraId="7AC9A83A">
            <w:pPr>
              <w:keepNext w:val="0"/>
              <w:keepLines w:val="0"/>
              <w:suppressLineNumbers w:val="0"/>
              <w:shd w:val="clear" w:color="auto" w:fill="auto"/>
              <w:adjustRightInd w:val="0"/>
              <w:snapToGrid w:val="0"/>
              <w:spacing w:before="0" w:beforeAutospacing="0" w:after="0" w:afterAutospacing="0" w:line="240" w:lineRule="atLeast"/>
              <w:ind w:left="0" w:right="0"/>
              <w:jc w:val="left"/>
              <w:rPr>
                <w:rFonts w:hint="default"/>
                <w:color w:val="auto"/>
                <w:highlight w:val="none"/>
              </w:rPr>
            </w:pPr>
            <w:r>
              <w:rPr>
                <w:rFonts w:hint="eastAsia" w:ascii="华文仿宋" w:hAnsi="华文仿宋" w:eastAsia="华文仿宋"/>
                <w:b/>
                <w:bCs/>
                <w:color w:val="auto"/>
                <w:sz w:val="36"/>
                <w:szCs w:val="36"/>
                <w:highlight w:val="none"/>
              </w:rPr>
              <w:t>编制日期</w:t>
            </w:r>
          </w:p>
        </w:tc>
        <w:tc>
          <w:tcPr>
            <w:tcW w:w="464" w:type="dxa"/>
            <w:noWrap w:val="0"/>
            <w:vAlign w:val="top"/>
          </w:tcPr>
          <w:p w14:paraId="1C5ABCE6">
            <w:pPr>
              <w:keepNext w:val="0"/>
              <w:keepLines w:val="0"/>
              <w:suppressLineNumbers w:val="0"/>
              <w:shd w:val="clear" w:color="auto" w:fill="auto"/>
              <w:adjustRightInd w:val="0"/>
              <w:snapToGrid w:val="0"/>
              <w:spacing w:before="0" w:beforeAutospacing="0" w:after="0" w:afterAutospacing="0" w:line="240" w:lineRule="atLeast"/>
              <w:ind w:left="0" w:right="0"/>
              <w:jc w:val="left"/>
              <w:rPr>
                <w:rFonts w:hint="eastAsia" w:ascii="方正仿宋_GB2312" w:hAnsi="方正仿宋_GB2312" w:eastAsia="方正仿宋_GB2312" w:cs="方正仿宋_GB2312"/>
                <w:b/>
                <w:bCs/>
                <w:color w:val="auto"/>
                <w:sz w:val="36"/>
                <w:szCs w:val="36"/>
                <w:highlight w:val="none"/>
                <w:lang w:val="en-US" w:eastAsia="zh-CN"/>
              </w:rPr>
            </w:pPr>
            <w:r>
              <w:rPr>
                <w:rFonts w:hint="eastAsia" w:ascii="方正仿宋_GB2312" w:hAnsi="方正仿宋_GB2312" w:eastAsia="方正仿宋_GB2312" w:cs="方正仿宋_GB2312"/>
                <w:b/>
                <w:bCs/>
                <w:color w:val="auto"/>
                <w:sz w:val="36"/>
                <w:szCs w:val="36"/>
                <w:highlight w:val="none"/>
                <w:lang w:val="en-US" w:eastAsia="zh-CN"/>
              </w:rPr>
              <w:t>：</w:t>
            </w:r>
          </w:p>
        </w:tc>
        <w:tc>
          <w:tcPr>
            <w:tcW w:w="5276" w:type="dxa"/>
            <w:tcBorders>
              <w:bottom w:val="single" w:color="auto" w:sz="4" w:space="0"/>
            </w:tcBorders>
            <w:noWrap w:val="0"/>
            <w:vAlign w:val="top"/>
          </w:tcPr>
          <w:p w14:paraId="33B4CE94">
            <w:pPr>
              <w:keepNext w:val="0"/>
              <w:keepLines w:val="0"/>
              <w:suppressLineNumbers w:val="0"/>
              <w:shd w:val="clear" w:color="auto" w:fill="auto"/>
              <w:adjustRightInd w:val="0"/>
              <w:snapToGrid w:val="0"/>
              <w:spacing w:before="0" w:beforeAutospacing="0" w:after="0" w:afterAutospacing="0" w:line="240" w:lineRule="atLeast"/>
              <w:ind w:left="0" w:right="0"/>
              <w:jc w:val="center"/>
              <w:rPr>
                <w:rFonts w:hint="eastAsia" w:ascii="方正仿宋_GB2312" w:hAnsi="方正仿宋_GB2312" w:eastAsia="方正仿宋_GB2312" w:cs="方正仿宋_GB2312"/>
                <w:b/>
                <w:bCs/>
                <w:color w:val="auto"/>
                <w:sz w:val="36"/>
                <w:szCs w:val="36"/>
                <w:highlight w:val="none"/>
                <w:lang w:val="en-US" w:eastAsia="zh-CN"/>
              </w:rPr>
            </w:pPr>
            <w:r>
              <w:rPr>
                <w:rFonts w:hint="eastAsia" w:ascii="华文仿宋" w:hAnsi="华文仿宋" w:eastAsia="华文仿宋" w:cs="华文仿宋"/>
                <w:b/>
                <w:bCs/>
                <w:color w:val="auto"/>
                <w:sz w:val="36"/>
                <w:szCs w:val="36"/>
                <w:highlight w:val="none"/>
                <w:lang w:val="en-US" w:eastAsia="zh-CN"/>
              </w:rPr>
              <w:t>2026年6月</w:t>
            </w:r>
          </w:p>
        </w:tc>
        <w:bookmarkStart w:id="1" w:name="_Hlk57884087"/>
      </w:tr>
    </w:tbl>
    <w:p w14:paraId="7E6E9370">
      <w:pPr>
        <w:shd w:val="clear" w:color="auto" w:fill="auto"/>
        <w:adjustRightInd w:val="0"/>
        <w:snapToGrid w:val="0"/>
        <w:spacing w:line="288" w:lineRule="auto"/>
        <w:rPr>
          <w:rFonts w:ascii="方正仿宋_GB2312" w:eastAsia="方正仿宋_GB2312"/>
          <w:color w:val="auto"/>
          <w:sz w:val="36"/>
          <w:szCs w:val="36"/>
          <w:highlight w:val="none"/>
          <w:u w:val="single"/>
        </w:rPr>
      </w:pPr>
    </w:p>
    <w:p w14:paraId="56AE0C8C">
      <w:pPr>
        <w:shd w:val="clear" w:color="auto" w:fill="auto"/>
        <w:adjustRightInd w:val="0"/>
        <w:snapToGrid w:val="0"/>
        <w:spacing w:line="288" w:lineRule="auto"/>
        <w:ind w:firstLine="1040"/>
        <w:rPr>
          <w:rFonts w:ascii="方正仿宋_GB2312" w:eastAsia="方正仿宋_GB2312"/>
          <w:color w:val="auto"/>
          <w:sz w:val="36"/>
          <w:szCs w:val="36"/>
          <w:highlight w:val="none"/>
        </w:rPr>
      </w:pPr>
    </w:p>
    <w:bookmarkEnd w:id="1"/>
    <w:p w14:paraId="0C268784">
      <w:pPr>
        <w:shd w:val="clear" w:color="auto" w:fill="auto"/>
        <w:adjustRightInd w:val="0"/>
        <w:snapToGrid w:val="0"/>
        <w:spacing w:line="288" w:lineRule="auto"/>
        <w:jc w:val="center"/>
        <w:rPr>
          <w:rFonts w:hint="eastAsia" w:ascii="楷体" w:hAnsi="楷体" w:eastAsia="楷体"/>
          <w:color w:val="auto"/>
          <w:sz w:val="36"/>
          <w:szCs w:val="36"/>
          <w:highlight w:val="none"/>
        </w:rPr>
      </w:pPr>
      <w:r>
        <w:rPr>
          <w:rFonts w:hint="eastAsia" w:ascii="楷体" w:hAnsi="楷体" w:eastAsia="楷体"/>
          <w:color w:val="auto"/>
          <w:sz w:val="36"/>
          <w:szCs w:val="36"/>
          <w:highlight w:val="none"/>
        </w:rPr>
        <w:t>中华人民共和国生态环境部制</w:t>
      </w:r>
    </w:p>
    <w:p w14:paraId="15115307">
      <w:pPr>
        <w:shd w:val="clear" w:color="auto" w:fill="auto"/>
        <w:rPr>
          <w:rFonts w:ascii="方正仿宋_GB2312" w:eastAsia="方正仿宋_GB2312"/>
          <w:color w:val="auto"/>
          <w:sz w:val="36"/>
          <w:szCs w:val="36"/>
          <w:highlight w:val="none"/>
        </w:rPr>
      </w:pPr>
    </w:p>
    <w:p w14:paraId="1FFE1D9F">
      <w:pPr>
        <w:pStyle w:val="36"/>
        <w:widowControl w:val="0"/>
        <w:shd w:val="clear" w:color="auto" w:fill="auto"/>
        <w:jc w:val="center"/>
        <w:outlineLvl w:val="0"/>
        <w:rPr>
          <w:rFonts w:hint="eastAsia" w:ascii="黑体" w:hAnsi="黑体" w:eastAsia="黑体"/>
          <w:snapToGrid w:val="0"/>
          <w:color w:val="auto"/>
          <w:sz w:val="30"/>
          <w:szCs w:val="30"/>
          <w:highlight w:val="none"/>
        </w:rPr>
      </w:pPr>
      <w:bookmarkStart w:id="2" w:name="_Toc13463"/>
      <w:r>
        <w:rPr>
          <w:rFonts w:hint="eastAsia" w:ascii="黑体" w:hAnsi="黑体" w:eastAsia="黑体"/>
          <w:snapToGrid w:val="0"/>
          <w:color w:val="auto"/>
          <w:sz w:val="30"/>
          <w:szCs w:val="30"/>
          <w:highlight w:val="none"/>
        </w:rPr>
        <w:t>一、建设项目基本情况</w:t>
      </w:r>
      <w:bookmarkEnd w:id="2"/>
    </w:p>
    <w:tbl>
      <w:tblPr>
        <w:tblStyle w:val="41"/>
        <w:tblpPr w:leftFromText="180" w:rightFromText="180" w:vertAnchor="text" w:tblpXSpec="center" w:tblpY="1"/>
        <w:tblOverlap w:val="never"/>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8"/>
        <w:gridCol w:w="2837"/>
        <w:gridCol w:w="1699"/>
        <w:gridCol w:w="2926"/>
      </w:tblGrid>
      <w:tr w14:paraId="0796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08" w:type="dxa"/>
            <w:noWrap w:val="0"/>
            <w:tcMar>
              <w:top w:w="16" w:type="dxa"/>
              <w:left w:w="16" w:type="dxa"/>
              <w:right w:w="16" w:type="dxa"/>
            </w:tcMar>
            <w:vAlign w:val="center"/>
          </w:tcPr>
          <w:p w14:paraId="29D2FBD9">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rPr>
              <w:t>建设项目名称</w:t>
            </w:r>
          </w:p>
        </w:tc>
        <w:tc>
          <w:tcPr>
            <w:tcW w:w="7462" w:type="dxa"/>
            <w:gridSpan w:val="3"/>
            <w:noWrap w:val="0"/>
            <w:vAlign w:val="center"/>
          </w:tcPr>
          <w:p w14:paraId="53CAA678">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lang w:eastAsia="zh-CN"/>
              </w:rPr>
              <w:t>内蒙古昊盛煤业有限公司石拉乌素煤矿矿井水深度处理站项目</w:t>
            </w:r>
          </w:p>
        </w:tc>
      </w:tr>
      <w:tr w14:paraId="3DF4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08" w:type="dxa"/>
            <w:noWrap w:val="0"/>
            <w:tcMar>
              <w:top w:w="16" w:type="dxa"/>
              <w:left w:w="16" w:type="dxa"/>
              <w:right w:w="16" w:type="dxa"/>
            </w:tcMar>
            <w:vAlign w:val="center"/>
          </w:tcPr>
          <w:p w14:paraId="412D67FD">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eastAsia"/>
                <w:sz w:val="24"/>
                <w:highlight w:val="none"/>
              </w:rPr>
              <w:t>项目代码</w:t>
            </w:r>
          </w:p>
        </w:tc>
        <w:tc>
          <w:tcPr>
            <w:tcW w:w="7462" w:type="dxa"/>
            <w:gridSpan w:val="3"/>
            <w:noWrap w:val="0"/>
            <w:vAlign w:val="center"/>
          </w:tcPr>
          <w:p w14:paraId="5BBF9040">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eastAsia"/>
                <w:sz w:val="24"/>
                <w:highlight w:val="none"/>
              </w:rPr>
              <w:t>2603-150627-04-01-820610</w:t>
            </w:r>
          </w:p>
        </w:tc>
      </w:tr>
      <w:tr w14:paraId="0BF7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08" w:type="dxa"/>
            <w:noWrap w:val="0"/>
            <w:tcMar>
              <w:top w:w="16" w:type="dxa"/>
              <w:left w:w="16" w:type="dxa"/>
              <w:right w:w="16" w:type="dxa"/>
            </w:tcMar>
            <w:vAlign w:val="center"/>
          </w:tcPr>
          <w:p w14:paraId="2524A640">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建设单位联系人</w:t>
            </w:r>
          </w:p>
        </w:tc>
        <w:tc>
          <w:tcPr>
            <w:tcW w:w="2837" w:type="dxa"/>
            <w:noWrap w:val="0"/>
            <w:vAlign w:val="center"/>
          </w:tcPr>
          <w:p w14:paraId="53C275D1">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auto"/>
                <w:sz w:val="24"/>
                <w:highlight w:val="none"/>
                <w:lang w:val="en-US" w:eastAsia="zh-CN"/>
              </w:rPr>
            </w:pPr>
            <w:r>
              <w:rPr>
                <w:rFonts w:hint="eastAsia"/>
                <w:color w:val="auto"/>
                <w:sz w:val="24"/>
                <w:highlight w:val="none"/>
                <w:lang w:val="en-US" w:eastAsia="zh-CN"/>
              </w:rPr>
              <w:t>牛超</w:t>
            </w:r>
          </w:p>
        </w:tc>
        <w:tc>
          <w:tcPr>
            <w:tcW w:w="1699" w:type="dxa"/>
            <w:noWrap w:val="0"/>
            <w:vAlign w:val="center"/>
          </w:tcPr>
          <w:p w14:paraId="7DBB4491">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联系方式</w:t>
            </w:r>
          </w:p>
        </w:tc>
        <w:tc>
          <w:tcPr>
            <w:tcW w:w="2926" w:type="dxa"/>
            <w:noWrap w:val="0"/>
            <w:vAlign w:val="center"/>
          </w:tcPr>
          <w:p w14:paraId="5F97228F">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13562729680</w:t>
            </w:r>
          </w:p>
        </w:tc>
      </w:tr>
      <w:tr w14:paraId="7D4C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08" w:type="dxa"/>
            <w:noWrap w:val="0"/>
            <w:tcMar>
              <w:top w:w="16" w:type="dxa"/>
              <w:left w:w="16" w:type="dxa"/>
              <w:right w:w="16" w:type="dxa"/>
            </w:tcMar>
            <w:vAlign w:val="center"/>
          </w:tcPr>
          <w:p w14:paraId="14E9C5A0">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bookmarkStart w:id="3" w:name="_Hlk104795747"/>
            <w:r>
              <w:rPr>
                <w:rFonts w:hint="default"/>
                <w:color w:val="auto"/>
                <w:sz w:val="24"/>
                <w:highlight w:val="none"/>
              </w:rPr>
              <w:t>建设地点</w:t>
            </w:r>
          </w:p>
        </w:tc>
        <w:tc>
          <w:tcPr>
            <w:tcW w:w="7462" w:type="dxa"/>
            <w:gridSpan w:val="3"/>
            <w:noWrap w:val="0"/>
            <w:vAlign w:val="center"/>
          </w:tcPr>
          <w:p w14:paraId="26068FF9">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default" w:ascii="Times New Roman" w:hAnsi="Times New Roman" w:eastAsia="宋体" w:cs="Times New Roman"/>
                <w:color w:val="auto"/>
                <w:sz w:val="24"/>
                <w:szCs w:val="24"/>
                <w:highlight w:val="none"/>
              </w:rPr>
              <w:t>内蒙古自治区鄂尔多斯市</w:t>
            </w:r>
            <w:r>
              <w:rPr>
                <w:rFonts w:hint="eastAsia" w:cs="Times New Roman"/>
                <w:color w:val="auto"/>
                <w:sz w:val="24"/>
                <w:szCs w:val="24"/>
                <w:highlight w:val="none"/>
                <w:lang w:val="en-US" w:eastAsia="zh-CN"/>
              </w:rPr>
              <w:t>伊金霍洛旗札萨克镇门克庆嘎查</w:t>
            </w:r>
          </w:p>
        </w:tc>
      </w:tr>
      <w:bookmarkEnd w:id="3"/>
      <w:tr w14:paraId="1CD0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08" w:type="dxa"/>
            <w:noWrap w:val="0"/>
            <w:tcMar>
              <w:top w:w="16" w:type="dxa"/>
              <w:left w:w="16" w:type="dxa"/>
              <w:right w:w="16" w:type="dxa"/>
            </w:tcMar>
            <w:vAlign w:val="center"/>
          </w:tcPr>
          <w:p w14:paraId="05972CBB">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地理坐标</w:t>
            </w:r>
          </w:p>
        </w:tc>
        <w:tc>
          <w:tcPr>
            <w:tcW w:w="7462" w:type="dxa"/>
            <w:gridSpan w:val="3"/>
            <w:noWrap w:val="0"/>
            <w:vAlign w:val="center"/>
          </w:tcPr>
          <w:p w14:paraId="0033BE02">
            <w:pPr>
              <w:keepNext w:val="0"/>
              <w:keepLines w:val="0"/>
              <w:suppressLineNumbers w:val="0"/>
              <w:shd w:val="clear" w:color="auto" w:fill="auto"/>
              <w:spacing w:before="0" w:beforeAutospacing="0" w:after="0" w:afterAutospacing="0"/>
              <w:ind w:left="0" w:right="0"/>
              <w:jc w:val="center"/>
              <w:rPr>
                <w:rFonts w:hint="default"/>
                <w:color w:val="auto"/>
                <w:sz w:val="24"/>
                <w:highlight w:val="none"/>
              </w:rPr>
            </w:pPr>
            <w:r>
              <w:rPr>
                <w:rFonts w:hint="default"/>
                <w:color w:val="auto"/>
                <w:sz w:val="24"/>
                <w:highlight w:val="none"/>
              </w:rPr>
              <w:t>（</w:t>
            </w:r>
            <w:bookmarkStart w:id="4" w:name="_Hlk74057965"/>
            <w:r>
              <w:rPr>
                <w:rFonts w:hint="eastAsia"/>
                <w:color w:val="auto"/>
                <w:sz w:val="24"/>
                <w:highlight w:val="none"/>
                <w:u w:val="single"/>
              </w:rPr>
              <w:t>1</w:t>
            </w:r>
            <w:r>
              <w:rPr>
                <w:rFonts w:hint="eastAsia"/>
                <w:color w:val="auto"/>
                <w:sz w:val="24"/>
                <w:highlight w:val="none"/>
                <w:u w:val="single"/>
                <w:lang w:val="en-US" w:eastAsia="zh-CN"/>
              </w:rPr>
              <w:t>09</w:t>
            </w:r>
            <w:r>
              <w:rPr>
                <w:rFonts w:hint="default"/>
                <w:color w:val="auto"/>
                <w:sz w:val="24"/>
                <w:highlight w:val="none"/>
              </w:rPr>
              <w:t>度</w:t>
            </w:r>
            <w:r>
              <w:rPr>
                <w:rFonts w:hint="eastAsia"/>
                <w:color w:val="auto"/>
                <w:sz w:val="24"/>
                <w:highlight w:val="none"/>
                <w:u w:val="single"/>
                <w:lang w:val="en-US" w:eastAsia="zh-CN"/>
              </w:rPr>
              <w:t>37</w:t>
            </w:r>
            <w:r>
              <w:rPr>
                <w:rFonts w:hint="default"/>
                <w:color w:val="auto"/>
                <w:sz w:val="24"/>
                <w:highlight w:val="none"/>
              </w:rPr>
              <w:t>分</w:t>
            </w:r>
            <w:r>
              <w:rPr>
                <w:rFonts w:hint="eastAsia"/>
                <w:color w:val="auto"/>
                <w:sz w:val="24"/>
                <w:highlight w:val="none"/>
                <w:u w:val="single"/>
                <w:lang w:val="en-US" w:eastAsia="zh-CN"/>
              </w:rPr>
              <w:t>22.217</w:t>
            </w:r>
            <w:r>
              <w:rPr>
                <w:rFonts w:hint="default"/>
                <w:color w:val="auto"/>
                <w:sz w:val="24"/>
                <w:highlight w:val="none"/>
              </w:rPr>
              <w:t>秒，</w:t>
            </w:r>
            <w:r>
              <w:rPr>
                <w:rFonts w:hint="default"/>
                <w:color w:val="auto"/>
                <w:sz w:val="24"/>
                <w:highlight w:val="none"/>
                <w:u w:val="single"/>
              </w:rPr>
              <w:t>3</w:t>
            </w:r>
            <w:r>
              <w:rPr>
                <w:rFonts w:hint="eastAsia"/>
                <w:color w:val="auto"/>
                <w:sz w:val="24"/>
                <w:highlight w:val="none"/>
                <w:u w:val="single"/>
                <w:lang w:val="en-US" w:eastAsia="zh-CN"/>
              </w:rPr>
              <w:t>9</w:t>
            </w:r>
            <w:r>
              <w:rPr>
                <w:rFonts w:hint="default"/>
                <w:color w:val="auto"/>
                <w:sz w:val="24"/>
                <w:highlight w:val="none"/>
              </w:rPr>
              <w:t>度</w:t>
            </w:r>
            <w:r>
              <w:rPr>
                <w:rFonts w:hint="eastAsia"/>
                <w:color w:val="auto"/>
                <w:sz w:val="24"/>
                <w:highlight w:val="none"/>
                <w:u w:val="single"/>
                <w:lang w:val="en-US" w:eastAsia="zh-CN"/>
              </w:rPr>
              <w:t>1</w:t>
            </w:r>
            <w:r>
              <w:rPr>
                <w:rFonts w:hint="default"/>
                <w:color w:val="auto"/>
                <w:sz w:val="24"/>
                <w:highlight w:val="none"/>
              </w:rPr>
              <w:t>分</w:t>
            </w:r>
            <w:r>
              <w:rPr>
                <w:rFonts w:hint="eastAsia"/>
                <w:color w:val="auto"/>
                <w:sz w:val="24"/>
                <w:highlight w:val="none"/>
                <w:u w:val="single"/>
                <w:lang w:val="en-US" w:eastAsia="zh-CN"/>
              </w:rPr>
              <w:t>14.604</w:t>
            </w:r>
            <w:r>
              <w:rPr>
                <w:rFonts w:hint="default"/>
                <w:color w:val="auto"/>
                <w:sz w:val="24"/>
                <w:highlight w:val="none"/>
              </w:rPr>
              <w:t>秒</w:t>
            </w:r>
            <w:bookmarkEnd w:id="4"/>
            <w:r>
              <w:rPr>
                <w:rFonts w:hint="default"/>
                <w:color w:val="auto"/>
                <w:sz w:val="24"/>
                <w:highlight w:val="none"/>
              </w:rPr>
              <w:t>）</w:t>
            </w:r>
          </w:p>
        </w:tc>
      </w:tr>
      <w:tr w14:paraId="1FB8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1" w:hRule="atLeast"/>
        </w:trPr>
        <w:tc>
          <w:tcPr>
            <w:tcW w:w="1408" w:type="dxa"/>
            <w:noWrap w:val="0"/>
            <w:tcMar>
              <w:top w:w="16" w:type="dxa"/>
              <w:left w:w="16" w:type="dxa"/>
              <w:right w:w="16" w:type="dxa"/>
            </w:tcMar>
            <w:vAlign w:val="center"/>
          </w:tcPr>
          <w:p w14:paraId="4ABB0B8F">
            <w:pPr>
              <w:keepNext w:val="0"/>
              <w:keepLines w:val="0"/>
              <w:suppressLineNumbers w:val="0"/>
              <w:shd w:val="clear" w:color="auto" w:fill="auto"/>
              <w:spacing w:before="0" w:beforeAutospacing="0" w:after="0" w:afterAutospacing="0"/>
              <w:ind w:left="0" w:right="0"/>
              <w:jc w:val="center"/>
              <w:rPr>
                <w:rFonts w:hint="default"/>
                <w:color w:val="auto"/>
                <w:sz w:val="24"/>
                <w:highlight w:val="none"/>
              </w:rPr>
            </w:pPr>
            <w:r>
              <w:rPr>
                <w:rFonts w:hint="eastAsia"/>
                <w:color w:val="auto"/>
                <w:sz w:val="24"/>
                <w:highlight w:val="none"/>
              </w:rPr>
              <w:t>国民经济</w:t>
            </w:r>
          </w:p>
          <w:p w14:paraId="76CF7D33">
            <w:pPr>
              <w:keepNext w:val="0"/>
              <w:keepLines w:val="0"/>
              <w:suppressLineNumbers w:val="0"/>
              <w:shd w:val="clear" w:color="auto" w:fill="auto"/>
              <w:spacing w:before="0" w:beforeAutospacing="0" w:after="0" w:afterAutospacing="0"/>
              <w:ind w:left="0" w:right="0"/>
              <w:jc w:val="center"/>
              <w:rPr>
                <w:rFonts w:hint="default"/>
                <w:color w:val="auto"/>
                <w:sz w:val="24"/>
                <w:highlight w:val="none"/>
              </w:rPr>
            </w:pPr>
            <w:r>
              <w:rPr>
                <w:rFonts w:hint="eastAsia"/>
                <w:color w:val="auto"/>
                <w:sz w:val="24"/>
                <w:highlight w:val="none"/>
              </w:rPr>
              <w:t>行业类别</w:t>
            </w:r>
          </w:p>
        </w:tc>
        <w:tc>
          <w:tcPr>
            <w:tcW w:w="2837" w:type="dxa"/>
            <w:noWrap w:val="0"/>
            <w:vAlign w:val="center"/>
          </w:tcPr>
          <w:p w14:paraId="7817D087">
            <w:pPr>
              <w:keepNext w:val="0"/>
              <w:keepLines w:val="0"/>
              <w:suppressLineNumbers w:val="0"/>
              <w:shd w:val="clear" w:color="auto" w:fill="auto"/>
              <w:spacing w:before="0" w:beforeAutospacing="0" w:after="0" w:afterAutospacing="0"/>
              <w:ind w:left="0" w:right="0"/>
              <w:jc w:val="center"/>
              <w:rPr>
                <w:rFonts w:hint="default"/>
                <w:color w:val="auto"/>
                <w:sz w:val="24"/>
                <w:highlight w:val="none"/>
              </w:rPr>
            </w:pPr>
            <w:r>
              <w:rPr>
                <w:rFonts w:hint="eastAsia"/>
                <w:color w:val="auto"/>
                <w:sz w:val="24"/>
                <w:highlight w:val="none"/>
              </w:rPr>
              <w:t>D4620</w:t>
            </w:r>
            <w:r>
              <w:rPr>
                <w:rFonts w:hint="eastAsia"/>
                <w:color w:val="auto"/>
                <w:sz w:val="24"/>
                <w:highlight w:val="none"/>
                <w:lang w:val="en-US" w:eastAsia="zh-CN"/>
              </w:rPr>
              <w:t xml:space="preserve"> </w:t>
            </w:r>
            <w:r>
              <w:rPr>
                <w:rFonts w:hint="eastAsia"/>
                <w:color w:val="auto"/>
                <w:sz w:val="24"/>
                <w:highlight w:val="none"/>
              </w:rPr>
              <w:t>污水处理及其再生利用</w:t>
            </w:r>
          </w:p>
        </w:tc>
        <w:tc>
          <w:tcPr>
            <w:tcW w:w="1699" w:type="dxa"/>
            <w:noWrap w:val="0"/>
            <w:vAlign w:val="center"/>
          </w:tcPr>
          <w:p w14:paraId="6D7E800C">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bookmarkStart w:id="5" w:name="_Hlk49843745"/>
            <w:r>
              <w:rPr>
                <w:rFonts w:hint="default"/>
                <w:color w:val="auto"/>
                <w:sz w:val="24"/>
                <w:highlight w:val="none"/>
              </w:rPr>
              <w:t>建设项目</w:t>
            </w:r>
          </w:p>
          <w:p w14:paraId="7C4A7834">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行业类别</w:t>
            </w:r>
            <w:bookmarkEnd w:id="5"/>
          </w:p>
        </w:tc>
        <w:tc>
          <w:tcPr>
            <w:tcW w:w="2926" w:type="dxa"/>
            <w:noWrap w:val="0"/>
            <w:vAlign w:val="center"/>
          </w:tcPr>
          <w:p w14:paraId="2F879674">
            <w:pPr>
              <w:keepNext w:val="0"/>
              <w:keepLines w:val="0"/>
              <w:suppressLineNumbers w:val="0"/>
              <w:shd w:val="clear" w:color="auto" w:fill="auto"/>
              <w:spacing w:before="0" w:beforeAutospacing="0" w:after="0" w:afterAutospacing="0"/>
              <w:ind w:left="0" w:right="0"/>
              <w:rPr>
                <w:rFonts w:hint="default"/>
                <w:color w:val="auto"/>
                <w:sz w:val="24"/>
                <w:highlight w:val="none"/>
                <w:lang w:val="en-US" w:eastAsia="zh-CN"/>
              </w:rPr>
            </w:pPr>
            <w:r>
              <w:rPr>
                <w:rFonts w:hint="eastAsia"/>
                <w:color w:val="auto"/>
                <w:sz w:val="24"/>
                <w:highlight w:val="none"/>
                <w:lang w:val="en-US" w:eastAsia="zh-CN"/>
              </w:rPr>
              <w:t>四十三、水的生产和供应业，污水处理及其再生利用095，新建、扩建其他工业废水处理的</w:t>
            </w:r>
            <w:r>
              <w:rPr>
                <w:rFonts w:hint="default"/>
                <w:color w:val="auto"/>
                <w:sz w:val="24"/>
                <w:highlight w:val="none"/>
                <w:lang w:val="en-US" w:eastAsia="zh-CN"/>
              </w:rPr>
              <w:t>（不含建设单位自建自用仅处理生活污水的：不含出水间接排入地表水体且不排放重金属的）</w:t>
            </w:r>
          </w:p>
        </w:tc>
      </w:tr>
      <w:tr w14:paraId="593D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408" w:type="dxa"/>
            <w:noWrap w:val="0"/>
            <w:tcMar>
              <w:top w:w="16" w:type="dxa"/>
              <w:left w:w="16" w:type="dxa"/>
              <w:right w:w="16" w:type="dxa"/>
            </w:tcMar>
            <w:vAlign w:val="center"/>
          </w:tcPr>
          <w:p w14:paraId="61840A6D">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建设性质</w:t>
            </w:r>
          </w:p>
        </w:tc>
        <w:tc>
          <w:tcPr>
            <w:tcW w:w="2837" w:type="dxa"/>
            <w:noWrap w:val="0"/>
            <w:vAlign w:val="center"/>
          </w:tcPr>
          <w:p w14:paraId="18A1BD83">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eastAsia="黑体"/>
                <w:color w:val="auto"/>
                <w:sz w:val="24"/>
                <w:highlight w:val="none"/>
              </w:rPr>
              <w:sym w:font="Wingdings 2" w:char="00A3"/>
            </w:r>
            <w:r>
              <w:rPr>
                <w:rFonts w:hint="default"/>
                <w:color w:val="auto"/>
                <w:sz w:val="24"/>
                <w:highlight w:val="none"/>
              </w:rPr>
              <w:t>新建（迁建）</w:t>
            </w:r>
          </w:p>
          <w:p w14:paraId="5660B7E8">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改建</w:t>
            </w:r>
          </w:p>
          <w:p w14:paraId="65E42CDD">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52"/>
            </w:r>
            <w:r>
              <w:rPr>
                <w:rFonts w:hint="default"/>
                <w:color w:val="auto"/>
                <w:sz w:val="24"/>
                <w:highlight w:val="none"/>
              </w:rPr>
              <w:t>扩建</w:t>
            </w:r>
          </w:p>
          <w:p w14:paraId="0B84891F">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技术改造</w:t>
            </w:r>
          </w:p>
        </w:tc>
        <w:tc>
          <w:tcPr>
            <w:tcW w:w="1699" w:type="dxa"/>
            <w:noWrap w:val="0"/>
            <w:vAlign w:val="center"/>
          </w:tcPr>
          <w:p w14:paraId="3855A54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建设项目</w:t>
            </w:r>
          </w:p>
          <w:p w14:paraId="03EA0CEC">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申报情形</w:t>
            </w:r>
          </w:p>
        </w:tc>
        <w:tc>
          <w:tcPr>
            <w:tcW w:w="2926" w:type="dxa"/>
            <w:noWrap w:val="0"/>
            <w:vAlign w:val="center"/>
          </w:tcPr>
          <w:p w14:paraId="1AA80348">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eastAsia="黑体"/>
                <w:color w:val="auto"/>
                <w:sz w:val="24"/>
                <w:highlight w:val="none"/>
              </w:rPr>
              <w:sym w:font="Wingdings 2" w:char="0052"/>
            </w:r>
            <w:r>
              <w:rPr>
                <w:rFonts w:hint="default"/>
                <w:color w:val="auto"/>
                <w:sz w:val="24"/>
                <w:highlight w:val="none"/>
              </w:rPr>
              <w:t xml:space="preserve">首次申报项目             </w:t>
            </w:r>
          </w:p>
          <w:p w14:paraId="72E81FE1">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不予批准后再次申报项目</w:t>
            </w:r>
          </w:p>
          <w:p w14:paraId="2898082B">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 xml:space="preserve">超五年重新审核项目     </w:t>
            </w:r>
          </w:p>
          <w:p w14:paraId="4935763F">
            <w:pPr>
              <w:keepNext w:val="0"/>
              <w:keepLines w:val="0"/>
              <w:suppressLineNumbers w:val="0"/>
              <w:shd w:val="clear" w:color="auto" w:fill="auto"/>
              <w:spacing w:before="0" w:beforeAutospacing="0" w:after="0" w:afterAutospacing="0"/>
              <w:ind w:left="0" w:right="0"/>
              <w:jc w:val="left"/>
              <w:rPr>
                <w:rFonts w:hint="default"/>
                <w:color w:val="auto"/>
                <w:sz w:val="24"/>
                <w:highlight w:val="none"/>
              </w:rPr>
            </w:pPr>
            <w:r>
              <w:rPr>
                <w:rFonts w:hint="default"/>
                <w:color w:val="auto"/>
                <w:sz w:val="24"/>
                <w:highlight w:val="none"/>
              </w:rPr>
              <w:sym w:font="Wingdings 2" w:char="00A3"/>
            </w:r>
            <w:r>
              <w:rPr>
                <w:rFonts w:hint="default"/>
                <w:color w:val="auto"/>
                <w:sz w:val="24"/>
                <w:highlight w:val="none"/>
              </w:rPr>
              <w:t>重大变动重新报批项目</w:t>
            </w:r>
          </w:p>
        </w:tc>
      </w:tr>
      <w:tr w14:paraId="7AC0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trPr>
        <w:tc>
          <w:tcPr>
            <w:tcW w:w="1408" w:type="dxa"/>
            <w:noWrap w:val="0"/>
            <w:tcMar>
              <w:top w:w="16" w:type="dxa"/>
              <w:left w:w="16" w:type="dxa"/>
              <w:right w:w="16" w:type="dxa"/>
            </w:tcMar>
            <w:vAlign w:val="center"/>
          </w:tcPr>
          <w:p w14:paraId="37A590FF">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项目审批（核准/备案）部门（选填）</w:t>
            </w:r>
          </w:p>
        </w:tc>
        <w:tc>
          <w:tcPr>
            <w:tcW w:w="2837" w:type="dxa"/>
            <w:noWrap w:val="0"/>
            <w:vAlign w:val="center"/>
          </w:tcPr>
          <w:p w14:paraId="173A4EDB">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auto"/>
                <w:sz w:val="24"/>
                <w:highlight w:val="none"/>
                <w:lang w:val="en-US" w:eastAsia="zh-CN"/>
              </w:rPr>
            </w:pPr>
            <w:r>
              <w:rPr>
                <w:rFonts w:hint="eastAsia"/>
                <w:color w:val="auto"/>
                <w:sz w:val="24"/>
                <w:highlight w:val="none"/>
                <w:lang w:val="en-US" w:eastAsia="zh-CN"/>
              </w:rPr>
              <w:t>伊金霍洛旗发展改革和科学技术局</w:t>
            </w:r>
          </w:p>
        </w:tc>
        <w:tc>
          <w:tcPr>
            <w:tcW w:w="1699" w:type="dxa"/>
            <w:noWrap w:val="0"/>
            <w:vAlign w:val="center"/>
          </w:tcPr>
          <w:p w14:paraId="0301C998">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项目审批</w:t>
            </w:r>
          </w:p>
          <w:p w14:paraId="7A68B08A">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（核准/备案）文号（选填）</w:t>
            </w:r>
          </w:p>
        </w:tc>
        <w:tc>
          <w:tcPr>
            <w:tcW w:w="2926" w:type="dxa"/>
            <w:noWrap w:val="0"/>
            <w:vAlign w:val="center"/>
          </w:tcPr>
          <w:p w14:paraId="3092B09D">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w:t>
            </w:r>
          </w:p>
        </w:tc>
      </w:tr>
      <w:tr w14:paraId="7567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408" w:type="dxa"/>
            <w:noWrap w:val="0"/>
            <w:tcMar>
              <w:top w:w="16" w:type="dxa"/>
              <w:left w:w="16" w:type="dxa"/>
              <w:right w:w="16" w:type="dxa"/>
            </w:tcMar>
            <w:vAlign w:val="center"/>
          </w:tcPr>
          <w:p w14:paraId="2E257129">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总投资（万元）</w:t>
            </w:r>
          </w:p>
        </w:tc>
        <w:tc>
          <w:tcPr>
            <w:tcW w:w="2837" w:type="dxa"/>
            <w:noWrap w:val="0"/>
            <w:vAlign w:val="center"/>
          </w:tcPr>
          <w:p w14:paraId="7BEB3965">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48351.91</w:t>
            </w:r>
          </w:p>
        </w:tc>
        <w:tc>
          <w:tcPr>
            <w:tcW w:w="1699" w:type="dxa"/>
            <w:noWrap w:val="0"/>
            <w:tcMar>
              <w:top w:w="16" w:type="dxa"/>
              <w:left w:w="16" w:type="dxa"/>
              <w:right w:w="16" w:type="dxa"/>
            </w:tcMar>
            <w:vAlign w:val="center"/>
          </w:tcPr>
          <w:p w14:paraId="0191D794">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环保投资（万元）</w:t>
            </w:r>
          </w:p>
          <w:p w14:paraId="17DDAE34">
            <w:pPr>
              <w:keepNext w:val="0"/>
              <w:keepLines w:val="0"/>
              <w:suppressLineNumbers w:val="0"/>
              <w:shd w:val="clear" w:color="auto" w:fill="auto"/>
              <w:spacing w:before="0" w:beforeAutospacing="0" w:after="0" w:afterAutospacing="0"/>
              <w:ind w:left="0" w:right="0"/>
              <w:rPr>
                <w:rFonts w:hint="default"/>
                <w:highlight w:val="none"/>
              </w:rPr>
            </w:pPr>
          </w:p>
        </w:tc>
        <w:tc>
          <w:tcPr>
            <w:tcW w:w="2926" w:type="dxa"/>
            <w:noWrap w:val="0"/>
            <w:vAlign w:val="center"/>
          </w:tcPr>
          <w:p w14:paraId="5896F6BF">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lang w:val="en-US" w:eastAsia="zh-CN"/>
              </w:rPr>
              <w:t>48351.91</w:t>
            </w:r>
          </w:p>
        </w:tc>
      </w:tr>
      <w:tr w14:paraId="01AE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408" w:type="dxa"/>
            <w:noWrap w:val="0"/>
            <w:tcMar>
              <w:top w:w="16" w:type="dxa"/>
              <w:left w:w="16" w:type="dxa"/>
              <w:right w:w="16" w:type="dxa"/>
            </w:tcMar>
            <w:vAlign w:val="center"/>
          </w:tcPr>
          <w:p w14:paraId="5C18043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环保投资占比（%）</w:t>
            </w:r>
          </w:p>
        </w:tc>
        <w:tc>
          <w:tcPr>
            <w:tcW w:w="2837" w:type="dxa"/>
            <w:noWrap w:val="0"/>
            <w:vAlign w:val="center"/>
          </w:tcPr>
          <w:p w14:paraId="32918DB5">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100</w:t>
            </w:r>
          </w:p>
        </w:tc>
        <w:tc>
          <w:tcPr>
            <w:tcW w:w="1699" w:type="dxa"/>
            <w:noWrap w:val="0"/>
            <w:tcMar>
              <w:top w:w="16" w:type="dxa"/>
              <w:left w:w="16" w:type="dxa"/>
              <w:right w:w="16" w:type="dxa"/>
            </w:tcMar>
            <w:vAlign w:val="center"/>
          </w:tcPr>
          <w:p w14:paraId="6C0773F0">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施工工期</w:t>
            </w:r>
          </w:p>
        </w:tc>
        <w:tc>
          <w:tcPr>
            <w:tcW w:w="2926" w:type="dxa"/>
            <w:noWrap w:val="0"/>
            <w:vAlign w:val="center"/>
          </w:tcPr>
          <w:p w14:paraId="16B9DB36">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eastAsia"/>
                <w:color w:val="auto"/>
                <w:sz w:val="24"/>
                <w:highlight w:val="none"/>
                <w:lang w:val="en-US" w:eastAsia="zh-CN"/>
              </w:rPr>
              <w:t>15</w:t>
            </w:r>
            <w:r>
              <w:rPr>
                <w:rFonts w:hint="eastAsia"/>
                <w:color w:val="auto"/>
                <w:sz w:val="24"/>
                <w:highlight w:val="none"/>
              </w:rPr>
              <w:t>个月</w:t>
            </w:r>
          </w:p>
        </w:tc>
      </w:tr>
      <w:tr w14:paraId="2270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1408" w:type="dxa"/>
            <w:noWrap w:val="0"/>
            <w:tcMar>
              <w:top w:w="16" w:type="dxa"/>
              <w:left w:w="16" w:type="dxa"/>
              <w:right w:w="16" w:type="dxa"/>
            </w:tcMar>
            <w:vAlign w:val="center"/>
          </w:tcPr>
          <w:p w14:paraId="3AE1753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是否开工建设</w:t>
            </w:r>
          </w:p>
        </w:tc>
        <w:tc>
          <w:tcPr>
            <w:tcW w:w="2837" w:type="dxa"/>
            <w:noWrap w:val="0"/>
            <w:vAlign w:val="center"/>
          </w:tcPr>
          <w:p w14:paraId="24517583">
            <w:pPr>
              <w:keepNext w:val="0"/>
              <w:keepLines w:val="0"/>
              <w:suppressLineNumbers w:val="0"/>
              <w:shd w:val="clear" w:color="auto" w:fill="auto"/>
              <w:adjustRightInd w:val="0"/>
              <w:snapToGrid w:val="0"/>
              <w:spacing w:before="0" w:beforeAutospacing="0" w:after="0" w:afterAutospacing="0"/>
              <w:ind w:left="0" w:right="0"/>
              <w:rPr>
                <w:rFonts w:hint="default"/>
                <w:color w:val="auto"/>
                <w:sz w:val="24"/>
                <w:highlight w:val="none"/>
              </w:rPr>
            </w:pPr>
            <w:r>
              <w:rPr>
                <w:rFonts w:hint="default" w:eastAsia="黑体"/>
                <w:color w:val="auto"/>
                <w:sz w:val="28"/>
                <w:szCs w:val="28"/>
                <w:highlight w:val="none"/>
              </w:rPr>
              <w:sym w:font="Wingdings 2" w:char="0052"/>
            </w:r>
            <w:r>
              <w:rPr>
                <w:rFonts w:hint="default"/>
                <w:color w:val="auto"/>
                <w:sz w:val="24"/>
                <w:highlight w:val="none"/>
              </w:rPr>
              <w:t>否</w:t>
            </w:r>
          </w:p>
          <w:p w14:paraId="6EABB4CA">
            <w:pPr>
              <w:keepNext w:val="0"/>
              <w:keepLines w:val="0"/>
              <w:suppressLineNumbers w:val="0"/>
              <w:shd w:val="clear" w:color="auto" w:fill="auto"/>
              <w:adjustRightInd w:val="0"/>
              <w:snapToGrid w:val="0"/>
              <w:spacing w:before="0" w:beforeAutospacing="0" w:after="0" w:afterAutospacing="0"/>
              <w:ind w:left="0" w:right="0"/>
              <w:rPr>
                <w:rFonts w:hint="default"/>
                <w:color w:val="auto"/>
                <w:sz w:val="24"/>
                <w:highlight w:val="none"/>
              </w:rPr>
            </w:pPr>
            <w:r>
              <w:rPr>
                <w:rFonts w:hint="default" w:eastAsia="黑体"/>
                <w:color w:val="auto"/>
                <w:sz w:val="28"/>
                <w:szCs w:val="28"/>
                <w:highlight w:val="none"/>
              </w:rPr>
              <w:sym w:font="Wingdings 2" w:char="00A3"/>
            </w:r>
            <w:r>
              <w:rPr>
                <w:rFonts w:hint="default"/>
                <w:color w:val="auto"/>
                <w:sz w:val="24"/>
                <w:highlight w:val="none"/>
              </w:rPr>
              <w:t>是</w:t>
            </w:r>
            <w:r>
              <w:rPr>
                <w:rFonts w:hint="eastAsia"/>
                <w:color w:val="auto"/>
                <w:sz w:val="24"/>
                <w:highlight w:val="none"/>
              </w:rPr>
              <w:t>：</w:t>
            </w:r>
          </w:p>
        </w:tc>
        <w:tc>
          <w:tcPr>
            <w:tcW w:w="1699" w:type="dxa"/>
            <w:noWrap w:val="0"/>
            <w:tcMar>
              <w:top w:w="16" w:type="dxa"/>
              <w:left w:w="16" w:type="dxa"/>
              <w:right w:w="16" w:type="dxa"/>
            </w:tcMar>
            <w:vAlign w:val="center"/>
          </w:tcPr>
          <w:p w14:paraId="685BBF8E">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pacing w:val="-6"/>
                <w:sz w:val="24"/>
                <w:highlight w:val="none"/>
              </w:rPr>
            </w:pPr>
            <w:r>
              <w:rPr>
                <w:rFonts w:hint="default"/>
                <w:color w:val="auto"/>
                <w:spacing w:val="-6"/>
                <w:sz w:val="24"/>
                <w:highlight w:val="none"/>
              </w:rPr>
              <w:t>用地面积（m</w:t>
            </w:r>
            <w:r>
              <w:rPr>
                <w:rFonts w:hint="default"/>
                <w:color w:val="auto"/>
                <w:spacing w:val="-6"/>
                <w:sz w:val="24"/>
                <w:highlight w:val="none"/>
                <w:vertAlign w:val="superscript"/>
              </w:rPr>
              <w:t>2</w:t>
            </w:r>
            <w:r>
              <w:rPr>
                <w:rFonts w:hint="default"/>
                <w:color w:val="auto"/>
                <w:spacing w:val="-6"/>
                <w:sz w:val="24"/>
                <w:highlight w:val="none"/>
              </w:rPr>
              <w:t>）</w:t>
            </w:r>
          </w:p>
        </w:tc>
        <w:tc>
          <w:tcPr>
            <w:tcW w:w="2926" w:type="dxa"/>
            <w:noWrap w:val="0"/>
            <w:vAlign w:val="center"/>
          </w:tcPr>
          <w:p w14:paraId="27FF121F">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auto"/>
                <w:sz w:val="24"/>
                <w:highlight w:val="none"/>
                <w:lang w:val="en-US" w:eastAsia="zh-CN"/>
              </w:rPr>
            </w:pPr>
            <w:r>
              <w:rPr>
                <w:rFonts w:hint="eastAsia"/>
                <w:color w:val="auto"/>
                <w:sz w:val="24"/>
                <w:highlight w:val="none"/>
                <w:lang w:val="en-US" w:eastAsia="zh-CN"/>
              </w:rPr>
              <w:t>43161</w:t>
            </w:r>
          </w:p>
        </w:tc>
      </w:tr>
      <w:tr w14:paraId="3B9A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408" w:type="dxa"/>
            <w:noWrap w:val="0"/>
            <w:vAlign w:val="center"/>
          </w:tcPr>
          <w:p w14:paraId="1E4E6447">
            <w:pPr>
              <w:keepNext w:val="0"/>
              <w:keepLines w:val="0"/>
              <w:suppressLineNumbers w:val="0"/>
              <w:shd w:val="clear" w:color="auto" w:fill="auto"/>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专项评价设置情况</w:t>
            </w:r>
          </w:p>
        </w:tc>
        <w:tc>
          <w:tcPr>
            <w:tcW w:w="7462" w:type="dxa"/>
            <w:gridSpan w:val="3"/>
            <w:noWrap w:val="0"/>
            <w:vAlign w:val="center"/>
          </w:tcPr>
          <w:p w14:paraId="093FF87E">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根据《建设项目环境影响报告表编制技术指南（污染影响类）</w:t>
            </w:r>
            <w:r>
              <w:rPr>
                <w:rFonts w:hint="eastAsia"/>
                <w:color w:val="auto"/>
                <w:szCs w:val="20"/>
                <w:highlight w:val="none"/>
                <w:lang w:eastAsia="zh-CN"/>
              </w:rPr>
              <w:t>（试行）》</w:t>
            </w:r>
            <w:r>
              <w:rPr>
                <w:rFonts w:hint="eastAsia"/>
                <w:color w:val="auto"/>
                <w:szCs w:val="20"/>
                <w:highlight w:val="none"/>
              </w:rPr>
              <w:t>，本项目不需要开展“大气、地表水、生态和海洋”专项评价工作，</w:t>
            </w:r>
            <w:r>
              <w:rPr>
                <w:rFonts w:hint="eastAsia"/>
                <w:color w:val="auto"/>
                <w:szCs w:val="20"/>
                <w:highlight w:val="none"/>
                <w:lang w:val="en-US" w:eastAsia="zh-CN"/>
              </w:rPr>
              <w:t>需开展</w:t>
            </w:r>
            <w:r>
              <w:rPr>
                <w:rFonts w:hint="eastAsia"/>
                <w:color w:val="auto"/>
                <w:szCs w:val="20"/>
                <w:highlight w:val="none"/>
              </w:rPr>
              <w:t>环境风险专项评价工作</w:t>
            </w:r>
            <w:r>
              <w:rPr>
                <w:rFonts w:hint="eastAsia"/>
                <w:color w:val="auto"/>
                <w:szCs w:val="20"/>
                <w:highlight w:val="none"/>
                <w:lang w:eastAsia="zh-CN"/>
              </w:rPr>
              <w:t>，</w:t>
            </w:r>
            <w:r>
              <w:rPr>
                <w:rFonts w:hint="eastAsia"/>
                <w:color w:val="auto"/>
                <w:szCs w:val="20"/>
                <w:highlight w:val="none"/>
              </w:rPr>
              <w:t>具体对照分析见表1-1。</w:t>
            </w:r>
          </w:p>
          <w:p w14:paraId="3AC92543">
            <w:pPr>
              <w:pStyle w:val="87"/>
              <w:keepNext w:val="0"/>
              <w:keepLines w:val="0"/>
              <w:pageBreakBefore w:val="0"/>
              <w:widowControl w:val="0"/>
              <w:suppressLineNumbers w:val="0"/>
              <w:shd w:val="clear" w:color="auto" w:fill="auto"/>
              <w:kinsoku/>
              <w:wordWrap/>
              <w:overflowPunct/>
              <w:topLinePunct w:val="0"/>
              <w:autoSpaceDE/>
              <w:autoSpaceDN/>
              <w:bidi w:val="0"/>
              <w:adjustRightInd/>
              <w:snapToGrid/>
              <w:spacing w:before="60" w:beforeAutospacing="0" w:after="0" w:afterLines="0" w:afterAutospacing="0" w:line="240" w:lineRule="auto"/>
              <w:ind w:left="0" w:right="0"/>
              <w:textAlignment w:val="auto"/>
              <w:rPr>
                <w:rFonts w:hint="default"/>
                <w:color w:val="auto"/>
                <w:highlight w:val="none"/>
              </w:rPr>
            </w:pPr>
            <w:r>
              <w:rPr>
                <w:rFonts w:hint="default"/>
                <w:color w:val="auto"/>
                <w:highlight w:val="none"/>
              </w:rPr>
              <w:t>表 1-1  专项评价设置情况判定表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8"/>
              <w:gridCol w:w="3451"/>
              <w:gridCol w:w="1865"/>
              <w:gridCol w:w="972"/>
            </w:tblGrid>
            <w:tr w14:paraId="2790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5" w:type="pct"/>
                  <w:noWrap w:val="0"/>
                  <w:vAlign w:val="center"/>
                </w:tcPr>
                <w:p w14:paraId="3F0B8549">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专项评价类别</w:t>
                  </w:r>
                </w:p>
              </w:tc>
              <w:tc>
                <w:tcPr>
                  <w:tcW w:w="2384" w:type="pct"/>
                  <w:noWrap w:val="0"/>
                  <w:vAlign w:val="center"/>
                </w:tcPr>
                <w:p w14:paraId="10FC015A">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设置原则</w:t>
                  </w:r>
                </w:p>
              </w:tc>
              <w:tc>
                <w:tcPr>
                  <w:tcW w:w="1288" w:type="pct"/>
                  <w:noWrap w:val="0"/>
                  <w:vAlign w:val="center"/>
                </w:tcPr>
                <w:p w14:paraId="22A7CEF8">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本项目情况</w:t>
                  </w:r>
                </w:p>
              </w:tc>
              <w:tc>
                <w:tcPr>
                  <w:tcW w:w="671" w:type="pct"/>
                  <w:noWrap w:val="0"/>
                  <w:vAlign w:val="center"/>
                </w:tcPr>
                <w:p w14:paraId="1C0170CA">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是否设置专项</w:t>
                  </w:r>
                </w:p>
              </w:tc>
            </w:tr>
            <w:tr w14:paraId="1722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5" w:type="pct"/>
                  <w:noWrap w:val="0"/>
                  <w:vAlign w:val="center"/>
                </w:tcPr>
                <w:p w14:paraId="4B2E0689">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大气</w:t>
                  </w:r>
                </w:p>
              </w:tc>
              <w:tc>
                <w:tcPr>
                  <w:tcW w:w="2384" w:type="pct"/>
                  <w:noWrap w:val="0"/>
                  <w:vAlign w:val="center"/>
                </w:tcPr>
                <w:p w14:paraId="22C19410">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排放废气含有毒有害污染物、二噁英、苯并[a]芘、氰化物、氯气且厂界外500米范围内有环境空气保护目标的建设项目</w:t>
                  </w:r>
                </w:p>
              </w:tc>
              <w:tc>
                <w:tcPr>
                  <w:tcW w:w="1288" w:type="pct"/>
                  <w:noWrap w:val="0"/>
                  <w:vAlign w:val="center"/>
                </w:tcPr>
                <w:p w14:paraId="2FD754A1">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本项目</w:t>
                  </w:r>
                  <w:r>
                    <w:rPr>
                      <w:rFonts w:hint="eastAsia"/>
                      <w:color w:val="auto"/>
                      <w:sz w:val="21"/>
                      <w:szCs w:val="21"/>
                      <w:highlight w:val="none"/>
                      <w:lang w:val="en-US" w:eastAsia="zh-CN"/>
                    </w:rPr>
                    <w:t>不</w:t>
                  </w:r>
                  <w:r>
                    <w:rPr>
                      <w:rFonts w:hint="eastAsia"/>
                      <w:color w:val="auto"/>
                      <w:sz w:val="21"/>
                      <w:szCs w:val="21"/>
                      <w:highlight w:val="none"/>
                      <w:lang w:eastAsia="zh-CN"/>
                    </w:rPr>
                    <w:t>排放废气，不</w:t>
                  </w:r>
                  <w:r>
                    <w:rPr>
                      <w:rFonts w:hint="eastAsia"/>
                      <w:color w:val="auto"/>
                      <w:sz w:val="21"/>
                      <w:szCs w:val="21"/>
                      <w:highlight w:val="none"/>
                      <w:lang w:val="en-US" w:eastAsia="zh-CN"/>
                    </w:rPr>
                    <w:t>涉及</w:t>
                  </w:r>
                  <w:r>
                    <w:rPr>
                      <w:rFonts w:hint="eastAsia"/>
                      <w:color w:val="auto"/>
                      <w:sz w:val="21"/>
                      <w:szCs w:val="21"/>
                      <w:highlight w:val="none"/>
                      <w:lang w:eastAsia="zh-CN"/>
                    </w:rPr>
                    <w:t>有毒有害污染物、二噁英、苯并[a]芘、氰化物、氯气等</w:t>
                  </w:r>
                </w:p>
              </w:tc>
              <w:tc>
                <w:tcPr>
                  <w:tcW w:w="671" w:type="pct"/>
                  <w:noWrap w:val="0"/>
                  <w:vAlign w:val="center"/>
                </w:tcPr>
                <w:p w14:paraId="62DFFD38">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否</w:t>
                  </w:r>
                </w:p>
              </w:tc>
            </w:tr>
            <w:tr w14:paraId="0C1F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5" w:type="pct"/>
                  <w:noWrap w:val="0"/>
                  <w:vAlign w:val="center"/>
                </w:tcPr>
                <w:p w14:paraId="4F76C500">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地表水</w:t>
                  </w:r>
                </w:p>
              </w:tc>
              <w:tc>
                <w:tcPr>
                  <w:tcW w:w="2384" w:type="pct"/>
                  <w:noWrap w:val="0"/>
                  <w:vAlign w:val="center"/>
                </w:tcPr>
                <w:p w14:paraId="25055222">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新增工业废水直排建设项目（槽罐车外送污水处理厂的除外）；</w:t>
                  </w:r>
                </w:p>
                <w:p w14:paraId="16E2546B">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新增废水直排的污水集中处理厂</w:t>
                  </w:r>
                </w:p>
              </w:tc>
              <w:tc>
                <w:tcPr>
                  <w:tcW w:w="1288" w:type="pct"/>
                  <w:noWrap w:val="0"/>
                  <w:vAlign w:val="center"/>
                </w:tcPr>
                <w:p w14:paraId="2D3E0630">
                  <w:pPr>
                    <w:pStyle w:val="85"/>
                    <w:keepNext w:val="0"/>
                    <w:keepLines w:val="0"/>
                    <w:suppressLineNumbers w:val="0"/>
                    <w:shd w:val="clear" w:color="auto" w:fill="auto"/>
                    <w:spacing w:before="0" w:beforeAutospacing="0" w:after="0" w:afterAutospacing="0" w:line="240" w:lineRule="auto"/>
                    <w:ind w:left="19" w:right="19"/>
                    <w:rPr>
                      <w:rFonts w:hint="eastAsia" w:eastAsia="宋体"/>
                      <w:color w:val="auto"/>
                      <w:sz w:val="21"/>
                      <w:szCs w:val="21"/>
                      <w:highlight w:val="none"/>
                      <w:lang w:eastAsia="zh-CN"/>
                    </w:rPr>
                  </w:pPr>
                  <w:r>
                    <w:rPr>
                      <w:rFonts w:hint="eastAsia"/>
                      <w:color w:val="auto"/>
                      <w:sz w:val="21"/>
                      <w:szCs w:val="21"/>
                      <w:highlight w:val="none"/>
                    </w:rPr>
                    <w:t>本项目无废水</w:t>
                  </w:r>
                  <w:r>
                    <w:rPr>
                      <w:rFonts w:hint="eastAsia"/>
                      <w:color w:val="auto"/>
                      <w:sz w:val="21"/>
                      <w:szCs w:val="21"/>
                      <w:highlight w:val="none"/>
                      <w:lang w:val="en-US" w:eastAsia="zh-CN"/>
                    </w:rPr>
                    <w:t>直接排放</w:t>
                  </w:r>
                </w:p>
              </w:tc>
              <w:tc>
                <w:tcPr>
                  <w:tcW w:w="671" w:type="pct"/>
                  <w:noWrap w:val="0"/>
                  <w:vAlign w:val="center"/>
                </w:tcPr>
                <w:p w14:paraId="3CDCE862">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否</w:t>
                  </w:r>
                </w:p>
              </w:tc>
            </w:tr>
            <w:tr w14:paraId="277B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5" w:type="pct"/>
                  <w:noWrap w:val="0"/>
                  <w:vAlign w:val="center"/>
                </w:tcPr>
                <w:p w14:paraId="45E3FABD">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环境风险</w:t>
                  </w:r>
                </w:p>
              </w:tc>
              <w:tc>
                <w:tcPr>
                  <w:tcW w:w="2384" w:type="pct"/>
                  <w:noWrap w:val="0"/>
                  <w:vAlign w:val="center"/>
                </w:tcPr>
                <w:p w14:paraId="464ACC33">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有毒有害和易燃易爆危险物质存储量超过临界量的建设项目</w:t>
                  </w:r>
                </w:p>
              </w:tc>
              <w:tc>
                <w:tcPr>
                  <w:tcW w:w="1288" w:type="pct"/>
                  <w:noWrap w:val="0"/>
                  <w:vAlign w:val="center"/>
                </w:tcPr>
                <w:p w14:paraId="170BD959">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本项目硫酸、盐酸、次氯酸钠存储量超过临界量</w:t>
                  </w:r>
                </w:p>
              </w:tc>
              <w:tc>
                <w:tcPr>
                  <w:tcW w:w="671" w:type="pct"/>
                  <w:noWrap w:val="0"/>
                  <w:vAlign w:val="center"/>
                </w:tcPr>
                <w:p w14:paraId="181D6957">
                  <w:pPr>
                    <w:pStyle w:val="85"/>
                    <w:keepNext w:val="0"/>
                    <w:keepLines w:val="0"/>
                    <w:suppressLineNumbers w:val="0"/>
                    <w:shd w:val="clear" w:color="auto" w:fill="auto"/>
                    <w:spacing w:before="0" w:beforeAutospacing="0" w:after="0" w:afterAutospacing="0" w:line="240" w:lineRule="auto"/>
                    <w:ind w:left="19" w:right="19"/>
                    <w:rPr>
                      <w:rFonts w:hint="eastAsia" w:eastAsia="宋体"/>
                      <w:color w:val="auto"/>
                      <w:sz w:val="21"/>
                      <w:szCs w:val="21"/>
                      <w:highlight w:val="none"/>
                      <w:lang w:val="en-US" w:eastAsia="zh-CN"/>
                    </w:rPr>
                  </w:pPr>
                  <w:r>
                    <w:rPr>
                      <w:rFonts w:hint="eastAsia"/>
                      <w:color w:val="auto"/>
                      <w:sz w:val="21"/>
                      <w:szCs w:val="21"/>
                      <w:highlight w:val="none"/>
                      <w:lang w:val="en-US" w:eastAsia="zh-CN"/>
                    </w:rPr>
                    <w:t>是</w:t>
                  </w:r>
                </w:p>
              </w:tc>
            </w:tr>
            <w:tr w14:paraId="6155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5" w:type="pct"/>
                  <w:noWrap w:val="0"/>
                  <w:vAlign w:val="center"/>
                </w:tcPr>
                <w:p w14:paraId="1BFCEFEB">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生态</w:t>
                  </w:r>
                </w:p>
              </w:tc>
              <w:tc>
                <w:tcPr>
                  <w:tcW w:w="2384" w:type="pct"/>
                  <w:noWrap w:val="0"/>
                  <w:vAlign w:val="center"/>
                </w:tcPr>
                <w:p w14:paraId="03A95482">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取水口下游500米范围内有重要水生生物的自然产卵场、索饵场、越冬场和洄游通道的新增河道取水的污染类建设项目</w:t>
                  </w:r>
                </w:p>
              </w:tc>
              <w:tc>
                <w:tcPr>
                  <w:tcW w:w="1288" w:type="pct"/>
                  <w:noWrap w:val="0"/>
                  <w:vAlign w:val="center"/>
                </w:tcPr>
                <w:p w14:paraId="6D041668">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本项目不涉及</w:t>
                  </w:r>
                </w:p>
              </w:tc>
              <w:tc>
                <w:tcPr>
                  <w:tcW w:w="671" w:type="pct"/>
                  <w:noWrap w:val="0"/>
                  <w:vAlign w:val="center"/>
                </w:tcPr>
                <w:p w14:paraId="238DB77A">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否</w:t>
                  </w:r>
                </w:p>
              </w:tc>
            </w:tr>
            <w:tr w14:paraId="0D36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5" w:type="pct"/>
                  <w:noWrap w:val="0"/>
                  <w:vAlign w:val="center"/>
                </w:tcPr>
                <w:p w14:paraId="736F57FE">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rPr>
                    <w:t>海洋</w:t>
                  </w:r>
                </w:p>
              </w:tc>
              <w:tc>
                <w:tcPr>
                  <w:tcW w:w="2384" w:type="pct"/>
                  <w:noWrap w:val="0"/>
                  <w:vAlign w:val="center"/>
                </w:tcPr>
                <w:p w14:paraId="7AC33B99">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直接向海排放污染物的海洋工程建设项目</w:t>
                  </w:r>
                </w:p>
              </w:tc>
              <w:tc>
                <w:tcPr>
                  <w:tcW w:w="1288" w:type="pct"/>
                  <w:noWrap w:val="0"/>
                  <w:vAlign w:val="center"/>
                </w:tcPr>
                <w:p w14:paraId="604531CD">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本项目不涉及</w:t>
                  </w:r>
                </w:p>
              </w:tc>
              <w:tc>
                <w:tcPr>
                  <w:tcW w:w="671" w:type="pct"/>
                  <w:noWrap w:val="0"/>
                  <w:vAlign w:val="center"/>
                </w:tcPr>
                <w:p w14:paraId="5F1404A0">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eastAsia"/>
                      <w:color w:val="auto"/>
                      <w:sz w:val="21"/>
                      <w:szCs w:val="21"/>
                      <w:highlight w:val="none"/>
                      <w:lang w:eastAsia="zh-CN"/>
                    </w:rPr>
                    <w:t>否</w:t>
                  </w:r>
                </w:p>
              </w:tc>
            </w:tr>
          </w:tbl>
          <w:p w14:paraId="7E32E652">
            <w:pPr>
              <w:pStyle w:val="89"/>
              <w:keepNext w:val="0"/>
              <w:keepLines w:val="0"/>
              <w:widowControl w:val="0"/>
              <w:suppressLineNumbers w:val="0"/>
              <w:shd w:val="clear" w:color="auto" w:fill="auto"/>
              <w:spacing w:before="120" w:beforeLines="50" w:beforeAutospacing="0" w:after="0" w:afterAutospacing="0"/>
              <w:ind w:left="0" w:right="0" w:firstLine="480"/>
              <w:rPr>
                <w:rFonts w:hint="default"/>
                <w:color w:val="auto"/>
                <w:szCs w:val="20"/>
                <w:highlight w:val="none"/>
              </w:rPr>
            </w:pPr>
            <w:r>
              <w:rPr>
                <w:rFonts w:hint="eastAsia"/>
                <w:color w:val="auto"/>
                <w:szCs w:val="20"/>
                <w:highlight w:val="none"/>
              </w:rPr>
              <w:t>根据《建设项目环境影响报告表编制技术指南（污染影响类）</w:t>
            </w:r>
            <w:r>
              <w:rPr>
                <w:rFonts w:hint="eastAsia"/>
                <w:color w:val="auto"/>
                <w:szCs w:val="20"/>
                <w:highlight w:val="none"/>
                <w:lang w:eastAsia="zh-CN"/>
              </w:rPr>
              <w:t>（试行）》</w:t>
            </w:r>
            <w:r>
              <w:rPr>
                <w:rFonts w:hint="eastAsia"/>
                <w:color w:val="auto"/>
                <w:szCs w:val="20"/>
                <w:highlight w:val="none"/>
              </w:rPr>
              <w:t>，土壤、声环境不开展专项评价。地下水原则上不开展专项评价，涉及集中式饮用水水源和热水、矿泉水、温泉等特殊地下水资源保护区的开展地下水专项评价工作。本项目拟建厂址位于</w:t>
            </w:r>
            <w:r>
              <w:rPr>
                <w:rFonts w:hint="eastAsia"/>
                <w:color w:val="auto"/>
                <w:szCs w:val="20"/>
                <w:highlight w:val="none"/>
                <w:lang w:eastAsia="zh-CN"/>
              </w:rPr>
              <w:t>内蒙古自治区鄂尔多斯市</w:t>
            </w:r>
            <w:r>
              <w:rPr>
                <w:rFonts w:hint="eastAsia"/>
                <w:color w:val="auto"/>
                <w:szCs w:val="20"/>
                <w:highlight w:val="none"/>
                <w:lang w:val="en-US" w:eastAsia="zh-CN"/>
              </w:rPr>
              <w:t>伊金霍洛旗石拉乌素煤矿现有工业场地北侧、宿舍及文体活动中心西侧</w:t>
            </w:r>
            <w:r>
              <w:rPr>
                <w:rFonts w:hint="eastAsia"/>
                <w:color w:val="auto"/>
                <w:szCs w:val="20"/>
                <w:highlight w:val="none"/>
              </w:rPr>
              <w:t>，项目不涉及集中式饮用水水源和热水、矿泉水、温泉等特殊地下水资源保护区，因此不需开展地下水专项评价工作。</w:t>
            </w:r>
          </w:p>
          <w:p w14:paraId="4AB2F39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综上所述，本项目开展</w:t>
            </w:r>
            <w:r>
              <w:rPr>
                <w:rFonts w:hint="eastAsia"/>
                <w:color w:val="auto"/>
                <w:szCs w:val="20"/>
                <w:highlight w:val="none"/>
                <w:lang w:val="en-US" w:eastAsia="zh-CN"/>
              </w:rPr>
              <w:t>风险</w:t>
            </w:r>
            <w:r>
              <w:rPr>
                <w:rFonts w:hint="eastAsia"/>
                <w:color w:val="auto"/>
                <w:szCs w:val="20"/>
                <w:highlight w:val="none"/>
              </w:rPr>
              <w:t>专项评价工作。</w:t>
            </w:r>
          </w:p>
        </w:tc>
      </w:tr>
      <w:tr w14:paraId="05D4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408" w:type="dxa"/>
            <w:noWrap w:val="0"/>
            <w:vAlign w:val="center"/>
          </w:tcPr>
          <w:p w14:paraId="13653379">
            <w:pPr>
              <w:keepNext w:val="0"/>
              <w:keepLines w:val="0"/>
              <w:suppressLineNumbers w:val="0"/>
              <w:shd w:val="clear" w:color="auto" w:fill="auto"/>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sz w:val="24"/>
                <w:highlight w:val="none"/>
              </w:rPr>
              <w:t>规划情况</w:t>
            </w:r>
          </w:p>
        </w:tc>
        <w:tc>
          <w:tcPr>
            <w:tcW w:w="7462" w:type="dxa"/>
            <w:gridSpan w:val="3"/>
            <w:noWrap w:val="0"/>
            <w:vAlign w:val="center"/>
          </w:tcPr>
          <w:p w14:paraId="0D25C526">
            <w:pPr>
              <w:pStyle w:val="89"/>
              <w:keepNext w:val="0"/>
              <w:keepLines w:val="0"/>
              <w:widowControl w:val="0"/>
              <w:suppressLineNumbers w:val="0"/>
              <w:shd w:val="clear" w:color="auto" w:fill="auto"/>
              <w:spacing w:before="0" w:beforeAutospacing="0" w:after="0" w:afterAutospacing="0"/>
              <w:ind w:left="0" w:right="0" w:firstLine="480"/>
              <w:rPr>
                <w:rFonts w:hint="default" w:eastAsia="宋体"/>
                <w:color w:val="auto"/>
                <w:szCs w:val="20"/>
                <w:highlight w:val="none"/>
                <w:lang w:val="en-US" w:eastAsia="zh-CN"/>
              </w:rPr>
            </w:pPr>
            <w:r>
              <w:rPr>
                <w:rFonts w:hint="eastAsia" w:cs="Times New Roman"/>
                <w:sz w:val="24"/>
                <w:szCs w:val="24"/>
                <w:highlight w:val="none"/>
                <w:lang w:val="en-US" w:eastAsia="zh-CN"/>
              </w:rPr>
              <w:t>本项目位于</w:t>
            </w:r>
            <w:r>
              <w:rPr>
                <w:rFonts w:hint="eastAsia" w:ascii="Times New Roman" w:hAnsi="Times New Roman" w:eastAsia="宋体" w:cs="Times New Roman"/>
                <w:sz w:val="24"/>
                <w:szCs w:val="24"/>
                <w:highlight w:val="none"/>
                <w:lang w:eastAsia="zh-CN"/>
              </w:rPr>
              <w:t>鄂尔多斯呼吉尔特矿区</w:t>
            </w:r>
            <w:r>
              <w:rPr>
                <w:rFonts w:hint="eastAsia" w:cs="Times New Roman"/>
                <w:sz w:val="24"/>
                <w:szCs w:val="24"/>
                <w:highlight w:val="none"/>
                <w:lang w:eastAsia="zh-CN"/>
              </w:rPr>
              <w:t>。</w:t>
            </w:r>
            <w:r>
              <w:rPr>
                <w:rFonts w:hint="eastAsia" w:cs="Times New Roman"/>
                <w:color w:val="auto"/>
                <w:sz w:val="24"/>
                <w:szCs w:val="24"/>
                <w:highlight w:val="none"/>
                <w:lang w:val="en-US" w:eastAsia="zh-CN"/>
              </w:rPr>
              <w:t>《内蒙古自治区鄂尔多斯呼吉尔特矿区总体规划》由国家发展和改革委员会以“发改能源〔2008〕504号”批复（</w:t>
            </w:r>
            <w:r>
              <w:rPr>
                <w:rFonts w:hint="default" w:ascii="宋体" w:hAnsi="宋体" w:eastAsia="宋体" w:cs="宋体"/>
                <w:sz w:val="24"/>
                <w:szCs w:val="24"/>
                <w:highlight w:val="none"/>
              </w:rPr>
              <w:t>《关于内蒙古自治区鄂尔多斯呼吉尔特矿区总体规划的批复》</w:t>
            </w:r>
            <w:r>
              <w:rPr>
                <w:rFonts w:hint="eastAsia" w:cs="Times New Roman"/>
                <w:color w:val="auto"/>
                <w:sz w:val="24"/>
                <w:szCs w:val="24"/>
                <w:highlight w:val="none"/>
                <w:lang w:val="en-US" w:eastAsia="zh-CN"/>
              </w:rPr>
              <w:t>）。</w:t>
            </w:r>
          </w:p>
        </w:tc>
      </w:tr>
      <w:tr w14:paraId="1069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408" w:type="dxa"/>
            <w:noWrap w:val="0"/>
            <w:vAlign w:val="center"/>
          </w:tcPr>
          <w:p w14:paraId="14AFAFFC">
            <w:pPr>
              <w:keepNext w:val="0"/>
              <w:keepLines w:val="0"/>
              <w:suppressLineNumbers w:val="0"/>
              <w:shd w:val="clear" w:color="auto" w:fill="auto"/>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规划环境影响评价情况</w:t>
            </w:r>
          </w:p>
        </w:tc>
        <w:tc>
          <w:tcPr>
            <w:tcW w:w="7462" w:type="dxa"/>
            <w:gridSpan w:val="3"/>
            <w:noWrap w:val="0"/>
            <w:vAlign w:val="center"/>
          </w:tcPr>
          <w:p w14:paraId="1472ED64">
            <w:pPr>
              <w:pStyle w:val="89"/>
              <w:keepNext w:val="0"/>
              <w:keepLines w:val="0"/>
              <w:widowControl w:val="0"/>
              <w:suppressLineNumbers w:val="0"/>
              <w:shd w:val="clear" w:color="auto" w:fill="auto"/>
              <w:spacing w:before="0" w:beforeAutospacing="0" w:after="0" w:afterAutospacing="0"/>
              <w:ind w:left="0" w:right="0" w:firstLine="48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《内蒙古自治区鄂尔多斯呼吉尔特矿区总体规划环境影响报告书》由原环境保护部以“环审〔2008〕268号”文出具审查意见（《关于内蒙古自治区鄂尔多斯呼吉尔特矿区总体规划环境影响报告书的审查意见》）。</w:t>
            </w:r>
          </w:p>
        </w:tc>
      </w:tr>
      <w:tr w14:paraId="644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8" w:type="dxa"/>
            <w:noWrap w:val="0"/>
            <w:vAlign w:val="center"/>
          </w:tcPr>
          <w:p w14:paraId="72AE95E2">
            <w:pPr>
              <w:keepNext w:val="0"/>
              <w:keepLines w:val="0"/>
              <w:suppressLineNumbers w:val="0"/>
              <w:shd w:val="clear" w:color="auto" w:fill="auto"/>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规划及规划环境影响评价符合性分析</w:t>
            </w:r>
          </w:p>
        </w:tc>
        <w:tc>
          <w:tcPr>
            <w:tcW w:w="7462" w:type="dxa"/>
            <w:gridSpan w:val="3"/>
            <w:noWrap w:val="0"/>
            <w:vAlign w:val="center"/>
          </w:tcPr>
          <w:p w14:paraId="17FBA943">
            <w:pPr>
              <w:pStyle w:val="89"/>
              <w:keepNext w:val="0"/>
              <w:keepLines w:val="0"/>
              <w:widowControl w:val="0"/>
              <w:suppressLineNumbers w:val="0"/>
              <w:shd w:val="clear" w:color="auto" w:fill="auto"/>
              <w:spacing w:before="0" w:beforeAutospacing="0" w:after="0" w:afterAutospacing="0"/>
              <w:ind w:left="0" w:right="0" w:firstLine="48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石拉乌素煤矿为《内蒙古自治区鄂尔多斯呼吉尔特矿区总体规划》中规划的煤矿之一</w:t>
            </w:r>
            <w:r>
              <w:rPr>
                <w:rFonts w:hint="default" w:cs="Times New Roman"/>
                <w:color w:val="auto"/>
                <w:sz w:val="24"/>
                <w:szCs w:val="24"/>
                <w:highlight w:val="none"/>
                <w:lang w:val="en-US" w:eastAsia="zh-CN"/>
              </w:rPr>
              <w:t>。201</w:t>
            </w:r>
            <w:r>
              <w:rPr>
                <w:rFonts w:hint="eastAsia" w:cs="Times New Roman"/>
                <w:color w:val="auto"/>
                <w:sz w:val="24"/>
                <w:szCs w:val="24"/>
                <w:highlight w:val="none"/>
                <w:lang w:val="en-US" w:eastAsia="zh-CN"/>
              </w:rPr>
              <w:t>4</w:t>
            </w:r>
            <w:r>
              <w:rPr>
                <w:rFonts w:hint="default"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default" w:cs="Times New Roman"/>
                <w:color w:val="auto"/>
                <w:sz w:val="24"/>
                <w:szCs w:val="24"/>
                <w:highlight w:val="none"/>
                <w:lang w:val="en-US" w:eastAsia="zh-CN"/>
              </w:rPr>
              <w:t>月，</w:t>
            </w:r>
            <w:r>
              <w:rPr>
                <w:rFonts w:hint="eastAsia" w:cs="Times New Roman"/>
                <w:color w:val="auto"/>
                <w:sz w:val="24"/>
                <w:szCs w:val="24"/>
                <w:highlight w:val="none"/>
                <w:lang w:val="en-US" w:eastAsia="zh-CN"/>
              </w:rPr>
              <w:t>原环境保护</w:t>
            </w:r>
            <w:r>
              <w:rPr>
                <w:rFonts w:hint="default" w:cs="Times New Roman"/>
                <w:color w:val="auto"/>
                <w:sz w:val="24"/>
                <w:szCs w:val="24"/>
                <w:highlight w:val="none"/>
                <w:lang w:val="en-US" w:eastAsia="zh-CN"/>
              </w:rPr>
              <w:t>部以环审〔2014〕341号文对</w:t>
            </w:r>
            <w:r>
              <w:rPr>
                <w:rFonts w:hint="eastAsia" w:cs="Times New Roman"/>
                <w:color w:val="auto"/>
                <w:sz w:val="24"/>
                <w:szCs w:val="24"/>
                <w:highlight w:val="none"/>
                <w:lang w:val="en-US" w:eastAsia="zh-CN"/>
              </w:rPr>
              <w:t>《内蒙古昊盛煤业有限公司石拉乌素矿井及选煤厂环境影响报告书》</w:t>
            </w:r>
            <w:r>
              <w:rPr>
                <w:rFonts w:hint="default" w:cs="Times New Roman"/>
                <w:color w:val="auto"/>
                <w:sz w:val="24"/>
                <w:szCs w:val="24"/>
                <w:highlight w:val="none"/>
                <w:lang w:val="en-US" w:eastAsia="zh-CN"/>
              </w:rPr>
              <w:t>进行了批复，</w:t>
            </w:r>
            <w:r>
              <w:rPr>
                <w:rFonts w:hint="eastAsia" w:cs="Times New Roman"/>
                <w:color w:val="auto"/>
                <w:sz w:val="24"/>
                <w:szCs w:val="24"/>
                <w:highlight w:val="none"/>
                <w:lang w:val="en-US" w:eastAsia="zh-CN"/>
              </w:rPr>
              <w:t>煤矿</w:t>
            </w:r>
            <w:r>
              <w:rPr>
                <w:rFonts w:hint="default" w:cs="Times New Roman"/>
                <w:color w:val="auto"/>
                <w:sz w:val="24"/>
                <w:szCs w:val="24"/>
                <w:highlight w:val="none"/>
                <w:lang w:val="en-US" w:eastAsia="zh-CN"/>
              </w:rPr>
              <w:t>现</w:t>
            </w:r>
            <w:r>
              <w:rPr>
                <w:rFonts w:hint="eastAsia" w:cs="Times New Roman"/>
                <w:color w:val="auto"/>
                <w:sz w:val="24"/>
                <w:szCs w:val="24"/>
                <w:highlight w:val="none"/>
                <w:lang w:val="en-US" w:eastAsia="zh-CN"/>
              </w:rPr>
              <w:t>为</w:t>
            </w:r>
            <w:r>
              <w:rPr>
                <w:rFonts w:hint="default" w:cs="Times New Roman"/>
                <w:color w:val="auto"/>
                <w:sz w:val="24"/>
                <w:szCs w:val="24"/>
                <w:highlight w:val="none"/>
                <w:lang w:val="en-US" w:eastAsia="zh-CN"/>
              </w:rPr>
              <w:t>生产</w:t>
            </w:r>
            <w:r>
              <w:rPr>
                <w:rFonts w:hint="eastAsia" w:cs="Times New Roman"/>
                <w:color w:val="auto"/>
                <w:sz w:val="24"/>
                <w:szCs w:val="24"/>
                <w:highlight w:val="none"/>
                <w:lang w:val="en-US" w:eastAsia="zh-CN"/>
              </w:rPr>
              <w:t>运行状态</w:t>
            </w:r>
            <w:r>
              <w:rPr>
                <w:rFonts w:hint="default" w:cs="Times New Roman"/>
                <w:color w:val="auto"/>
                <w:sz w:val="24"/>
                <w:szCs w:val="24"/>
                <w:highlight w:val="none"/>
                <w:lang w:val="en-US" w:eastAsia="zh-CN"/>
              </w:rPr>
              <w:t>。</w:t>
            </w:r>
          </w:p>
          <w:p w14:paraId="11092B9B">
            <w:pPr>
              <w:pStyle w:val="89"/>
              <w:keepNext w:val="0"/>
              <w:keepLines w:val="0"/>
              <w:widowControl w:val="0"/>
              <w:suppressLineNumbers w:val="0"/>
              <w:shd w:val="clear" w:color="auto" w:fill="auto"/>
              <w:spacing w:before="0" w:beforeAutospacing="0" w:after="0" w:afterAutospacing="0"/>
              <w:ind w:left="0" w:right="0" w:firstLine="480"/>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《内蒙古自治区鄂尔多斯呼吉尔特矿区总体规划环境影响报告书》提出：矿区内生产、生活污废水处理率100%，全部回用</w:t>
            </w:r>
            <w:r>
              <w:rPr>
                <w:rFonts w:hint="eastAsia" w:cs="Times New Roman"/>
                <w:color w:val="auto"/>
                <w:sz w:val="24"/>
                <w:szCs w:val="24"/>
                <w:highlight w:val="none"/>
                <w:lang w:val="en-US" w:eastAsia="zh-CN"/>
              </w:rPr>
              <w:t>。本项目处理后的出水全部进入现有外排水池、进入鄂尔多斯市圣圆水务集团有限责任公司疏干水综合利用管网，满足规划环评要求。</w:t>
            </w:r>
          </w:p>
        </w:tc>
      </w:tr>
      <w:tr w14:paraId="51BA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408" w:type="dxa"/>
            <w:noWrap w:val="0"/>
            <w:vAlign w:val="center"/>
          </w:tcPr>
          <w:p w14:paraId="0777B136">
            <w:pPr>
              <w:keepNext w:val="0"/>
              <w:keepLines w:val="0"/>
              <w:suppressLineNumbers w:val="0"/>
              <w:shd w:val="clear" w:color="auto" w:fill="auto"/>
              <w:autoSpaceDE w:val="0"/>
              <w:autoSpaceDN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其他符合性分析</w:t>
            </w:r>
          </w:p>
        </w:tc>
        <w:tc>
          <w:tcPr>
            <w:tcW w:w="7462" w:type="dxa"/>
            <w:gridSpan w:val="3"/>
            <w:noWrap w:val="0"/>
            <w:vAlign w:val="center"/>
          </w:tcPr>
          <w:p w14:paraId="718E1A60">
            <w:pPr>
              <w:keepNext w:val="0"/>
              <w:keepLines w:val="0"/>
              <w:suppressLineNumbers w:val="0"/>
              <w:shd w:val="clear" w:color="auto" w:fill="auto"/>
              <w:spacing w:before="0" w:beforeAutospacing="0" w:after="0" w:afterAutospacing="0" w:line="460" w:lineRule="exact"/>
              <w:ind w:left="0" w:right="0" w:firstLine="482" w:firstLineChars="200"/>
              <w:jc w:val="left"/>
              <w:rPr>
                <w:rFonts w:hint="default"/>
                <w:b/>
                <w:bCs/>
                <w:color w:val="auto"/>
                <w:sz w:val="24"/>
                <w:highlight w:val="none"/>
              </w:rPr>
            </w:pPr>
            <w:r>
              <w:rPr>
                <w:rFonts w:hint="default"/>
                <w:b/>
                <w:bCs/>
                <w:color w:val="auto"/>
                <w:sz w:val="24"/>
                <w:highlight w:val="none"/>
              </w:rPr>
              <w:t>1</w:t>
            </w:r>
            <w:r>
              <w:rPr>
                <w:rFonts w:hint="eastAsia"/>
                <w:b/>
                <w:bCs/>
                <w:color w:val="auto"/>
                <w:sz w:val="24"/>
                <w:highlight w:val="none"/>
              </w:rPr>
              <w:t>、产业政策符合性分析</w:t>
            </w:r>
          </w:p>
          <w:p w14:paraId="782B6A55">
            <w:pPr>
              <w:keepNext w:val="0"/>
              <w:keepLines w:val="0"/>
              <w:suppressLineNumbers w:val="0"/>
              <w:shd w:val="clear" w:color="auto" w:fill="auto"/>
              <w:tabs>
                <w:tab w:val="left" w:pos="540"/>
              </w:tabs>
              <w:autoSpaceDN w:val="0"/>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对照《产业结构调整指导目录（2024年本）》，本项目属于“鼓励类”中“四十二、环境保护与资源节约综合利用</w:t>
            </w:r>
            <w:r>
              <w:rPr>
                <w:rFonts w:hint="eastAsia"/>
                <w:color w:val="auto"/>
                <w:sz w:val="24"/>
                <w:highlight w:val="none"/>
                <w:lang w:val="en-US" w:eastAsia="zh-CN"/>
              </w:rPr>
              <w:t xml:space="preserve"> </w:t>
            </w:r>
            <w:r>
              <w:rPr>
                <w:rFonts w:hint="eastAsia"/>
                <w:color w:val="auto"/>
                <w:sz w:val="24"/>
                <w:highlight w:val="none"/>
              </w:rPr>
              <w:t>10</w:t>
            </w:r>
            <w:r>
              <w:rPr>
                <w:rFonts w:hint="eastAsia"/>
                <w:color w:val="auto"/>
                <w:sz w:val="24"/>
                <w:highlight w:val="none"/>
                <w:lang w:val="en-US" w:eastAsia="zh-CN"/>
              </w:rPr>
              <w:t>.工业‘三废’循环利用：‘</w:t>
            </w:r>
            <w:r>
              <w:rPr>
                <w:rFonts w:hint="eastAsia"/>
                <w:color w:val="auto"/>
                <w:sz w:val="24"/>
                <w:highlight w:val="none"/>
              </w:rPr>
              <w:t>三废</w:t>
            </w:r>
            <w:r>
              <w:rPr>
                <w:rFonts w:hint="eastAsia"/>
                <w:color w:val="auto"/>
                <w:sz w:val="24"/>
                <w:highlight w:val="none"/>
                <w:lang w:eastAsia="zh-CN"/>
              </w:rPr>
              <w:t>’</w:t>
            </w:r>
            <w:r>
              <w:rPr>
                <w:rFonts w:hint="eastAsia"/>
                <w:color w:val="auto"/>
                <w:sz w:val="24"/>
                <w:highlight w:val="none"/>
              </w:rPr>
              <w:t>综合利用与治理技术、装备和工程”</w:t>
            </w:r>
            <w:r>
              <w:rPr>
                <w:rFonts w:hint="eastAsia"/>
                <w:color w:val="auto"/>
                <w:sz w:val="24"/>
                <w:highlight w:val="none"/>
                <w:lang w:val="en-US" w:eastAsia="zh-CN"/>
              </w:rPr>
              <w:t>以及</w:t>
            </w:r>
            <w:r>
              <w:rPr>
                <w:rFonts w:hint="eastAsia"/>
                <w:color w:val="auto"/>
                <w:sz w:val="24"/>
                <w:highlight w:val="none"/>
                <w:lang w:eastAsia="zh-CN"/>
              </w:rPr>
              <w:t>“</w:t>
            </w:r>
            <w:r>
              <w:rPr>
                <w:rFonts w:hint="eastAsia"/>
                <w:color w:val="auto"/>
                <w:sz w:val="24"/>
                <w:highlight w:val="none"/>
                <w:lang w:val="en-US" w:eastAsia="zh-CN"/>
              </w:rPr>
              <w:t>三、煤炭 4.煤炭清洁高效开发利用技术：矿井水资源保护与利用</w:t>
            </w:r>
            <w:r>
              <w:rPr>
                <w:rFonts w:hint="eastAsia"/>
                <w:color w:val="auto"/>
                <w:sz w:val="24"/>
                <w:highlight w:val="none"/>
                <w:lang w:eastAsia="zh-CN"/>
              </w:rPr>
              <w:t>”</w:t>
            </w:r>
            <w:r>
              <w:rPr>
                <w:rFonts w:hint="eastAsia"/>
                <w:color w:val="auto"/>
                <w:sz w:val="24"/>
                <w:highlight w:val="none"/>
              </w:rPr>
              <w:t>，项目建设符合国家产业政策。</w:t>
            </w:r>
          </w:p>
          <w:p w14:paraId="5F631C2C">
            <w:pPr>
              <w:keepNext w:val="0"/>
              <w:keepLines w:val="0"/>
              <w:suppressLineNumbers w:val="0"/>
              <w:shd w:val="clear" w:color="auto" w:fill="auto"/>
              <w:spacing w:before="0" w:beforeAutospacing="0" w:after="0" w:afterAutospacing="0" w:line="460" w:lineRule="exact"/>
              <w:ind w:left="0" w:right="0" w:firstLine="482" w:firstLineChars="200"/>
              <w:jc w:val="left"/>
              <w:rPr>
                <w:rFonts w:hint="default"/>
                <w:b/>
                <w:bCs/>
                <w:color w:val="auto"/>
                <w:sz w:val="24"/>
                <w:highlight w:val="none"/>
              </w:rPr>
            </w:pPr>
            <w:r>
              <w:rPr>
                <w:rFonts w:hint="default"/>
                <w:b/>
                <w:bCs/>
                <w:color w:val="auto"/>
                <w:sz w:val="24"/>
                <w:highlight w:val="none"/>
              </w:rPr>
              <w:t>2</w:t>
            </w:r>
            <w:r>
              <w:rPr>
                <w:rFonts w:hint="eastAsia"/>
                <w:b/>
                <w:bCs/>
                <w:color w:val="auto"/>
                <w:sz w:val="24"/>
                <w:highlight w:val="none"/>
              </w:rPr>
              <w:t>、本项目</w:t>
            </w:r>
            <w:r>
              <w:rPr>
                <w:rFonts w:hint="eastAsia"/>
                <w:b/>
                <w:bCs/>
                <w:color w:val="auto"/>
                <w:sz w:val="24"/>
                <w:highlight w:val="none"/>
                <w:lang w:eastAsia="zh-CN"/>
              </w:rPr>
              <w:t>生态环境与</w:t>
            </w:r>
            <w:r>
              <w:rPr>
                <w:rFonts w:hint="eastAsia"/>
                <w:b/>
                <w:bCs/>
                <w:color w:val="auto"/>
                <w:sz w:val="24"/>
                <w:highlight w:val="none"/>
              </w:rPr>
              <w:t>分区管控要求符合性分析</w:t>
            </w:r>
          </w:p>
          <w:p w14:paraId="6EB56454">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bookmarkStart w:id="6" w:name="OLE_LINK25"/>
            <w:r>
              <w:rPr>
                <w:rFonts w:hint="eastAsia"/>
                <w:color w:val="auto"/>
                <w:sz w:val="24"/>
                <w:highlight w:val="none"/>
              </w:rPr>
              <w:t>根据鄂尔多斯市人民政府发布的《关于实施“三线一单”生态环境分区管控的意见》（2023年版），全市共划定环境管控单元171个，包括优先保护单元、重点管控单元、一般管控单元三类，实施分类管控。</w:t>
            </w:r>
          </w:p>
          <w:p w14:paraId="11329B70">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优先保护单元共76个，主要包括生态保护红线、自然保护地、集中式饮用水水源保护区等生态功能重要区和生态环境敏感区。该区域以生态环境保护优先为原则，依法禁止或限制大规模、高强度的工业开发和城镇建设，确保生态环境功能不降低。</w:t>
            </w:r>
          </w:p>
          <w:p w14:paraId="0143109B">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重点管控单元共86个，主要包括工业园区、城市、矿区等开发强度高、污染排放量大、环境问题相对集中的区域，以及生态需水补给区等。该区域应不断提升资源利用效率，有针对性地加强污染物排放控制和环境风险防控，解决生态环境质量不达标、生态环境风险高等问题。</w:t>
            </w:r>
          </w:p>
          <w:p w14:paraId="5D428511">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一般管控单元共9个，优先保护单元、重点管控单元之外为一般管控单元。该区域主要落实生态环境保护基本要求。</w:t>
            </w:r>
          </w:p>
          <w:p w14:paraId="23CBFC12">
            <w:pPr>
              <w:keepNext w:val="0"/>
              <w:keepLines w:val="0"/>
              <w:suppressLineNumbers w:val="0"/>
              <w:shd w:val="clear" w:color="auto" w:fill="auto"/>
              <w:spacing w:before="0" w:beforeAutospacing="0" w:after="0" w:afterAutospacing="0" w:line="460" w:lineRule="exact"/>
              <w:ind w:left="0" w:right="0" w:firstLine="480" w:firstLineChars="200"/>
              <w:jc w:val="left"/>
              <w:rPr>
                <w:rFonts w:hint="eastAsia"/>
                <w:color w:val="auto"/>
                <w:sz w:val="24"/>
                <w:highlight w:val="none"/>
              </w:rPr>
            </w:pPr>
          </w:p>
          <w:p w14:paraId="13FA11BC">
            <w:pPr>
              <w:keepNext w:val="0"/>
              <w:keepLines w:val="0"/>
              <w:suppressLineNumbers w:val="0"/>
              <w:shd w:val="clear" w:color="auto" w:fill="auto"/>
              <w:spacing w:before="0" w:beforeAutospacing="0" w:after="0" w:afterAutospacing="0" w:line="460" w:lineRule="exact"/>
              <w:ind w:left="0" w:right="0" w:firstLine="480" w:firstLineChars="200"/>
              <w:jc w:val="left"/>
              <w:rPr>
                <w:rFonts w:hint="default"/>
                <w:color w:val="auto"/>
                <w:sz w:val="24"/>
                <w:highlight w:val="none"/>
              </w:rPr>
            </w:pPr>
            <w:r>
              <w:rPr>
                <w:rFonts w:hint="eastAsia"/>
                <w:color w:val="auto"/>
                <w:sz w:val="24"/>
                <w:highlight w:val="none"/>
              </w:rPr>
              <w:t>（1）生态保护红线</w:t>
            </w:r>
          </w:p>
          <w:p w14:paraId="7D391968">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本项目周边区域5</w:t>
            </w:r>
            <w:r>
              <w:rPr>
                <w:rFonts w:hint="default"/>
                <w:color w:val="auto"/>
                <w:sz w:val="24"/>
                <w:highlight w:val="none"/>
              </w:rPr>
              <w:t>00</w:t>
            </w:r>
            <w:r>
              <w:rPr>
                <w:rFonts w:hint="eastAsia"/>
                <w:color w:val="auto"/>
                <w:sz w:val="24"/>
                <w:highlight w:val="none"/>
              </w:rPr>
              <w:t>m范围内及占地范围内均无国家公园、自然保护区、风景名胜区、世界文化和自然遗产地、海洋特别保护区、饮用水水源保护区等</w:t>
            </w:r>
            <w:r>
              <w:rPr>
                <w:rFonts w:hint="eastAsia"/>
                <w:color w:val="auto"/>
                <w:sz w:val="24"/>
                <w:highlight w:val="none"/>
                <w:lang w:eastAsia="zh-CN"/>
              </w:rPr>
              <w:t>。</w:t>
            </w:r>
            <w:r>
              <w:rPr>
                <w:rFonts w:hint="eastAsia"/>
                <w:color w:val="auto"/>
                <w:sz w:val="24"/>
                <w:highlight w:val="none"/>
              </w:rPr>
              <w:t>本项目</w:t>
            </w:r>
            <w:r>
              <w:rPr>
                <w:rFonts w:hint="eastAsia"/>
                <w:color w:val="auto"/>
                <w:sz w:val="24"/>
                <w:highlight w:val="none"/>
                <w:lang w:val="en-US" w:eastAsia="zh-CN"/>
              </w:rPr>
              <w:t>位于札萨克镇门克庆嘎查，位于重点管控单元，</w:t>
            </w:r>
            <w:r>
              <w:rPr>
                <w:rFonts w:hint="eastAsia"/>
                <w:color w:val="auto"/>
                <w:sz w:val="24"/>
                <w:highlight w:val="none"/>
              </w:rPr>
              <w:t>不</w:t>
            </w:r>
            <w:r>
              <w:rPr>
                <w:rFonts w:hint="eastAsia"/>
                <w:color w:val="auto"/>
                <w:sz w:val="24"/>
                <w:highlight w:val="none"/>
                <w:lang w:val="en-US" w:eastAsia="zh-CN"/>
              </w:rPr>
              <w:t>涉及</w:t>
            </w:r>
            <w:r>
              <w:rPr>
                <w:rFonts w:hint="eastAsia"/>
                <w:color w:val="auto"/>
                <w:sz w:val="24"/>
                <w:highlight w:val="none"/>
              </w:rPr>
              <w:t>生态保护红线。</w:t>
            </w:r>
          </w:p>
          <w:p w14:paraId="23F15B8D">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（2）环境质量底线</w:t>
            </w:r>
          </w:p>
          <w:p w14:paraId="4E0AB39D">
            <w:pPr>
              <w:keepNext w:val="0"/>
              <w:keepLines w:val="0"/>
              <w:suppressLineNumbers w:val="0"/>
              <w:shd w:val="clear" w:color="auto" w:fill="auto"/>
              <w:tabs>
                <w:tab w:val="left" w:pos="0"/>
              </w:tabs>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本项目所在区域</w:t>
            </w:r>
            <w:r>
              <w:rPr>
                <w:rFonts w:hint="eastAsia"/>
                <w:color w:val="auto"/>
                <w:sz w:val="24"/>
                <w:szCs w:val="20"/>
                <w:highlight w:val="none"/>
              </w:rPr>
              <w:t>各项基本因子均满足</w:t>
            </w:r>
            <w:r>
              <w:rPr>
                <w:rFonts w:hint="default"/>
                <w:color w:val="auto"/>
                <w:sz w:val="24"/>
                <w:highlight w:val="none"/>
              </w:rPr>
              <w:t>《环境空气质量标准》</w:t>
            </w:r>
            <w:r>
              <w:rPr>
                <w:rFonts w:hint="eastAsia"/>
                <w:color w:val="auto"/>
                <w:sz w:val="24"/>
                <w:highlight w:val="none"/>
              </w:rPr>
              <w:t>（GB3095-20</w:t>
            </w:r>
            <w:r>
              <w:rPr>
                <w:rFonts w:hint="eastAsia"/>
                <w:color w:val="auto"/>
                <w:sz w:val="24"/>
                <w:highlight w:val="none"/>
                <w:lang w:val="en-US" w:eastAsia="zh-CN"/>
              </w:rPr>
              <w:t>26</w:t>
            </w:r>
            <w:r>
              <w:rPr>
                <w:rFonts w:hint="eastAsia"/>
                <w:color w:val="auto"/>
                <w:sz w:val="24"/>
                <w:highlight w:val="none"/>
              </w:rPr>
              <w:t>）</w:t>
            </w:r>
            <w:r>
              <w:rPr>
                <w:rFonts w:hint="eastAsia"/>
                <w:color w:val="auto"/>
                <w:kern w:val="0"/>
                <w:sz w:val="24"/>
                <w:highlight w:val="none"/>
                <w:lang w:bidi="ar"/>
              </w:rPr>
              <w:t>表</w:t>
            </w:r>
            <w:r>
              <w:rPr>
                <w:rFonts w:hint="eastAsia"/>
                <w:color w:val="auto"/>
                <w:kern w:val="0"/>
                <w:sz w:val="24"/>
                <w:highlight w:val="none"/>
                <w:lang w:val="en-US" w:eastAsia="zh-CN" w:bidi="ar"/>
              </w:rPr>
              <w:t>1过渡阶段</w:t>
            </w:r>
            <w:r>
              <w:rPr>
                <w:rFonts w:hint="eastAsia"/>
                <w:color w:val="auto"/>
                <w:kern w:val="0"/>
                <w:sz w:val="24"/>
                <w:highlight w:val="none"/>
                <w:lang w:bidi="ar"/>
              </w:rPr>
              <w:t>二级标准浓度限值</w:t>
            </w:r>
            <w:r>
              <w:rPr>
                <w:rFonts w:hint="eastAsia"/>
                <w:color w:val="auto"/>
                <w:sz w:val="24"/>
                <w:highlight w:val="none"/>
              </w:rPr>
              <w:t>，项目所在区域环境空气质量属于达标区。本项目在采取有效的环保措施后，</w:t>
            </w:r>
            <w:r>
              <w:rPr>
                <w:rFonts w:hint="eastAsia"/>
                <w:color w:val="auto"/>
                <w:sz w:val="24"/>
                <w:highlight w:val="none"/>
                <w:lang w:val="en-US" w:eastAsia="zh-CN"/>
              </w:rPr>
              <w:t>废气、</w:t>
            </w:r>
            <w:r>
              <w:rPr>
                <w:rFonts w:hint="eastAsia"/>
                <w:color w:val="auto"/>
                <w:sz w:val="24"/>
                <w:highlight w:val="none"/>
              </w:rPr>
              <w:t>噪声可实现达标排放，废水和固体废物能够合理处置，对周围环境影响较小，不会降低当地的环境质量，不会对环境质量现状造成冲击，符合环境质量底线要求。</w:t>
            </w:r>
          </w:p>
          <w:p w14:paraId="7E1BB1DA">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（3）资源利用上</w:t>
            </w:r>
            <w:r>
              <w:rPr>
                <w:rFonts w:hint="eastAsia"/>
                <w:color w:val="auto"/>
                <w:sz w:val="24"/>
                <w:highlight w:val="none"/>
                <w:lang w:val="en-US" w:eastAsia="zh-CN"/>
              </w:rPr>
              <w:t>线</w:t>
            </w:r>
          </w:p>
          <w:p w14:paraId="2E1CAD3B">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本项目运营过程中将消耗一定的电</w:t>
            </w:r>
            <w:r>
              <w:rPr>
                <w:rFonts w:hint="eastAsia"/>
                <w:color w:val="auto"/>
                <w:sz w:val="24"/>
                <w:highlight w:val="none"/>
                <w:lang w:val="en-US" w:eastAsia="zh-CN"/>
              </w:rPr>
              <w:t>力</w:t>
            </w:r>
            <w:r>
              <w:rPr>
                <w:rFonts w:hint="eastAsia"/>
                <w:color w:val="auto"/>
                <w:sz w:val="24"/>
                <w:highlight w:val="none"/>
              </w:rPr>
              <w:t>等资源，资源消耗量相对于区域资源利用总量较少，同时符合清洁生产中能源消耗相关要求。因此，本项目资源消耗符合资源利用上</w:t>
            </w:r>
            <w:r>
              <w:rPr>
                <w:rFonts w:hint="eastAsia"/>
                <w:color w:val="auto"/>
                <w:sz w:val="24"/>
                <w:highlight w:val="none"/>
                <w:lang w:val="en-US" w:eastAsia="zh-CN"/>
              </w:rPr>
              <w:t>线</w:t>
            </w:r>
            <w:r>
              <w:rPr>
                <w:rFonts w:hint="eastAsia"/>
                <w:color w:val="auto"/>
                <w:sz w:val="24"/>
                <w:highlight w:val="none"/>
              </w:rPr>
              <w:t>要求。</w:t>
            </w:r>
          </w:p>
          <w:p w14:paraId="55B212DE">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（4）生态环境准入清单</w:t>
            </w:r>
          </w:p>
          <w:p w14:paraId="253AC0A1">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基于生态保护红线、环境质量底线、资源利用上线，充分吸纳整合已有相关规划、功能区划、行动计划等要求，从空间布局约束、污染物排放管控、环境风险防控和资源利用效率等方面明确生态环境准入要求，建立两级生态环境准入清单管控体系（即1个鄂尔多斯市总体准入清单、171个环境管控单元准入清单）。</w:t>
            </w:r>
          </w:p>
          <w:p w14:paraId="7CF74E0A">
            <w:pPr>
              <w:keepNext w:val="0"/>
              <w:keepLines w:val="0"/>
              <w:suppressLineNumbers w:val="0"/>
              <w:shd w:val="clear" w:color="auto" w:fill="auto"/>
              <w:spacing w:before="0" w:beforeAutospacing="0" w:after="0" w:afterAutospacing="0" w:line="460" w:lineRule="exact"/>
              <w:ind w:left="0" w:right="0" w:firstLine="480" w:firstLineChars="200"/>
              <w:rPr>
                <w:rFonts w:hint="eastAsia"/>
                <w:color w:val="auto"/>
                <w:sz w:val="24"/>
                <w:highlight w:val="none"/>
              </w:rPr>
            </w:pPr>
            <w:r>
              <w:rPr>
                <w:rFonts w:hint="eastAsia"/>
                <w:color w:val="auto"/>
                <w:sz w:val="24"/>
                <w:highlight w:val="none"/>
              </w:rPr>
              <w:t>全市共划定环境管控单元171个，包括优先保护单元、重点管控单元、一般管控单元三类，实施分类管控。</w:t>
            </w:r>
            <w:r>
              <w:rPr>
                <w:rFonts w:hint="eastAsia"/>
                <w:color w:val="auto"/>
                <w:sz w:val="24"/>
                <w:highlight w:val="none"/>
                <w:lang w:val="en-US" w:eastAsia="zh-CN"/>
              </w:rPr>
              <w:t>经查询，</w:t>
            </w:r>
            <w:r>
              <w:rPr>
                <w:rFonts w:hint="eastAsia"/>
                <w:color w:val="auto"/>
                <w:sz w:val="24"/>
                <w:highlight w:val="none"/>
              </w:rPr>
              <w:t>本项目位于</w:t>
            </w:r>
            <w:r>
              <w:rPr>
                <w:rFonts w:hint="eastAsia"/>
                <w:color w:val="auto"/>
                <w:kern w:val="0"/>
                <w:sz w:val="24"/>
                <w:highlight w:val="none"/>
                <w:lang w:eastAsia="zh-CN"/>
              </w:rPr>
              <w:t>内蒙古自治区鄂尔多斯市</w:t>
            </w:r>
            <w:r>
              <w:rPr>
                <w:rFonts w:hint="eastAsia"/>
                <w:color w:val="auto"/>
                <w:kern w:val="0"/>
                <w:sz w:val="24"/>
                <w:highlight w:val="none"/>
                <w:lang w:val="en-US" w:eastAsia="zh-CN"/>
              </w:rPr>
              <w:t>呼吉尔特</w:t>
            </w:r>
            <w:r>
              <w:rPr>
                <w:rFonts w:hint="eastAsia"/>
                <w:color w:val="auto"/>
                <w:kern w:val="0"/>
                <w:sz w:val="24"/>
                <w:highlight w:val="none"/>
                <w:lang w:eastAsia="zh-CN"/>
              </w:rPr>
              <w:t>矿区</w:t>
            </w:r>
            <w:r>
              <w:rPr>
                <w:rFonts w:hint="eastAsia"/>
                <w:color w:val="auto"/>
                <w:kern w:val="0"/>
                <w:sz w:val="24"/>
                <w:highlight w:val="none"/>
              </w:rPr>
              <w:t>，项目所处环境管控单元编码为</w:t>
            </w:r>
            <w:r>
              <w:rPr>
                <w:rFonts w:hint="eastAsia"/>
                <w:color w:val="auto"/>
                <w:kern w:val="0"/>
                <w:sz w:val="24"/>
                <w:highlight w:val="none"/>
                <w:lang w:val="en-US" w:eastAsia="zh-CN"/>
              </w:rPr>
              <w:t>呼吉尔特</w:t>
            </w:r>
            <w:r>
              <w:rPr>
                <w:rFonts w:hint="eastAsia"/>
                <w:color w:val="auto"/>
                <w:kern w:val="0"/>
                <w:sz w:val="24"/>
                <w:highlight w:val="none"/>
              </w:rPr>
              <w:t>矿区（ZH15062720004），属于重点管控单元（见附图1</w:t>
            </w:r>
            <w:r>
              <w:rPr>
                <w:rFonts w:hint="eastAsia"/>
                <w:color w:val="auto"/>
                <w:kern w:val="0"/>
                <w:sz w:val="24"/>
                <w:highlight w:val="none"/>
                <w:lang w:eastAsia="zh-CN"/>
              </w:rPr>
              <w:t>，</w:t>
            </w:r>
            <w:r>
              <w:rPr>
                <w:rFonts w:hint="eastAsia"/>
                <w:color w:val="auto"/>
                <w:kern w:val="0"/>
                <w:sz w:val="24"/>
                <w:highlight w:val="none"/>
                <w:lang w:val="en-US" w:eastAsia="zh-CN"/>
              </w:rPr>
              <w:t>查询情况见附图2</w:t>
            </w:r>
            <w:r>
              <w:rPr>
                <w:rFonts w:hint="eastAsia"/>
                <w:color w:val="auto"/>
                <w:kern w:val="0"/>
                <w:sz w:val="24"/>
                <w:highlight w:val="none"/>
              </w:rPr>
              <w:t>），</w:t>
            </w:r>
            <w:r>
              <w:rPr>
                <w:rFonts w:hint="eastAsia"/>
                <w:color w:val="auto"/>
                <w:kern w:val="0"/>
                <w:sz w:val="24"/>
                <w:highlight w:val="none"/>
                <w:lang w:val="en-US" w:eastAsia="zh-CN"/>
              </w:rPr>
              <w:t>本项目</w:t>
            </w:r>
            <w:r>
              <w:rPr>
                <w:rFonts w:hint="eastAsia"/>
                <w:color w:val="auto"/>
                <w:kern w:val="0"/>
                <w:sz w:val="24"/>
                <w:highlight w:val="none"/>
              </w:rPr>
              <w:t>与该环境管控单元的符合性见表1-</w:t>
            </w:r>
            <w:r>
              <w:rPr>
                <w:rFonts w:hint="eastAsia"/>
                <w:color w:val="auto"/>
                <w:kern w:val="0"/>
                <w:sz w:val="24"/>
                <w:highlight w:val="none"/>
                <w:lang w:val="en-US" w:eastAsia="zh-CN"/>
              </w:rPr>
              <w:t>3</w:t>
            </w:r>
            <w:r>
              <w:rPr>
                <w:rFonts w:hint="eastAsia"/>
                <w:color w:val="auto"/>
                <w:kern w:val="0"/>
                <w:sz w:val="24"/>
                <w:highlight w:val="none"/>
              </w:rPr>
              <w:t>。同时</w:t>
            </w:r>
            <w:r>
              <w:rPr>
                <w:rFonts w:hint="eastAsia"/>
                <w:bCs/>
                <w:color w:val="auto"/>
                <w:sz w:val="24"/>
                <w:highlight w:val="none"/>
              </w:rPr>
              <w:t>本项目在生产过程中将采取有效的污染防治措施，保证污染物达标排放</w:t>
            </w:r>
            <w:r>
              <w:rPr>
                <w:rFonts w:hint="eastAsia"/>
                <w:bCs/>
                <w:color w:val="auto"/>
                <w:sz w:val="24"/>
                <w:highlight w:val="none"/>
                <w:lang w:val="en-US" w:eastAsia="zh-CN"/>
              </w:rPr>
              <w:t>或得到妥善处置</w:t>
            </w:r>
            <w:r>
              <w:rPr>
                <w:rFonts w:hint="eastAsia"/>
                <w:bCs/>
                <w:color w:val="auto"/>
                <w:sz w:val="24"/>
                <w:highlight w:val="none"/>
              </w:rPr>
              <w:t>。因此，本项目满足重点管控单元“不断提升资源利用效率，有针对性地加强污染物排放控制和环境风险防控”的要求</w:t>
            </w:r>
            <w:r>
              <w:rPr>
                <w:rFonts w:hint="eastAsia"/>
                <w:color w:val="auto"/>
                <w:sz w:val="24"/>
                <w:highlight w:val="none"/>
              </w:rPr>
              <w:t>。</w:t>
            </w:r>
          </w:p>
          <w:p w14:paraId="0ED15811">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表1-</w:t>
            </w:r>
            <w:r>
              <w:rPr>
                <w:rFonts w:hint="eastAsia"/>
                <w:color w:val="auto"/>
                <w:highlight w:val="none"/>
                <w:lang w:val="en-US" w:eastAsia="zh-CN"/>
              </w:rPr>
              <w:t>3</w:t>
            </w:r>
            <w:r>
              <w:rPr>
                <w:rFonts w:hint="default"/>
                <w:color w:val="auto"/>
                <w:highlight w:val="none"/>
              </w:rPr>
              <w:t xml:space="preserve">  本项目与</w:t>
            </w:r>
            <w:r>
              <w:rPr>
                <w:rFonts w:hint="eastAsia"/>
                <w:color w:val="auto"/>
                <w:kern w:val="0"/>
                <w:sz w:val="24"/>
                <w:highlight w:val="none"/>
                <w:lang w:eastAsia="zh-CN"/>
              </w:rPr>
              <w:t>呼吉尔特矿区</w:t>
            </w:r>
            <w:r>
              <w:rPr>
                <w:rFonts w:hint="default"/>
                <w:color w:val="auto"/>
                <w:highlight w:val="none"/>
              </w:rPr>
              <w:t>环境准入清单符合性分析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88"/>
              <w:gridCol w:w="704"/>
              <w:gridCol w:w="740"/>
              <w:gridCol w:w="2420"/>
              <w:gridCol w:w="1100"/>
              <w:gridCol w:w="709"/>
            </w:tblGrid>
            <w:tr w14:paraId="2F31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jc w:val="center"/>
              </w:trPr>
              <w:tc>
                <w:tcPr>
                  <w:tcW w:w="535" w:type="pct"/>
                  <w:noWrap w:val="0"/>
                  <w:vAlign w:val="center"/>
                </w:tcPr>
                <w:p w14:paraId="5A6B9182">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单元</w:t>
                  </w:r>
                </w:p>
                <w:p w14:paraId="3EC37AD4">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编码</w:t>
                  </w:r>
                </w:p>
              </w:tc>
              <w:tc>
                <w:tcPr>
                  <w:tcW w:w="544" w:type="pct"/>
                  <w:noWrap w:val="0"/>
                  <w:vAlign w:val="center"/>
                </w:tcPr>
                <w:p w14:paraId="47A5AE3F">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单元名称</w:t>
                  </w:r>
                </w:p>
              </w:tc>
              <w:tc>
                <w:tcPr>
                  <w:tcW w:w="486" w:type="pct"/>
                  <w:noWrap w:val="0"/>
                  <w:vAlign w:val="center"/>
                </w:tcPr>
                <w:p w14:paraId="16F981B0">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单元类别</w:t>
                  </w:r>
                </w:p>
              </w:tc>
              <w:tc>
                <w:tcPr>
                  <w:tcW w:w="2183" w:type="pct"/>
                  <w:gridSpan w:val="2"/>
                  <w:noWrap w:val="0"/>
                  <w:vAlign w:val="center"/>
                </w:tcPr>
                <w:p w14:paraId="62C6534E">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管控要求</w:t>
                  </w:r>
                </w:p>
              </w:tc>
              <w:tc>
                <w:tcPr>
                  <w:tcW w:w="760" w:type="pct"/>
                  <w:noWrap w:val="0"/>
                  <w:vAlign w:val="center"/>
                </w:tcPr>
                <w:p w14:paraId="1E7B832B">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sz w:val="21"/>
                      <w:szCs w:val="21"/>
                      <w:highlight w:val="none"/>
                      <w:lang w:eastAsia="zh-CN"/>
                    </w:rPr>
                    <w:t>符合性分析</w:t>
                  </w:r>
                </w:p>
              </w:tc>
              <w:tc>
                <w:tcPr>
                  <w:tcW w:w="489" w:type="pct"/>
                  <w:noWrap w:val="0"/>
                  <w:vAlign w:val="center"/>
                </w:tcPr>
                <w:p w14:paraId="0077A311">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符合性</w:t>
                  </w:r>
                </w:p>
              </w:tc>
            </w:tr>
            <w:tr w14:paraId="69C8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pct"/>
                  <w:vMerge w:val="restart"/>
                  <w:noWrap w:val="0"/>
                  <w:vAlign w:val="center"/>
                </w:tcPr>
                <w:p w14:paraId="419DF677">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eastAsia"/>
                      <w:color w:val="auto"/>
                      <w:kern w:val="0"/>
                      <w:sz w:val="21"/>
                      <w:szCs w:val="21"/>
                      <w:highlight w:val="none"/>
                    </w:rPr>
                    <w:t>ZH15062720004</w:t>
                  </w:r>
                </w:p>
              </w:tc>
              <w:tc>
                <w:tcPr>
                  <w:tcW w:w="544" w:type="pct"/>
                  <w:vMerge w:val="restart"/>
                  <w:noWrap w:val="0"/>
                  <w:vAlign w:val="center"/>
                </w:tcPr>
                <w:p w14:paraId="06BDE5A0">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default"/>
                      <w:color w:val="auto"/>
                      <w:sz w:val="21"/>
                      <w:szCs w:val="21"/>
                      <w:highlight w:val="none"/>
                      <w:lang w:eastAsia="zh-CN"/>
                    </w:rPr>
                    <w:t>呼吉尔特矿区</w:t>
                  </w:r>
                </w:p>
              </w:tc>
              <w:tc>
                <w:tcPr>
                  <w:tcW w:w="486" w:type="pct"/>
                  <w:vMerge w:val="restart"/>
                  <w:noWrap w:val="0"/>
                  <w:vAlign w:val="center"/>
                </w:tcPr>
                <w:p w14:paraId="5AA7D02D">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r>
                    <w:rPr>
                      <w:rFonts w:hint="default"/>
                      <w:color w:val="auto"/>
                      <w:sz w:val="21"/>
                      <w:szCs w:val="21"/>
                      <w:highlight w:val="none"/>
                    </w:rPr>
                    <w:t>重点管控单元</w:t>
                  </w:r>
                </w:p>
              </w:tc>
              <w:tc>
                <w:tcPr>
                  <w:tcW w:w="511" w:type="pct"/>
                  <w:noWrap w:val="0"/>
                  <w:vAlign w:val="center"/>
                </w:tcPr>
                <w:p w14:paraId="5ECEBF89">
                  <w:pPr>
                    <w:pStyle w:val="85"/>
                    <w:keepNext w:val="0"/>
                    <w:keepLines w:val="0"/>
                    <w:suppressLineNumbers w:val="0"/>
                    <w:shd w:val="clear" w:color="auto" w:fill="auto"/>
                    <w:spacing w:before="0" w:beforeAutospacing="0" w:after="0" w:afterAutospacing="0" w:line="240" w:lineRule="auto"/>
                    <w:ind w:left="19" w:right="19"/>
                    <w:jc w:val="both"/>
                    <w:rPr>
                      <w:rFonts w:hint="default"/>
                      <w:color w:val="auto"/>
                      <w:sz w:val="21"/>
                      <w:szCs w:val="21"/>
                      <w:highlight w:val="none"/>
                    </w:rPr>
                  </w:pPr>
                  <w:r>
                    <w:rPr>
                      <w:rFonts w:hint="default"/>
                      <w:color w:val="auto"/>
                      <w:sz w:val="21"/>
                      <w:szCs w:val="21"/>
                      <w:highlight w:val="none"/>
                    </w:rPr>
                    <w:t>空间布局约束</w:t>
                  </w:r>
                </w:p>
              </w:tc>
              <w:tc>
                <w:tcPr>
                  <w:tcW w:w="1672" w:type="pct"/>
                  <w:noWrap w:val="0"/>
                  <w:vAlign w:val="center"/>
                </w:tcPr>
                <w:p w14:paraId="54A814E2">
                  <w:pPr>
                    <w:pStyle w:val="85"/>
                    <w:keepNext w:val="0"/>
                    <w:keepLines w:val="0"/>
                    <w:suppressLineNumbers w:val="0"/>
                    <w:shd w:val="clear" w:color="auto" w:fill="auto"/>
                    <w:spacing w:before="0" w:beforeAutospacing="0" w:after="0" w:afterAutospacing="0" w:line="240" w:lineRule="auto"/>
                    <w:ind w:left="19" w:right="19"/>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60" w:type="pct"/>
                  <w:noWrap w:val="0"/>
                  <w:vAlign w:val="center"/>
                </w:tcPr>
                <w:p w14:paraId="09525537">
                  <w:pPr>
                    <w:pStyle w:val="85"/>
                    <w:keepNext w:val="0"/>
                    <w:keepLines w:val="0"/>
                    <w:suppressLineNumbers w:val="0"/>
                    <w:shd w:val="clear" w:color="auto" w:fill="auto"/>
                    <w:spacing w:before="0" w:beforeAutospacing="0" w:after="0" w:afterAutospacing="0" w:line="240" w:lineRule="auto"/>
                    <w:ind w:left="19" w:right="19"/>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489" w:type="pct"/>
                  <w:noWrap w:val="0"/>
                  <w:vAlign w:val="center"/>
                </w:tcPr>
                <w:p w14:paraId="2485C73C">
                  <w:pPr>
                    <w:pStyle w:val="85"/>
                    <w:keepNext w:val="0"/>
                    <w:keepLines w:val="0"/>
                    <w:suppressLineNumbers w:val="0"/>
                    <w:shd w:val="clear" w:color="auto" w:fill="auto"/>
                    <w:spacing w:before="0" w:beforeAutospacing="0" w:after="0" w:afterAutospacing="0" w:line="240" w:lineRule="auto"/>
                    <w:ind w:left="19" w:right="19"/>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6C11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pct"/>
                  <w:vMerge w:val="continue"/>
                  <w:noWrap w:val="0"/>
                  <w:vAlign w:val="center"/>
                </w:tcPr>
                <w:p w14:paraId="260E0B98">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544" w:type="pct"/>
                  <w:vMerge w:val="continue"/>
                  <w:noWrap w:val="0"/>
                  <w:vAlign w:val="center"/>
                </w:tcPr>
                <w:p w14:paraId="3C1EEA6D">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486" w:type="pct"/>
                  <w:vMerge w:val="continue"/>
                  <w:noWrap w:val="0"/>
                  <w:vAlign w:val="center"/>
                </w:tcPr>
                <w:p w14:paraId="6D65A278">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511" w:type="pct"/>
                  <w:noWrap w:val="0"/>
                  <w:vAlign w:val="center"/>
                </w:tcPr>
                <w:p w14:paraId="0459BA0A">
                  <w:pPr>
                    <w:pStyle w:val="85"/>
                    <w:keepNext w:val="0"/>
                    <w:keepLines w:val="0"/>
                    <w:suppressLineNumbers w:val="0"/>
                    <w:shd w:val="clear" w:color="auto" w:fill="auto"/>
                    <w:spacing w:before="0" w:beforeAutospacing="0" w:after="0" w:afterAutospacing="0" w:line="240" w:lineRule="auto"/>
                    <w:ind w:left="22" w:leftChars="9" w:right="22" w:rightChars="9"/>
                    <w:jc w:val="both"/>
                    <w:rPr>
                      <w:rFonts w:hint="default"/>
                      <w:color w:val="auto"/>
                      <w:sz w:val="21"/>
                      <w:szCs w:val="21"/>
                      <w:highlight w:val="none"/>
                    </w:rPr>
                  </w:pPr>
                  <w:r>
                    <w:rPr>
                      <w:rFonts w:hint="default"/>
                      <w:color w:val="auto"/>
                      <w:sz w:val="21"/>
                      <w:szCs w:val="21"/>
                      <w:highlight w:val="none"/>
                    </w:rPr>
                    <w:t>污染物排放管控</w:t>
                  </w:r>
                </w:p>
              </w:tc>
              <w:tc>
                <w:tcPr>
                  <w:tcW w:w="1672" w:type="pct"/>
                  <w:noWrap w:val="0"/>
                  <w:vAlign w:val="center"/>
                </w:tcPr>
                <w:p w14:paraId="78C2DF8F">
                  <w:pPr>
                    <w:pStyle w:val="85"/>
                    <w:keepNext w:val="0"/>
                    <w:keepLines w:val="0"/>
                    <w:numPr>
                      <w:ilvl w:val="0"/>
                      <w:numId w:val="0"/>
                    </w:numPr>
                    <w:suppressLineNumbers w:val="0"/>
                    <w:shd w:val="clear" w:color="auto" w:fill="auto"/>
                    <w:spacing w:before="0" w:beforeAutospacing="0" w:after="0" w:afterAutospacing="0" w:line="240" w:lineRule="auto"/>
                    <w:ind w:left="0" w:leftChars="0" w:right="22" w:rightChars="9"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60" w:type="pct"/>
                  <w:noWrap w:val="0"/>
                  <w:vAlign w:val="center"/>
                </w:tcPr>
                <w:p w14:paraId="749A4130">
                  <w:pPr>
                    <w:pStyle w:val="85"/>
                    <w:keepNext w:val="0"/>
                    <w:keepLines w:val="0"/>
                    <w:suppressLineNumbers w:val="0"/>
                    <w:shd w:val="clear" w:color="auto" w:fill="auto"/>
                    <w:spacing w:before="0" w:beforeAutospacing="0" w:after="0" w:afterAutospacing="0" w:line="240" w:lineRule="auto"/>
                    <w:ind w:left="19" w:right="19"/>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489" w:type="pct"/>
                  <w:noWrap w:val="0"/>
                  <w:vAlign w:val="center"/>
                </w:tcPr>
                <w:p w14:paraId="023EC195">
                  <w:pPr>
                    <w:pStyle w:val="85"/>
                    <w:keepNext w:val="0"/>
                    <w:keepLines w:val="0"/>
                    <w:suppressLineNumbers w:val="0"/>
                    <w:shd w:val="clear" w:color="auto" w:fill="auto"/>
                    <w:spacing w:before="0" w:beforeAutospacing="0" w:after="0" w:afterAutospacing="0" w:line="240" w:lineRule="auto"/>
                    <w:ind w:left="19" w:right="19"/>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147C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535" w:type="pct"/>
                  <w:vMerge w:val="continue"/>
                  <w:noWrap w:val="0"/>
                  <w:vAlign w:val="center"/>
                </w:tcPr>
                <w:p w14:paraId="2415CFBF">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544" w:type="pct"/>
                  <w:vMerge w:val="continue"/>
                  <w:noWrap w:val="0"/>
                  <w:vAlign w:val="center"/>
                </w:tcPr>
                <w:p w14:paraId="794E1739">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486" w:type="pct"/>
                  <w:vMerge w:val="continue"/>
                  <w:noWrap w:val="0"/>
                  <w:vAlign w:val="center"/>
                </w:tcPr>
                <w:p w14:paraId="2D85F1E0">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511" w:type="pct"/>
                  <w:noWrap w:val="0"/>
                  <w:vAlign w:val="center"/>
                </w:tcPr>
                <w:p w14:paraId="3ABBCDE9">
                  <w:pPr>
                    <w:pStyle w:val="85"/>
                    <w:keepNext w:val="0"/>
                    <w:keepLines w:val="0"/>
                    <w:suppressLineNumbers w:val="0"/>
                    <w:shd w:val="clear" w:color="auto" w:fill="auto"/>
                    <w:spacing w:before="0" w:beforeAutospacing="0" w:after="0" w:afterAutospacing="0" w:line="240" w:lineRule="auto"/>
                    <w:ind w:left="19" w:right="19"/>
                    <w:jc w:val="both"/>
                    <w:rPr>
                      <w:rFonts w:hint="eastAsia" w:eastAsia="宋体"/>
                      <w:color w:val="auto"/>
                      <w:sz w:val="21"/>
                      <w:szCs w:val="21"/>
                      <w:highlight w:val="none"/>
                      <w:lang w:val="en-US" w:eastAsia="zh-CN"/>
                    </w:rPr>
                  </w:pPr>
                  <w:r>
                    <w:rPr>
                      <w:rFonts w:hint="eastAsia"/>
                      <w:color w:val="auto"/>
                      <w:sz w:val="21"/>
                      <w:szCs w:val="21"/>
                      <w:highlight w:val="none"/>
                      <w:lang w:val="en-US" w:eastAsia="zh-CN"/>
                    </w:rPr>
                    <w:t>环境风险防控</w:t>
                  </w:r>
                </w:p>
              </w:tc>
              <w:tc>
                <w:tcPr>
                  <w:tcW w:w="1672" w:type="pct"/>
                  <w:noWrap w:val="0"/>
                  <w:vAlign w:val="center"/>
                </w:tcPr>
                <w:p w14:paraId="5BA7957E">
                  <w:pPr>
                    <w:pStyle w:val="85"/>
                    <w:keepNext w:val="0"/>
                    <w:keepLines w:val="0"/>
                    <w:numPr>
                      <w:ilvl w:val="0"/>
                      <w:numId w:val="0"/>
                    </w:numPr>
                    <w:suppressLineNumbers w:val="0"/>
                    <w:shd w:val="clear" w:color="auto" w:fill="auto"/>
                    <w:spacing w:before="0" w:beforeAutospacing="0" w:after="0" w:afterAutospacing="0" w:line="240" w:lineRule="auto"/>
                    <w:ind w:right="22" w:rightChars="9"/>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60" w:type="pct"/>
                  <w:noWrap w:val="0"/>
                  <w:vAlign w:val="center"/>
                </w:tcPr>
                <w:p w14:paraId="5C08D4A8">
                  <w:pPr>
                    <w:pStyle w:val="85"/>
                    <w:keepNext w:val="0"/>
                    <w:keepLines w:val="0"/>
                    <w:suppressLineNumbers w:val="0"/>
                    <w:shd w:val="clear" w:color="auto" w:fill="auto"/>
                    <w:spacing w:before="0" w:beforeAutospacing="0" w:after="0" w:afterAutospacing="0" w:line="240" w:lineRule="auto"/>
                    <w:ind w:left="19" w:right="19"/>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489" w:type="pct"/>
                  <w:noWrap w:val="0"/>
                  <w:vAlign w:val="center"/>
                </w:tcPr>
                <w:p w14:paraId="3D711A0B">
                  <w:pPr>
                    <w:pStyle w:val="85"/>
                    <w:keepNext w:val="0"/>
                    <w:keepLines w:val="0"/>
                    <w:suppressLineNumbers w:val="0"/>
                    <w:shd w:val="clear" w:color="auto" w:fill="auto"/>
                    <w:spacing w:before="0" w:beforeAutospacing="0" w:after="0" w:afterAutospacing="0" w:line="240" w:lineRule="auto"/>
                    <w:ind w:left="19" w:right="19"/>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0284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pct"/>
                  <w:vMerge w:val="continue"/>
                  <w:tcBorders>
                    <w:bottom w:val="single" w:color="auto" w:sz="4" w:space="0"/>
                  </w:tcBorders>
                  <w:noWrap w:val="0"/>
                  <w:vAlign w:val="center"/>
                </w:tcPr>
                <w:p w14:paraId="6F7C7667">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544" w:type="pct"/>
                  <w:vMerge w:val="continue"/>
                  <w:tcBorders>
                    <w:bottom w:val="single" w:color="auto" w:sz="4" w:space="0"/>
                  </w:tcBorders>
                  <w:noWrap w:val="0"/>
                  <w:vAlign w:val="center"/>
                </w:tcPr>
                <w:p w14:paraId="3ED834F5">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486" w:type="pct"/>
                  <w:vMerge w:val="continue"/>
                  <w:tcBorders>
                    <w:bottom w:val="single" w:color="auto" w:sz="4" w:space="0"/>
                  </w:tcBorders>
                  <w:noWrap w:val="0"/>
                  <w:vAlign w:val="center"/>
                </w:tcPr>
                <w:p w14:paraId="550B983D">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rPr>
                  </w:pPr>
                </w:p>
              </w:tc>
              <w:tc>
                <w:tcPr>
                  <w:tcW w:w="511" w:type="pct"/>
                  <w:tcBorders>
                    <w:bottom w:val="single" w:color="auto" w:sz="4" w:space="0"/>
                  </w:tcBorders>
                  <w:noWrap w:val="0"/>
                  <w:vAlign w:val="center"/>
                </w:tcPr>
                <w:p w14:paraId="023BC443">
                  <w:pPr>
                    <w:pStyle w:val="85"/>
                    <w:keepNext w:val="0"/>
                    <w:keepLines w:val="0"/>
                    <w:suppressLineNumbers w:val="0"/>
                    <w:shd w:val="clear" w:color="auto" w:fill="auto"/>
                    <w:spacing w:before="0" w:beforeAutospacing="0" w:after="0" w:afterAutospacing="0" w:line="240" w:lineRule="auto"/>
                    <w:ind w:left="19" w:right="19"/>
                    <w:jc w:val="both"/>
                    <w:rPr>
                      <w:rFonts w:hint="eastAsia" w:eastAsia="宋体"/>
                      <w:color w:val="auto"/>
                      <w:sz w:val="21"/>
                      <w:szCs w:val="21"/>
                      <w:highlight w:val="none"/>
                      <w:lang w:eastAsia="zh-CN"/>
                    </w:rPr>
                  </w:pPr>
                  <w:r>
                    <w:rPr>
                      <w:rFonts w:hint="default"/>
                      <w:color w:val="auto"/>
                      <w:sz w:val="21"/>
                      <w:szCs w:val="21"/>
                      <w:highlight w:val="none"/>
                    </w:rPr>
                    <w:t>资源</w:t>
                  </w:r>
                  <w:r>
                    <w:rPr>
                      <w:rFonts w:hint="eastAsia"/>
                      <w:color w:val="auto"/>
                      <w:sz w:val="21"/>
                      <w:szCs w:val="21"/>
                      <w:highlight w:val="none"/>
                      <w:lang w:val="en-US" w:eastAsia="zh-CN"/>
                    </w:rPr>
                    <w:t>开发效率</w:t>
                  </w:r>
                </w:p>
              </w:tc>
              <w:tc>
                <w:tcPr>
                  <w:tcW w:w="1672" w:type="pct"/>
                  <w:tcBorders>
                    <w:bottom w:val="single" w:color="auto" w:sz="4" w:space="0"/>
                  </w:tcBorders>
                  <w:noWrap w:val="0"/>
                  <w:vAlign w:val="top"/>
                </w:tcPr>
                <w:p w14:paraId="14D2E255">
                  <w:pPr>
                    <w:pStyle w:val="85"/>
                    <w:keepNext w:val="0"/>
                    <w:keepLines w:val="0"/>
                    <w:numPr>
                      <w:ilvl w:val="0"/>
                      <w:numId w:val="1"/>
                    </w:numPr>
                    <w:suppressLineNumbers w:val="0"/>
                    <w:shd w:val="clear" w:color="auto" w:fill="auto"/>
                    <w:spacing w:before="0" w:beforeAutospacing="0" w:after="0" w:afterAutospacing="0" w:line="240" w:lineRule="auto"/>
                    <w:ind w:left="19" w:right="19"/>
                    <w:jc w:val="both"/>
                    <w:rPr>
                      <w:rFonts w:hint="default"/>
                      <w:color w:val="auto"/>
                      <w:sz w:val="21"/>
                      <w:szCs w:val="21"/>
                      <w:highlight w:val="none"/>
                      <w:lang w:eastAsia="zh-CN"/>
                    </w:rPr>
                  </w:pPr>
                  <w:r>
                    <w:rPr>
                      <w:rFonts w:hint="default"/>
                      <w:color w:val="auto"/>
                      <w:sz w:val="21"/>
                      <w:szCs w:val="21"/>
                      <w:highlight w:val="none"/>
                      <w:lang w:eastAsia="zh-CN"/>
                    </w:rPr>
                    <w:t>原煤入选率不低于75%</w:t>
                  </w:r>
                  <w:r>
                    <w:rPr>
                      <w:rFonts w:hint="eastAsia"/>
                      <w:color w:val="auto"/>
                      <w:sz w:val="21"/>
                      <w:szCs w:val="21"/>
                      <w:highlight w:val="none"/>
                      <w:lang w:eastAsia="zh-CN"/>
                    </w:rPr>
                    <w:t>；</w:t>
                  </w:r>
                  <w:r>
                    <w:rPr>
                      <w:rFonts w:hint="default"/>
                      <w:color w:val="auto"/>
                      <w:sz w:val="21"/>
                      <w:szCs w:val="21"/>
                      <w:highlight w:val="none"/>
                      <w:lang w:eastAsia="zh-CN"/>
                    </w:rPr>
                    <w:t>煤矸石综合利用率应达到75%以上</w:t>
                  </w:r>
                  <w:r>
                    <w:rPr>
                      <w:rFonts w:hint="eastAsia"/>
                      <w:color w:val="auto"/>
                      <w:sz w:val="21"/>
                      <w:szCs w:val="21"/>
                      <w:highlight w:val="none"/>
                      <w:lang w:eastAsia="zh-CN"/>
                    </w:rPr>
                    <w:t>；</w:t>
                  </w:r>
                  <w:r>
                    <w:rPr>
                      <w:rFonts w:hint="default"/>
                      <w:color w:val="auto"/>
                      <w:sz w:val="21"/>
                      <w:szCs w:val="21"/>
                      <w:highlight w:val="none"/>
                      <w:lang w:eastAsia="zh-CN"/>
                    </w:rPr>
                    <w:t>矿井水、疏干水应采用洁净化、资源化技术和工艺进行合理处置，处置率达到100%。</w:t>
                  </w:r>
                </w:p>
                <w:p w14:paraId="1BC67C10">
                  <w:pPr>
                    <w:pStyle w:val="85"/>
                    <w:keepNext w:val="0"/>
                    <w:keepLines w:val="0"/>
                    <w:numPr>
                      <w:ilvl w:val="0"/>
                      <w:numId w:val="1"/>
                    </w:numPr>
                    <w:suppressLineNumbers w:val="0"/>
                    <w:shd w:val="clear" w:color="auto" w:fill="auto"/>
                    <w:spacing w:before="0" w:beforeAutospacing="0" w:after="0" w:afterAutospacing="0" w:line="240" w:lineRule="auto"/>
                    <w:ind w:left="19" w:right="19"/>
                    <w:jc w:val="both"/>
                    <w:rPr>
                      <w:rFonts w:hint="default"/>
                      <w:color w:val="auto"/>
                      <w:sz w:val="21"/>
                      <w:szCs w:val="21"/>
                      <w:highlight w:val="none"/>
                      <w:lang w:eastAsia="zh-CN"/>
                    </w:rPr>
                  </w:pPr>
                  <w:r>
                    <w:rPr>
                      <w:rFonts w:hint="default"/>
                      <w:color w:val="auto"/>
                      <w:sz w:val="21"/>
                      <w:szCs w:val="21"/>
                      <w:highlight w:val="none"/>
                      <w:lang w:eastAsia="zh-CN"/>
                    </w:rPr>
                    <w:t>煤矿采区回采率、原煤入选率、煤矸石与共伴生矿产资源综合利用率等三项指标符合自然资源部发布的《煤炭资源合理开发利用</w:t>
                  </w:r>
                  <w:r>
                    <w:rPr>
                      <w:rFonts w:hint="eastAsia"/>
                      <w:color w:val="auto"/>
                      <w:sz w:val="21"/>
                      <w:szCs w:val="21"/>
                      <w:highlight w:val="none"/>
                      <w:lang w:eastAsia="zh-CN"/>
                    </w:rPr>
                    <w:t>“</w:t>
                  </w:r>
                  <w:r>
                    <w:rPr>
                      <w:rFonts w:hint="default"/>
                      <w:color w:val="auto"/>
                      <w:sz w:val="21"/>
                      <w:szCs w:val="21"/>
                      <w:highlight w:val="none"/>
                      <w:lang w:eastAsia="zh-CN"/>
                    </w:rPr>
                    <w:t>三率</w:t>
                  </w:r>
                  <w:r>
                    <w:rPr>
                      <w:rFonts w:hint="eastAsia"/>
                      <w:color w:val="auto"/>
                      <w:sz w:val="21"/>
                      <w:szCs w:val="21"/>
                      <w:highlight w:val="none"/>
                      <w:lang w:eastAsia="zh-CN"/>
                    </w:rPr>
                    <w:t>”</w:t>
                  </w:r>
                  <w:r>
                    <w:rPr>
                      <w:rFonts w:hint="default"/>
                      <w:color w:val="auto"/>
                      <w:sz w:val="21"/>
                      <w:szCs w:val="21"/>
                      <w:highlight w:val="none"/>
                      <w:lang w:eastAsia="zh-CN"/>
                    </w:rPr>
                    <w:t>指标要求</w:t>
                  </w:r>
                  <w:r>
                    <w:rPr>
                      <w:rFonts w:hint="eastAsia"/>
                      <w:color w:val="auto"/>
                      <w:sz w:val="21"/>
                      <w:szCs w:val="21"/>
                      <w:highlight w:val="none"/>
                      <w:lang w:eastAsia="zh-CN"/>
                    </w:rPr>
                    <w:t>（</w:t>
                  </w:r>
                  <w:r>
                    <w:rPr>
                      <w:rFonts w:hint="eastAsia"/>
                      <w:color w:val="auto"/>
                      <w:sz w:val="21"/>
                      <w:szCs w:val="21"/>
                      <w:highlight w:val="none"/>
                      <w:lang w:val="en-US" w:eastAsia="zh-CN"/>
                    </w:rPr>
                    <w:t>试行</w:t>
                  </w:r>
                  <w:r>
                    <w:rPr>
                      <w:rFonts w:hint="eastAsia"/>
                      <w:color w:val="auto"/>
                      <w:sz w:val="21"/>
                      <w:szCs w:val="21"/>
                      <w:highlight w:val="none"/>
                      <w:lang w:eastAsia="zh-CN"/>
                    </w:rPr>
                    <w:t>）</w:t>
                  </w:r>
                  <w:r>
                    <w:rPr>
                      <w:rFonts w:hint="default"/>
                      <w:color w:val="auto"/>
                      <w:sz w:val="21"/>
                      <w:szCs w:val="21"/>
                      <w:highlight w:val="none"/>
                      <w:lang w:eastAsia="zh-CN"/>
                    </w:rPr>
                    <w:t>》</w:t>
                  </w:r>
                  <w:r>
                    <w:rPr>
                      <w:rFonts w:hint="eastAsia"/>
                      <w:color w:val="auto"/>
                      <w:sz w:val="21"/>
                      <w:szCs w:val="21"/>
                      <w:highlight w:val="none"/>
                      <w:lang w:eastAsia="zh-CN"/>
                    </w:rPr>
                    <w:t>。</w:t>
                  </w:r>
                </w:p>
                <w:p w14:paraId="72A7445C">
                  <w:pPr>
                    <w:pStyle w:val="85"/>
                    <w:keepNext w:val="0"/>
                    <w:keepLines w:val="0"/>
                    <w:numPr>
                      <w:ilvl w:val="0"/>
                      <w:numId w:val="1"/>
                    </w:numPr>
                    <w:suppressLineNumbers w:val="0"/>
                    <w:shd w:val="clear" w:color="auto" w:fill="auto"/>
                    <w:spacing w:before="0" w:beforeAutospacing="0" w:after="0" w:afterAutospacing="0" w:line="240" w:lineRule="auto"/>
                    <w:ind w:left="19" w:right="19"/>
                    <w:jc w:val="both"/>
                    <w:rPr>
                      <w:rFonts w:hint="default"/>
                      <w:color w:val="auto"/>
                      <w:sz w:val="21"/>
                      <w:szCs w:val="21"/>
                      <w:highlight w:val="none"/>
                      <w:lang w:eastAsia="zh-CN"/>
                    </w:rPr>
                  </w:pPr>
                  <w:r>
                    <w:rPr>
                      <w:rFonts w:hint="default"/>
                      <w:color w:val="auto"/>
                      <w:sz w:val="21"/>
                      <w:szCs w:val="21"/>
                      <w:highlight w:val="none"/>
                      <w:lang w:eastAsia="zh-CN"/>
                    </w:rPr>
                    <w:t>严格执行取用水总量控制制度，推进矿井水综合利用，煤炭矿区的补充用水、周边地区生产和生态用水应优先使用矿井水，加强洗煤废水循环利用。</w:t>
                  </w:r>
                </w:p>
                <w:p w14:paraId="7EDA9306">
                  <w:pPr>
                    <w:pStyle w:val="85"/>
                    <w:keepNext w:val="0"/>
                    <w:keepLines w:val="0"/>
                    <w:numPr>
                      <w:ilvl w:val="0"/>
                      <w:numId w:val="1"/>
                    </w:numPr>
                    <w:suppressLineNumbers w:val="0"/>
                    <w:shd w:val="clear" w:color="auto" w:fill="auto"/>
                    <w:spacing w:before="0" w:beforeAutospacing="0" w:after="0" w:afterAutospacing="0" w:line="240" w:lineRule="auto"/>
                    <w:ind w:left="19" w:right="19"/>
                    <w:jc w:val="both"/>
                    <w:rPr>
                      <w:rFonts w:hint="default"/>
                      <w:color w:val="auto"/>
                      <w:sz w:val="21"/>
                      <w:szCs w:val="21"/>
                      <w:highlight w:val="none"/>
                      <w:lang w:eastAsia="zh-CN"/>
                    </w:rPr>
                  </w:pPr>
                  <w:r>
                    <w:rPr>
                      <w:rFonts w:hint="default"/>
                      <w:color w:val="auto"/>
                      <w:sz w:val="21"/>
                      <w:szCs w:val="21"/>
                      <w:highlight w:val="none"/>
                      <w:lang w:eastAsia="zh-CN"/>
                    </w:rPr>
                    <w:t>限制勘查开发过程中对环境破坏较大的砂金等重砂矿物，原则上不再新设勘查项目，确需新立的必须通过环境影响评估，并征得环保部门同意。禁止勘查超贫磁铁矿。</w:t>
                  </w:r>
                </w:p>
              </w:tc>
              <w:tc>
                <w:tcPr>
                  <w:tcW w:w="760" w:type="pct"/>
                  <w:tcBorders>
                    <w:bottom w:val="single" w:color="auto" w:sz="4" w:space="0"/>
                  </w:tcBorders>
                  <w:noWrap w:val="0"/>
                  <w:vAlign w:val="top"/>
                </w:tcPr>
                <w:p w14:paraId="2B081654">
                  <w:pPr>
                    <w:pStyle w:val="85"/>
                    <w:keepNext w:val="0"/>
                    <w:keepLines w:val="0"/>
                    <w:suppressLineNumbers w:val="0"/>
                    <w:shd w:val="clear" w:color="auto" w:fill="auto"/>
                    <w:spacing w:before="0" w:beforeAutospacing="0" w:after="0" w:afterAutospacing="0" w:line="240" w:lineRule="auto"/>
                    <w:ind w:left="19" w:right="19"/>
                    <w:jc w:val="both"/>
                    <w:rPr>
                      <w:rFonts w:hint="default"/>
                      <w:color w:val="auto"/>
                      <w:sz w:val="21"/>
                      <w:szCs w:val="21"/>
                      <w:highlight w:val="none"/>
                      <w:lang w:eastAsia="zh-CN"/>
                    </w:rPr>
                  </w:pPr>
                  <w:r>
                    <w:rPr>
                      <w:rFonts w:hint="default"/>
                      <w:color w:val="auto"/>
                      <w:sz w:val="21"/>
                      <w:szCs w:val="21"/>
                      <w:highlight w:val="none"/>
                      <w:lang w:eastAsia="zh-CN"/>
                    </w:rPr>
                    <w:t>1.</w:t>
                  </w:r>
                  <w:r>
                    <w:rPr>
                      <w:rFonts w:hint="eastAsia"/>
                      <w:color w:val="auto"/>
                      <w:sz w:val="21"/>
                      <w:szCs w:val="21"/>
                      <w:highlight w:val="none"/>
                      <w:lang w:val="en-US" w:eastAsia="zh-CN"/>
                    </w:rPr>
                    <w:t>本项目属于矿井水处理项目，处理后矿井水一部分回用于矿内生活用水，一部分进入现有外排水池、排入鄂尔多斯市圣圆水务集团有限责任公司疏干水综合利用管网后综合利用</w:t>
                  </w:r>
                  <w:r>
                    <w:rPr>
                      <w:rFonts w:hint="default"/>
                      <w:color w:val="auto"/>
                      <w:sz w:val="21"/>
                      <w:szCs w:val="21"/>
                      <w:highlight w:val="none"/>
                      <w:lang w:eastAsia="zh-CN"/>
                    </w:rPr>
                    <w:t>。</w:t>
                  </w:r>
                </w:p>
                <w:p w14:paraId="48F301F4">
                  <w:pPr>
                    <w:pStyle w:val="85"/>
                    <w:keepNext w:val="0"/>
                    <w:keepLines w:val="0"/>
                    <w:suppressLineNumbers w:val="0"/>
                    <w:shd w:val="clear" w:color="auto" w:fill="auto"/>
                    <w:spacing w:before="0" w:beforeAutospacing="0" w:after="0" w:afterAutospacing="0" w:line="240" w:lineRule="auto"/>
                    <w:ind w:left="19" w:right="19"/>
                    <w:jc w:val="both"/>
                    <w:rPr>
                      <w:rFonts w:hint="default"/>
                      <w:color w:val="auto"/>
                      <w:sz w:val="21"/>
                      <w:szCs w:val="21"/>
                      <w:highlight w:val="none"/>
                      <w:lang w:eastAsia="zh-CN"/>
                    </w:rPr>
                  </w:pPr>
                  <w:r>
                    <w:rPr>
                      <w:rFonts w:hint="eastAsia"/>
                      <w:color w:val="auto"/>
                      <w:sz w:val="21"/>
                      <w:szCs w:val="21"/>
                      <w:highlight w:val="none"/>
                      <w:lang w:eastAsia="zh-CN"/>
                    </w:rPr>
                    <w:t>2.</w:t>
                  </w:r>
                  <w:r>
                    <w:rPr>
                      <w:rFonts w:hint="default"/>
                      <w:color w:val="auto"/>
                      <w:sz w:val="21"/>
                      <w:szCs w:val="21"/>
                      <w:highlight w:val="none"/>
                      <w:lang w:eastAsia="zh-CN"/>
                    </w:rPr>
                    <w:t>本项目</w:t>
                  </w:r>
                  <w:r>
                    <w:rPr>
                      <w:rFonts w:hint="eastAsia"/>
                      <w:color w:val="auto"/>
                      <w:sz w:val="21"/>
                      <w:szCs w:val="21"/>
                      <w:highlight w:val="none"/>
                      <w:lang w:val="en-US" w:eastAsia="zh-CN"/>
                    </w:rPr>
                    <w:t>不涉及煤炭开采、洗选、煤矸石利用</w:t>
                  </w:r>
                  <w:r>
                    <w:rPr>
                      <w:rFonts w:hint="eastAsia"/>
                      <w:color w:val="auto"/>
                      <w:sz w:val="21"/>
                      <w:szCs w:val="21"/>
                      <w:highlight w:val="none"/>
                      <w:lang w:eastAsia="zh-CN"/>
                    </w:rPr>
                    <w:t>。</w:t>
                  </w:r>
                </w:p>
              </w:tc>
              <w:tc>
                <w:tcPr>
                  <w:tcW w:w="489" w:type="pct"/>
                  <w:tcBorders>
                    <w:bottom w:val="single" w:color="auto" w:sz="4" w:space="0"/>
                  </w:tcBorders>
                  <w:noWrap w:val="0"/>
                  <w:vAlign w:val="center"/>
                </w:tcPr>
                <w:p w14:paraId="65F2B679">
                  <w:pPr>
                    <w:pStyle w:val="85"/>
                    <w:keepNext w:val="0"/>
                    <w:keepLines w:val="0"/>
                    <w:suppressLineNumbers w:val="0"/>
                    <w:shd w:val="clear" w:color="auto" w:fill="auto"/>
                    <w:spacing w:before="0" w:beforeAutospacing="0" w:after="0" w:afterAutospacing="0" w:line="240" w:lineRule="auto"/>
                    <w:ind w:left="19" w:right="19"/>
                    <w:rPr>
                      <w:rFonts w:hint="default"/>
                      <w:color w:val="auto"/>
                      <w:sz w:val="21"/>
                      <w:szCs w:val="21"/>
                      <w:highlight w:val="none"/>
                      <w:lang w:eastAsia="zh-CN"/>
                    </w:rPr>
                  </w:pPr>
                  <w:r>
                    <w:rPr>
                      <w:rFonts w:hint="default"/>
                      <w:color w:val="auto"/>
                      <w:sz w:val="21"/>
                      <w:szCs w:val="21"/>
                      <w:highlight w:val="none"/>
                      <w:lang w:eastAsia="zh-CN"/>
                    </w:rPr>
                    <w:t>符合</w:t>
                  </w:r>
                </w:p>
              </w:tc>
            </w:tr>
          </w:tbl>
          <w:p w14:paraId="5A23D764">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auto"/>
                <w:sz w:val="24"/>
                <w:highlight w:val="none"/>
              </w:rPr>
            </w:pPr>
            <w:r>
              <w:rPr>
                <w:rFonts w:hint="eastAsia"/>
                <w:color w:val="auto"/>
                <w:sz w:val="24"/>
                <w:highlight w:val="none"/>
              </w:rPr>
              <w:t>综上分析，项目的建设符合生态环境分区管控要求。</w:t>
            </w:r>
          </w:p>
          <w:bookmarkEnd w:id="6"/>
          <w:p w14:paraId="79FA3662">
            <w:pPr>
              <w:keepNext w:val="0"/>
              <w:keepLines w:val="0"/>
              <w:suppressLineNumbers w:val="0"/>
              <w:shd w:val="clear" w:color="auto" w:fill="auto"/>
              <w:tabs>
                <w:tab w:val="left" w:pos="0"/>
              </w:tabs>
              <w:spacing w:before="0" w:beforeAutospacing="0" w:after="0" w:afterAutospacing="0" w:line="460" w:lineRule="exact"/>
              <w:ind w:left="0" w:right="0" w:firstLine="482" w:firstLineChars="200"/>
              <w:rPr>
                <w:rFonts w:hint="default"/>
                <w:b/>
                <w:bCs/>
                <w:color w:val="auto"/>
                <w:sz w:val="24"/>
                <w:highlight w:val="none"/>
              </w:rPr>
            </w:pPr>
            <w:r>
              <w:rPr>
                <w:rFonts w:hint="eastAsia"/>
                <w:b/>
                <w:bCs/>
                <w:color w:val="auto"/>
                <w:sz w:val="24"/>
                <w:highlight w:val="none"/>
              </w:rPr>
              <w:t>3、选址合理性</w:t>
            </w:r>
          </w:p>
          <w:p w14:paraId="5733101E">
            <w:pPr>
              <w:keepNext w:val="0"/>
              <w:keepLines w:val="0"/>
              <w:suppressLineNumbers w:val="0"/>
              <w:shd w:val="clear" w:color="auto" w:fill="auto"/>
              <w:tabs>
                <w:tab w:val="left" w:pos="0"/>
              </w:tabs>
              <w:spacing w:before="0" w:beforeAutospacing="0" w:after="0" w:afterAutospacing="0" w:line="460" w:lineRule="exact"/>
              <w:ind w:left="0" w:right="0" w:firstLine="480" w:firstLineChars="200"/>
              <w:rPr>
                <w:rFonts w:hint="eastAsia"/>
                <w:color w:val="auto"/>
                <w:sz w:val="24"/>
                <w:highlight w:val="none"/>
              </w:rPr>
            </w:pPr>
            <w:r>
              <w:rPr>
                <w:rFonts w:hint="eastAsia"/>
                <w:color w:val="auto"/>
                <w:sz w:val="24"/>
                <w:highlight w:val="none"/>
              </w:rPr>
              <w:t>本项目位于</w:t>
            </w:r>
            <w:r>
              <w:rPr>
                <w:rFonts w:hint="eastAsia"/>
                <w:color w:val="auto"/>
                <w:sz w:val="24"/>
                <w:highlight w:val="none"/>
                <w:lang w:eastAsia="zh-CN"/>
              </w:rPr>
              <w:t>内蒙古自治区鄂尔多斯市呼吉尔特矿区</w:t>
            </w:r>
            <w:r>
              <w:rPr>
                <w:rFonts w:hint="eastAsia"/>
                <w:color w:val="auto"/>
                <w:sz w:val="24"/>
                <w:highlight w:val="none"/>
              </w:rPr>
              <w:t>，属于</w:t>
            </w:r>
            <w:r>
              <w:rPr>
                <w:rFonts w:hint="eastAsia"/>
                <w:color w:val="auto"/>
                <w:sz w:val="24"/>
                <w:highlight w:val="none"/>
                <w:lang w:val="en-US" w:eastAsia="zh-CN"/>
              </w:rPr>
              <w:t>扩建</w:t>
            </w:r>
            <w:r>
              <w:rPr>
                <w:rFonts w:hint="eastAsia"/>
                <w:color w:val="auto"/>
                <w:sz w:val="24"/>
                <w:highlight w:val="none"/>
              </w:rPr>
              <w:t>项目，</w:t>
            </w:r>
            <w:r>
              <w:rPr>
                <w:rFonts w:hint="eastAsia"/>
                <w:color w:val="auto"/>
                <w:sz w:val="24"/>
                <w:highlight w:val="none"/>
                <w:lang w:val="en-US" w:eastAsia="zh-CN"/>
              </w:rPr>
              <w:t>紧邻石拉乌素</w:t>
            </w:r>
            <w:r>
              <w:rPr>
                <w:rFonts w:hint="eastAsia"/>
                <w:color w:val="auto"/>
                <w:sz w:val="24"/>
                <w:highlight w:val="none"/>
                <w:lang w:eastAsia="zh-CN"/>
              </w:rPr>
              <w:t>煤矿</w:t>
            </w:r>
            <w:r>
              <w:rPr>
                <w:rFonts w:hint="eastAsia"/>
                <w:color w:val="auto"/>
                <w:sz w:val="24"/>
                <w:highlight w:val="none"/>
              </w:rPr>
              <w:t>现有工业场地</w:t>
            </w:r>
            <w:r>
              <w:rPr>
                <w:rFonts w:hint="eastAsia"/>
                <w:color w:val="auto"/>
                <w:sz w:val="24"/>
                <w:highlight w:val="none"/>
                <w:lang w:val="en-US" w:eastAsia="zh-CN"/>
              </w:rPr>
              <w:t>北侧、宿舍与文体活动中心西侧</w:t>
            </w:r>
            <w:r>
              <w:rPr>
                <w:rFonts w:hint="eastAsia"/>
                <w:color w:val="auto"/>
                <w:sz w:val="24"/>
                <w:highlight w:val="none"/>
              </w:rPr>
              <w:t>建设，新增</w:t>
            </w:r>
            <w:r>
              <w:rPr>
                <w:rFonts w:hint="eastAsia"/>
                <w:color w:val="auto"/>
                <w:sz w:val="24"/>
                <w:highlight w:val="none"/>
                <w:lang w:val="en-US" w:eastAsia="zh-CN"/>
              </w:rPr>
              <w:t>用地</w:t>
            </w:r>
            <w:r>
              <w:rPr>
                <w:rFonts w:hint="eastAsia"/>
                <w:color w:val="auto"/>
                <w:sz w:val="24"/>
                <w:highlight w:val="none"/>
              </w:rPr>
              <w:t>不在国家公园、自然保护区、风景名胜区、世界文化和自然遗产地、海洋特别保护区、饮用水水源保护区等生态红线范围内。项目周边500m</w:t>
            </w:r>
            <w:r>
              <w:rPr>
                <w:rFonts w:hint="eastAsia"/>
                <w:color w:val="auto"/>
                <w:sz w:val="24"/>
                <w:highlight w:val="none"/>
                <w:lang w:val="en-US" w:eastAsia="zh-CN"/>
              </w:rPr>
              <w:t>范围</w:t>
            </w:r>
            <w:r>
              <w:rPr>
                <w:rFonts w:hint="eastAsia"/>
                <w:color w:val="auto"/>
                <w:sz w:val="24"/>
                <w:highlight w:val="none"/>
              </w:rPr>
              <w:t>内无居住区、饮用水源地等环境敏感目标。本项目</w:t>
            </w:r>
            <w:r>
              <w:rPr>
                <w:rFonts w:hint="eastAsia"/>
                <w:color w:val="auto"/>
                <w:sz w:val="24"/>
                <w:highlight w:val="none"/>
                <w:lang w:val="en-US" w:eastAsia="zh-CN"/>
              </w:rPr>
              <w:t>运营期</w:t>
            </w:r>
            <w:r>
              <w:rPr>
                <w:rFonts w:hint="eastAsia"/>
                <w:color w:val="auto"/>
                <w:sz w:val="24"/>
                <w:highlight w:val="none"/>
              </w:rPr>
              <w:t>在生产过程中对各类污染物采取有效的环保措施后，</w:t>
            </w:r>
            <w:r>
              <w:rPr>
                <w:rFonts w:hint="eastAsia"/>
                <w:color w:val="auto"/>
                <w:sz w:val="24"/>
                <w:highlight w:val="none"/>
                <w:lang w:val="en-US" w:eastAsia="zh-CN"/>
              </w:rPr>
              <w:t>废气、</w:t>
            </w:r>
            <w:r>
              <w:rPr>
                <w:rFonts w:hint="eastAsia"/>
                <w:color w:val="auto"/>
                <w:sz w:val="24"/>
                <w:highlight w:val="none"/>
              </w:rPr>
              <w:t>噪声可实现达标排放，废水和固体废物能够合理处置。因此，从环保角度分析本项目选址合理。</w:t>
            </w:r>
          </w:p>
          <w:p w14:paraId="4156866F">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5948D932">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23995CE5">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1EA4648F">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58EAE813">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1FCADB4E">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7C1218FA">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24529594">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5CE0AD50">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406599C4">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414FA719">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0D61EF86">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6F287B9D">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64F58674">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66F116BC">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4AF430F2">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58F5FB97">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77A398CA">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2E0A43D7">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color w:val="auto"/>
                <w:sz w:val="24"/>
                <w:highlight w:val="none"/>
              </w:rPr>
            </w:pPr>
          </w:p>
          <w:p w14:paraId="4D579F42">
            <w:pPr>
              <w:pStyle w:val="17"/>
              <w:keepNext w:val="0"/>
              <w:keepLines w:val="0"/>
              <w:suppressLineNumbers w:val="0"/>
              <w:shd w:val="clear" w:color="auto" w:fill="auto"/>
              <w:spacing w:before="0" w:beforeAutospacing="0" w:after="0" w:afterAutospacing="0" w:line="360" w:lineRule="auto"/>
              <w:ind w:left="0"/>
              <w:rPr>
                <w:rFonts w:hint="eastAsia"/>
                <w:highlight w:val="none"/>
              </w:rPr>
            </w:pPr>
          </w:p>
          <w:p w14:paraId="3FE1709E">
            <w:pPr>
              <w:pStyle w:val="17"/>
              <w:keepNext w:val="0"/>
              <w:keepLines w:val="0"/>
              <w:suppressLineNumbers w:val="0"/>
              <w:shd w:val="clear" w:color="auto" w:fill="auto"/>
              <w:spacing w:before="0" w:beforeAutospacing="0" w:after="0" w:afterAutospacing="0" w:line="360" w:lineRule="auto"/>
              <w:ind w:left="0"/>
              <w:rPr>
                <w:rFonts w:hint="eastAsia"/>
                <w:color w:val="auto"/>
                <w:sz w:val="24"/>
                <w:highlight w:val="none"/>
              </w:rPr>
            </w:pPr>
          </w:p>
          <w:p w14:paraId="71790E4C">
            <w:pPr>
              <w:pStyle w:val="17"/>
              <w:keepNext w:val="0"/>
              <w:keepLines w:val="0"/>
              <w:suppressLineNumbers w:val="0"/>
              <w:shd w:val="clear" w:color="auto" w:fill="auto"/>
              <w:spacing w:before="0" w:beforeAutospacing="0" w:after="0" w:afterAutospacing="0" w:line="360" w:lineRule="auto"/>
              <w:ind w:left="0"/>
              <w:rPr>
                <w:rFonts w:hint="eastAsia"/>
                <w:color w:val="auto"/>
                <w:sz w:val="24"/>
                <w:highlight w:val="none"/>
              </w:rPr>
            </w:pPr>
          </w:p>
        </w:tc>
      </w:tr>
    </w:tbl>
    <w:p w14:paraId="2398857F">
      <w:pPr>
        <w:shd w:val="clear" w:color="auto" w:fill="auto"/>
        <w:spacing w:line="360" w:lineRule="auto"/>
        <w:outlineLvl w:val="0"/>
        <w:rPr>
          <w:rFonts w:eastAsia="黑体"/>
          <w:color w:val="auto"/>
          <w:sz w:val="30"/>
          <w:highlight w:val="none"/>
        </w:rPr>
        <w:sectPr>
          <w:footerReference r:id="rId5" w:type="default"/>
          <w:pgSz w:w="11906" w:h="16838"/>
          <w:pgMar w:top="1701" w:right="1531" w:bottom="1701" w:left="1531" w:header="851" w:footer="1077" w:gutter="0"/>
          <w:pgNumType w:start="1"/>
          <w:cols w:space="720" w:num="1"/>
          <w:docGrid w:linePitch="312" w:charSpace="0"/>
        </w:sectPr>
      </w:pPr>
    </w:p>
    <w:p w14:paraId="3730CB91">
      <w:pPr>
        <w:pStyle w:val="36"/>
        <w:widowControl w:val="0"/>
        <w:shd w:val="clear" w:color="auto" w:fill="auto"/>
        <w:jc w:val="center"/>
        <w:outlineLvl w:val="0"/>
        <w:rPr>
          <w:rFonts w:hint="eastAsia" w:ascii="黑体" w:hAnsi="黑体" w:eastAsia="黑体"/>
          <w:snapToGrid w:val="0"/>
          <w:color w:val="auto"/>
          <w:sz w:val="30"/>
          <w:szCs w:val="30"/>
          <w:highlight w:val="none"/>
        </w:rPr>
      </w:pPr>
      <w:bookmarkStart w:id="7" w:name="_Toc11006"/>
      <w:r>
        <w:rPr>
          <w:rFonts w:hint="eastAsia" w:ascii="黑体" w:hAnsi="黑体" w:eastAsia="黑体"/>
          <w:snapToGrid w:val="0"/>
          <w:color w:val="auto"/>
          <w:sz w:val="30"/>
          <w:szCs w:val="30"/>
          <w:highlight w:val="none"/>
        </w:rPr>
        <w:t>二、建设项目工程分析</w:t>
      </w:r>
      <w:bookmarkEnd w:id="7"/>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72D6E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456" w:type="dxa"/>
            <w:tcBorders>
              <w:top w:val="single" w:color="auto" w:sz="4" w:space="0"/>
              <w:left w:val="single" w:color="auto" w:sz="4" w:space="0"/>
              <w:bottom w:val="single" w:color="auto" w:sz="4" w:space="0"/>
              <w:right w:val="single" w:color="auto" w:sz="4" w:space="0"/>
            </w:tcBorders>
            <w:noWrap w:val="0"/>
            <w:vAlign w:val="center"/>
          </w:tcPr>
          <w:p w14:paraId="679A89DA">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color w:val="auto"/>
                <w:szCs w:val="24"/>
                <w:highlight w:val="none"/>
              </w:rPr>
            </w:pPr>
            <w:bookmarkStart w:id="8" w:name="_Hlk104795788"/>
            <w:r>
              <w:rPr>
                <w:rFonts w:hint="eastAsia" w:cs="宋体"/>
                <w:color w:val="auto"/>
                <w:szCs w:val="24"/>
                <w:highlight w:val="none"/>
              </w:rPr>
              <w:t>建设内容</w:t>
            </w:r>
          </w:p>
        </w:tc>
        <w:tc>
          <w:tcPr>
            <w:tcW w:w="8604" w:type="dxa"/>
            <w:tcBorders>
              <w:top w:val="single" w:color="auto" w:sz="4" w:space="0"/>
              <w:left w:val="single" w:color="auto" w:sz="4" w:space="0"/>
              <w:bottom w:val="single" w:color="auto" w:sz="4" w:space="0"/>
              <w:right w:val="single" w:color="auto" w:sz="4" w:space="0"/>
            </w:tcBorders>
            <w:noWrap w:val="0"/>
            <w:vAlign w:val="top"/>
          </w:tcPr>
          <w:p w14:paraId="7C829A94">
            <w:pPr>
              <w:keepNext w:val="0"/>
              <w:keepLines w:val="0"/>
              <w:suppressLineNumbers w:val="0"/>
              <w:shd w:val="clear" w:color="auto" w:fill="auto"/>
              <w:tabs>
                <w:tab w:val="left" w:pos="540"/>
              </w:tabs>
              <w:autoSpaceDN w:val="0"/>
              <w:spacing w:before="0" w:beforeAutospacing="0" w:after="0" w:afterAutospacing="0" w:line="360" w:lineRule="auto"/>
              <w:ind w:left="0" w:right="0" w:firstLine="482" w:firstLineChars="200"/>
              <w:rPr>
                <w:rFonts w:hint="default"/>
                <w:b/>
                <w:bCs/>
                <w:color w:val="auto"/>
                <w:sz w:val="24"/>
                <w:highlight w:val="none"/>
              </w:rPr>
            </w:pPr>
            <w:bookmarkStart w:id="9" w:name="_Hlk64560664"/>
            <w:r>
              <w:rPr>
                <w:rFonts w:hint="eastAsia"/>
                <w:b/>
                <w:bCs/>
                <w:color w:val="auto"/>
                <w:sz w:val="24"/>
                <w:highlight w:val="none"/>
              </w:rPr>
              <w:t>1、项目由来</w:t>
            </w:r>
          </w:p>
          <w:p w14:paraId="71CB893D">
            <w:pPr>
              <w:keepNext w:val="0"/>
              <w:keepLines w:val="0"/>
              <w:suppressLineNumbers w:val="0"/>
              <w:shd w:val="clear" w:color="auto" w:fill="auto"/>
              <w:spacing w:before="0" w:beforeAutospacing="0" w:after="0" w:afterAutospacing="0" w:line="360" w:lineRule="auto"/>
              <w:ind w:left="0" w:right="0" w:firstLine="468" w:firstLineChars="200"/>
              <w:contextualSpacing/>
              <w:rPr>
                <w:rFonts w:hint="default" w:ascii="Times New Roman" w:hAnsi="Times New Roman" w:eastAsia="宋体" w:cs="Times New Roman"/>
                <w:color w:val="auto"/>
                <w:spacing w:val="-3"/>
                <w:sz w:val="24"/>
                <w:highlight w:val="none"/>
              </w:rPr>
            </w:pPr>
            <w:r>
              <w:rPr>
                <w:rFonts w:hint="eastAsia" w:ascii="Times New Roman" w:hAnsi="Times New Roman" w:eastAsia="宋体" w:cs="Times New Roman"/>
                <w:color w:val="auto"/>
                <w:spacing w:val="-3"/>
                <w:sz w:val="24"/>
                <w:highlight w:val="none"/>
                <w:lang w:eastAsia="zh-CN"/>
              </w:rPr>
              <w:t>石拉乌素煤矿位于鄂尔多斯市呼吉尔特矿区东北部，行政区划属鄂尔多斯市伊金霍洛旗札萨克镇管辖，隶属于内蒙古昊盛煤业有限公司（由兖矿能源集团股份有限公司控股）。地理坐标：东经109°35′00″～109°41′45″，北纬38°58′52″～39°03′00″。井田基本上为一梯形，南北宽7.35km，东西长平均约9.40km，井田面积70.64km</w:t>
            </w:r>
            <w:r>
              <w:rPr>
                <w:rFonts w:hint="eastAsia" w:ascii="Times New Roman" w:hAnsi="Times New Roman" w:eastAsia="宋体" w:cs="Times New Roman"/>
                <w:color w:val="auto"/>
                <w:spacing w:val="-3"/>
                <w:sz w:val="24"/>
                <w:highlight w:val="none"/>
                <w:vertAlign w:val="superscript"/>
                <w:lang w:eastAsia="zh-CN"/>
              </w:rPr>
              <w:t>2</w:t>
            </w:r>
            <w:r>
              <w:rPr>
                <w:rFonts w:hint="eastAsia" w:ascii="Times New Roman" w:hAnsi="Times New Roman" w:eastAsia="宋体" w:cs="Times New Roman"/>
                <w:color w:val="auto"/>
                <w:spacing w:val="-3"/>
                <w:sz w:val="24"/>
                <w:highlight w:val="none"/>
                <w:lang w:eastAsia="zh-CN"/>
              </w:rPr>
              <w:t>。石拉乌素煤矿设计可采储量1536.25Mt，核定生产能力8Mt/a，服务年限109.7a。</w:t>
            </w:r>
            <w:r>
              <w:rPr>
                <w:rFonts w:hint="default" w:ascii="Times New Roman" w:hAnsi="Times New Roman" w:eastAsia="宋体" w:cs="Times New Roman"/>
                <w:color w:val="auto"/>
                <w:spacing w:val="-3"/>
                <w:sz w:val="24"/>
                <w:highlight w:val="none"/>
              </w:rPr>
              <w:t>20</w:t>
            </w:r>
            <w:r>
              <w:rPr>
                <w:rFonts w:hint="eastAsia" w:cs="Times New Roman"/>
                <w:color w:val="auto"/>
                <w:spacing w:val="-3"/>
                <w:sz w:val="24"/>
                <w:highlight w:val="none"/>
                <w:lang w:val="en-US" w:eastAsia="zh-CN"/>
              </w:rPr>
              <w:t>14</w:t>
            </w:r>
            <w:r>
              <w:rPr>
                <w:rFonts w:hint="default" w:ascii="Times New Roman" w:hAnsi="Times New Roman" w:eastAsia="宋体" w:cs="Times New Roman"/>
                <w:color w:val="auto"/>
                <w:spacing w:val="-3"/>
                <w:sz w:val="24"/>
                <w:highlight w:val="none"/>
              </w:rPr>
              <w:t>年</w:t>
            </w:r>
            <w:r>
              <w:rPr>
                <w:rFonts w:hint="eastAsia" w:cs="Times New Roman"/>
                <w:color w:val="auto"/>
                <w:spacing w:val="-3"/>
                <w:sz w:val="24"/>
                <w:highlight w:val="none"/>
                <w:lang w:val="en-US" w:eastAsia="zh-CN"/>
              </w:rPr>
              <w:t>12</w:t>
            </w:r>
            <w:r>
              <w:rPr>
                <w:rFonts w:hint="default" w:ascii="Times New Roman" w:hAnsi="Times New Roman" w:eastAsia="宋体" w:cs="Times New Roman"/>
                <w:color w:val="auto"/>
                <w:spacing w:val="-3"/>
                <w:sz w:val="24"/>
                <w:highlight w:val="none"/>
              </w:rPr>
              <w:t>月，</w:t>
            </w:r>
            <w:r>
              <w:rPr>
                <w:rFonts w:hint="eastAsia" w:cs="Times New Roman"/>
                <w:color w:val="auto"/>
                <w:spacing w:val="-3"/>
                <w:sz w:val="24"/>
                <w:highlight w:val="none"/>
                <w:lang w:val="en-US" w:eastAsia="zh-CN"/>
              </w:rPr>
              <w:t>原环境保护部</w:t>
            </w:r>
            <w:r>
              <w:rPr>
                <w:rFonts w:hint="default" w:ascii="Times New Roman" w:hAnsi="Times New Roman" w:eastAsia="宋体" w:cs="Times New Roman"/>
                <w:color w:val="auto"/>
                <w:spacing w:val="-3"/>
                <w:sz w:val="24"/>
                <w:highlight w:val="none"/>
              </w:rPr>
              <w:t>以环审</w:t>
            </w:r>
            <w:r>
              <w:rPr>
                <w:rFonts w:hint="eastAsia" w:ascii="Times New Roman" w:hAnsi="Times New Roman" w:eastAsia="宋体" w:cs="Times New Roman"/>
                <w:color w:val="auto"/>
                <w:spacing w:val="-3"/>
                <w:sz w:val="24"/>
                <w:highlight w:val="none"/>
                <w:lang w:val="en-US" w:eastAsia="zh-CN"/>
              </w:rPr>
              <w:t>〔</w:t>
            </w:r>
            <w:r>
              <w:rPr>
                <w:rFonts w:hint="default" w:ascii="Times New Roman" w:hAnsi="Times New Roman" w:eastAsia="宋体" w:cs="Times New Roman"/>
                <w:color w:val="auto"/>
                <w:spacing w:val="-3"/>
                <w:sz w:val="24"/>
                <w:highlight w:val="none"/>
              </w:rPr>
              <w:t>201</w:t>
            </w:r>
            <w:r>
              <w:rPr>
                <w:rFonts w:hint="eastAsia" w:cs="Times New Roman"/>
                <w:color w:val="auto"/>
                <w:spacing w:val="-3"/>
                <w:sz w:val="24"/>
                <w:highlight w:val="none"/>
                <w:lang w:val="en-US" w:eastAsia="zh-CN"/>
              </w:rPr>
              <w:t>4</w:t>
            </w:r>
            <w:r>
              <w:rPr>
                <w:rFonts w:hint="eastAsia" w:ascii="Times New Roman" w:hAnsi="Times New Roman" w:eastAsia="宋体" w:cs="Times New Roman"/>
                <w:color w:val="auto"/>
                <w:spacing w:val="-3"/>
                <w:sz w:val="24"/>
                <w:highlight w:val="none"/>
                <w:lang w:val="en-US" w:eastAsia="zh-CN"/>
              </w:rPr>
              <w:t>〕</w:t>
            </w:r>
            <w:r>
              <w:rPr>
                <w:rFonts w:hint="eastAsia" w:cs="Times New Roman"/>
                <w:color w:val="auto"/>
                <w:spacing w:val="-3"/>
                <w:sz w:val="24"/>
                <w:highlight w:val="none"/>
                <w:lang w:val="en-US" w:eastAsia="zh-CN"/>
              </w:rPr>
              <w:t>341</w:t>
            </w:r>
            <w:r>
              <w:rPr>
                <w:rFonts w:hint="default" w:ascii="Times New Roman" w:hAnsi="Times New Roman" w:eastAsia="宋体" w:cs="Times New Roman"/>
                <w:color w:val="auto"/>
                <w:spacing w:val="-3"/>
                <w:sz w:val="24"/>
                <w:highlight w:val="none"/>
              </w:rPr>
              <w:t>号文对《内蒙古昊盛煤业有限公司石拉乌素矿井及选煤厂环境影响报告书》进行了批复，</w:t>
            </w:r>
            <w:r>
              <w:rPr>
                <w:rFonts w:hint="eastAsia" w:ascii="Times New Roman" w:hAnsi="Times New Roman" w:eastAsia="宋体" w:cs="Times New Roman"/>
                <w:color w:val="auto"/>
                <w:spacing w:val="-3"/>
                <w:sz w:val="24"/>
                <w:highlight w:val="none"/>
                <w:lang w:val="en-US" w:eastAsia="zh-CN"/>
              </w:rPr>
              <w:t>且该环评于20</w:t>
            </w:r>
            <w:r>
              <w:rPr>
                <w:rFonts w:hint="eastAsia" w:cs="Times New Roman"/>
                <w:color w:val="auto"/>
                <w:spacing w:val="-3"/>
                <w:sz w:val="24"/>
                <w:highlight w:val="none"/>
                <w:lang w:val="en-US" w:eastAsia="zh-CN"/>
              </w:rPr>
              <w:t>19</w:t>
            </w:r>
            <w:r>
              <w:rPr>
                <w:rFonts w:hint="eastAsia" w:ascii="Times New Roman" w:hAnsi="Times New Roman" w:eastAsia="宋体" w:cs="Times New Roman"/>
                <w:color w:val="auto"/>
                <w:spacing w:val="-3"/>
                <w:sz w:val="24"/>
                <w:highlight w:val="none"/>
                <w:lang w:val="en-US" w:eastAsia="zh-CN"/>
              </w:rPr>
              <w:t>年10月通过自主验收</w:t>
            </w:r>
            <w:r>
              <w:rPr>
                <w:rFonts w:hint="default" w:ascii="Times New Roman" w:hAnsi="Times New Roman" w:eastAsia="宋体" w:cs="Times New Roman"/>
                <w:color w:val="auto"/>
                <w:spacing w:val="-3"/>
                <w:sz w:val="24"/>
                <w:highlight w:val="none"/>
              </w:rPr>
              <w:t>。</w:t>
            </w:r>
          </w:p>
          <w:p w14:paraId="68675099">
            <w:pPr>
              <w:keepNext w:val="0"/>
              <w:keepLines w:val="0"/>
              <w:suppressLineNumbers w:val="0"/>
              <w:shd w:val="clear" w:color="auto" w:fill="auto"/>
              <w:spacing w:before="0" w:beforeAutospacing="0" w:after="0" w:afterAutospacing="0" w:line="360" w:lineRule="auto"/>
              <w:ind w:left="0" w:right="0" w:firstLine="468" w:firstLineChars="200"/>
              <w:contextualSpacing/>
              <w:rPr>
                <w:rFonts w:hint="eastAsia"/>
                <w:highlight w:val="none"/>
                <w:lang w:eastAsia="zh-CN"/>
              </w:rPr>
            </w:pPr>
            <w:r>
              <w:rPr>
                <w:rFonts w:hint="default" w:ascii="Times New Roman" w:hAnsi="Times New Roman" w:eastAsia="宋体" w:cs="Times New Roman"/>
                <w:color w:val="auto"/>
                <w:spacing w:val="-3"/>
                <w:sz w:val="24"/>
                <w:highlight w:val="none"/>
              </w:rPr>
              <w:t>20</w:t>
            </w:r>
            <w:r>
              <w:rPr>
                <w:rFonts w:hint="eastAsia" w:cs="Times New Roman"/>
                <w:color w:val="auto"/>
                <w:spacing w:val="-3"/>
                <w:sz w:val="24"/>
                <w:highlight w:val="none"/>
                <w:lang w:val="en-US" w:eastAsia="zh-CN"/>
              </w:rPr>
              <w:t>20</w:t>
            </w:r>
            <w:r>
              <w:rPr>
                <w:rFonts w:hint="default" w:ascii="Times New Roman" w:hAnsi="Times New Roman" w:eastAsia="宋体" w:cs="Times New Roman"/>
                <w:color w:val="auto"/>
                <w:spacing w:val="-3"/>
                <w:sz w:val="24"/>
                <w:highlight w:val="none"/>
              </w:rPr>
              <w:t>年</w:t>
            </w:r>
            <w:r>
              <w:rPr>
                <w:rFonts w:hint="eastAsia" w:cs="Times New Roman"/>
                <w:color w:val="auto"/>
                <w:spacing w:val="-3"/>
                <w:sz w:val="24"/>
                <w:highlight w:val="none"/>
                <w:lang w:val="en-US" w:eastAsia="zh-CN"/>
              </w:rPr>
              <w:t>1</w:t>
            </w:r>
            <w:r>
              <w:rPr>
                <w:rFonts w:hint="default" w:ascii="Times New Roman" w:hAnsi="Times New Roman" w:eastAsia="宋体" w:cs="Times New Roman"/>
                <w:color w:val="auto"/>
                <w:spacing w:val="-3"/>
                <w:sz w:val="24"/>
                <w:highlight w:val="none"/>
              </w:rPr>
              <w:t>月，</w:t>
            </w:r>
            <w:r>
              <w:rPr>
                <w:rFonts w:hint="eastAsia" w:cs="Times New Roman"/>
                <w:color w:val="auto"/>
                <w:spacing w:val="-3"/>
                <w:sz w:val="24"/>
                <w:highlight w:val="none"/>
                <w:lang w:val="en-US" w:eastAsia="zh-CN"/>
              </w:rPr>
              <w:t>原环境保护部</w:t>
            </w:r>
            <w:r>
              <w:rPr>
                <w:rFonts w:hint="default" w:ascii="Times New Roman" w:hAnsi="Times New Roman" w:eastAsia="宋体" w:cs="Times New Roman"/>
                <w:color w:val="auto"/>
                <w:spacing w:val="-3"/>
                <w:sz w:val="24"/>
                <w:highlight w:val="none"/>
              </w:rPr>
              <w:t>以伊环审字〔2020〕1号文对《内蒙古昊盛煤业有限公司石拉乌素煤矿45吨循环流化床锅炉项目环境影响报告表》进行了批复，</w:t>
            </w:r>
            <w:r>
              <w:rPr>
                <w:rFonts w:hint="eastAsia" w:ascii="Times New Roman" w:hAnsi="Times New Roman" w:eastAsia="宋体" w:cs="Times New Roman"/>
                <w:color w:val="auto"/>
                <w:spacing w:val="-3"/>
                <w:sz w:val="24"/>
                <w:highlight w:val="none"/>
                <w:lang w:val="en-US" w:eastAsia="zh-CN"/>
              </w:rPr>
              <w:t>且该环评于20</w:t>
            </w:r>
            <w:r>
              <w:rPr>
                <w:rFonts w:hint="eastAsia" w:cs="Times New Roman"/>
                <w:color w:val="auto"/>
                <w:spacing w:val="-3"/>
                <w:sz w:val="24"/>
                <w:highlight w:val="none"/>
                <w:lang w:val="en-US" w:eastAsia="zh-CN"/>
              </w:rPr>
              <w:t>23</w:t>
            </w:r>
            <w:r>
              <w:rPr>
                <w:rFonts w:hint="eastAsia" w:ascii="Times New Roman" w:hAnsi="Times New Roman" w:eastAsia="宋体" w:cs="Times New Roman"/>
                <w:color w:val="auto"/>
                <w:spacing w:val="-3"/>
                <w:sz w:val="24"/>
                <w:highlight w:val="none"/>
                <w:lang w:val="en-US" w:eastAsia="zh-CN"/>
              </w:rPr>
              <w:t>年1</w:t>
            </w:r>
            <w:r>
              <w:rPr>
                <w:rFonts w:hint="eastAsia" w:cs="Times New Roman"/>
                <w:color w:val="auto"/>
                <w:spacing w:val="-3"/>
                <w:sz w:val="24"/>
                <w:highlight w:val="none"/>
                <w:lang w:val="en-US" w:eastAsia="zh-CN"/>
              </w:rPr>
              <w:t>2</w:t>
            </w:r>
            <w:r>
              <w:rPr>
                <w:rFonts w:hint="eastAsia" w:ascii="Times New Roman" w:hAnsi="Times New Roman" w:eastAsia="宋体" w:cs="Times New Roman"/>
                <w:color w:val="auto"/>
                <w:spacing w:val="-3"/>
                <w:sz w:val="24"/>
                <w:highlight w:val="none"/>
                <w:lang w:val="en-US" w:eastAsia="zh-CN"/>
              </w:rPr>
              <w:t>月通过自主验收</w:t>
            </w:r>
            <w:r>
              <w:rPr>
                <w:rFonts w:hint="eastAsia" w:cs="Times New Roman"/>
                <w:color w:val="auto"/>
                <w:spacing w:val="-3"/>
                <w:sz w:val="24"/>
                <w:highlight w:val="none"/>
                <w:lang w:val="en-US" w:eastAsia="zh-CN"/>
              </w:rPr>
              <w:t>；</w:t>
            </w:r>
            <w:r>
              <w:rPr>
                <w:rFonts w:hint="default" w:ascii="Times New Roman" w:hAnsi="Times New Roman" w:eastAsia="宋体" w:cs="Times New Roman"/>
                <w:color w:val="auto"/>
                <w:spacing w:val="-3"/>
                <w:sz w:val="24"/>
                <w:highlight w:val="none"/>
              </w:rPr>
              <w:t>20</w:t>
            </w:r>
            <w:r>
              <w:rPr>
                <w:rFonts w:hint="eastAsia" w:cs="Times New Roman"/>
                <w:color w:val="auto"/>
                <w:spacing w:val="-3"/>
                <w:sz w:val="24"/>
                <w:highlight w:val="none"/>
                <w:lang w:val="en-US" w:eastAsia="zh-CN"/>
              </w:rPr>
              <w:t>21</w:t>
            </w:r>
            <w:r>
              <w:rPr>
                <w:rFonts w:hint="default" w:ascii="Times New Roman" w:hAnsi="Times New Roman" w:eastAsia="宋体" w:cs="Times New Roman"/>
                <w:color w:val="auto"/>
                <w:spacing w:val="-3"/>
                <w:sz w:val="24"/>
                <w:highlight w:val="none"/>
              </w:rPr>
              <w:t>年</w:t>
            </w:r>
            <w:r>
              <w:rPr>
                <w:rFonts w:hint="eastAsia" w:cs="Times New Roman"/>
                <w:color w:val="auto"/>
                <w:spacing w:val="-3"/>
                <w:sz w:val="24"/>
                <w:highlight w:val="none"/>
                <w:lang w:val="en-US" w:eastAsia="zh-CN"/>
              </w:rPr>
              <w:t>5</w:t>
            </w:r>
            <w:r>
              <w:rPr>
                <w:rFonts w:hint="default" w:ascii="Times New Roman" w:hAnsi="Times New Roman" w:eastAsia="宋体" w:cs="Times New Roman"/>
                <w:color w:val="auto"/>
                <w:spacing w:val="-3"/>
                <w:sz w:val="24"/>
                <w:highlight w:val="none"/>
              </w:rPr>
              <w:t>月，</w:t>
            </w:r>
            <w:r>
              <w:rPr>
                <w:rFonts w:hint="eastAsia" w:cs="Times New Roman"/>
                <w:color w:val="auto"/>
                <w:spacing w:val="-3"/>
                <w:sz w:val="24"/>
                <w:highlight w:val="none"/>
                <w:lang w:val="en-US" w:eastAsia="zh-CN"/>
              </w:rPr>
              <w:t>原环境保护部</w:t>
            </w:r>
            <w:r>
              <w:rPr>
                <w:rFonts w:hint="default" w:ascii="Times New Roman" w:hAnsi="Times New Roman" w:eastAsia="宋体" w:cs="Times New Roman"/>
                <w:color w:val="auto"/>
                <w:spacing w:val="-3"/>
                <w:sz w:val="24"/>
                <w:highlight w:val="none"/>
              </w:rPr>
              <w:t>以鄂环审字〔2021〕410号对《内蒙古昊盛煤业有限公司危险废物贮存库项目环境影响报告表》进行了批复，</w:t>
            </w:r>
            <w:r>
              <w:rPr>
                <w:rFonts w:hint="eastAsia" w:ascii="Times New Roman" w:hAnsi="Times New Roman" w:eastAsia="宋体" w:cs="Times New Roman"/>
                <w:color w:val="auto"/>
                <w:spacing w:val="-3"/>
                <w:sz w:val="24"/>
                <w:highlight w:val="none"/>
                <w:lang w:val="en-US" w:eastAsia="zh-CN"/>
              </w:rPr>
              <w:t>且该环评于20</w:t>
            </w:r>
            <w:r>
              <w:rPr>
                <w:rFonts w:hint="eastAsia" w:cs="Times New Roman"/>
                <w:color w:val="auto"/>
                <w:spacing w:val="-3"/>
                <w:sz w:val="24"/>
                <w:highlight w:val="none"/>
                <w:lang w:val="en-US" w:eastAsia="zh-CN"/>
              </w:rPr>
              <w:t>23</w:t>
            </w:r>
            <w:r>
              <w:rPr>
                <w:rFonts w:hint="eastAsia" w:ascii="Times New Roman" w:hAnsi="Times New Roman" w:eastAsia="宋体" w:cs="Times New Roman"/>
                <w:color w:val="auto"/>
                <w:spacing w:val="-3"/>
                <w:sz w:val="24"/>
                <w:highlight w:val="none"/>
                <w:lang w:val="en-US" w:eastAsia="zh-CN"/>
              </w:rPr>
              <w:t>年1</w:t>
            </w:r>
            <w:r>
              <w:rPr>
                <w:rFonts w:hint="eastAsia" w:cs="Times New Roman"/>
                <w:color w:val="auto"/>
                <w:spacing w:val="-3"/>
                <w:sz w:val="24"/>
                <w:highlight w:val="none"/>
                <w:lang w:val="en-US" w:eastAsia="zh-CN"/>
              </w:rPr>
              <w:t>2</w:t>
            </w:r>
            <w:r>
              <w:rPr>
                <w:rFonts w:hint="eastAsia" w:ascii="Times New Roman" w:hAnsi="Times New Roman" w:eastAsia="宋体" w:cs="Times New Roman"/>
                <w:color w:val="auto"/>
                <w:spacing w:val="-3"/>
                <w:sz w:val="24"/>
                <w:highlight w:val="none"/>
                <w:lang w:val="en-US" w:eastAsia="zh-CN"/>
              </w:rPr>
              <w:t>月通过自主验收</w:t>
            </w:r>
            <w:r>
              <w:rPr>
                <w:rFonts w:hint="default" w:ascii="Times New Roman" w:hAnsi="Times New Roman" w:eastAsia="宋体" w:cs="Times New Roman"/>
                <w:color w:val="auto"/>
                <w:spacing w:val="-3"/>
                <w:sz w:val="24"/>
                <w:highlight w:val="none"/>
              </w:rPr>
              <w:t>。</w:t>
            </w:r>
          </w:p>
          <w:p w14:paraId="46A63EB8">
            <w:pPr>
              <w:keepNext w:val="0"/>
              <w:keepLines w:val="0"/>
              <w:suppressLineNumbers w:val="0"/>
              <w:shd w:val="clear" w:color="auto" w:fill="auto"/>
              <w:spacing w:before="0" w:beforeAutospacing="0" w:after="0" w:afterAutospacing="0" w:line="360" w:lineRule="auto"/>
              <w:ind w:left="0" w:right="0" w:firstLine="468" w:firstLineChars="200"/>
              <w:contextualSpacing/>
              <w:rPr>
                <w:rFonts w:hint="default" w:ascii="Times New Roman" w:hAnsi="Times New Roman" w:cs="Times New Roman"/>
                <w:color w:val="auto"/>
                <w:spacing w:val="-3"/>
                <w:sz w:val="24"/>
                <w:highlight w:val="none"/>
                <w:lang w:val="en-US" w:eastAsia="zh-CN"/>
              </w:rPr>
            </w:pPr>
            <w:r>
              <w:rPr>
                <w:rFonts w:hint="default" w:ascii="Times New Roman" w:hAnsi="Times New Roman" w:cs="Times New Roman"/>
                <w:color w:val="auto"/>
                <w:spacing w:val="-3"/>
                <w:sz w:val="24"/>
                <w:highlight w:val="none"/>
                <w:lang w:val="en-US" w:eastAsia="zh-CN"/>
              </w:rPr>
              <w:t>石拉乌素煤矿现有矿井水处理系统有矿井水井下预处理</w:t>
            </w:r>
            <w:r>
              <w:rPr>
                <w:rFonts w:hint="eastAsia" w:cs="Times New Roman"/>
                <w:color w:val="auto"/>
                <w:spacing w:val="-3"/>
                <w:sz w:val="24"/>
                <w:highlight w:val="none"/>
                <w:lang w:val="en-US" w:eastAsia="zh-CN"/>
              </w:rPr>
              <w:t>系统</w:t>
            </w:r>
            <w:r>
              <w:rPr>
                <w:rFonts w:hint="default" w:ascii="Times New Roman" w:hAnsi="Times New Roman" w:cs="Times New Roman"/>
                <w:color w:val="auto"/>
                <w:spacing w:val="-3"/>
                <w:sz w:val="24"/>
                <w:highlight w:val="none"/>
                <w:lang w:val="en-US" w:eastAsia="zh-CN"/>
              </w:rPr>
              <w:t>（设计规模2000m</w:t>
            </w:r>
            <w:r>
              <w:rPr>
                <w:rFonts w:hint="eastAsia"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w:t>
            </w:r>
            <w:r>
              <w:rPr>
                <w:rFonts w:hint="eastAsia" w:cs="Times New Roman"/>
                <w:color w:val="auto"/>
                <w:spacing w:val="-3"/>
                <w:sz w:val="24"/>
                <w:highlight w:val="none"/>
                <w:lang w:val="en-US" w:eastAsia="zh-CN"/>
              </w:rPr>
              <w:t>，采用微砂混凝、絮凝、沉淀工艺</w:t>
            </w:r>
            <w:r>
              <w:rPr>
                <w:rFonts w:hint="default" w:ascii="Times New Roman" w:hAnsi="Times New Roman" w:cs="Times New Roman"/>
                <w:color w:val="auto"/>
                <w:spacing w:val="-3"/>
                <w:sz w:val="24"/>
                <w:highlight w:val="none"/>
                <w:lang w:val="en-US" w:eastAsia="zh-CN"/>
              </w:rPr>
              <w:t>），矿井水地面预处理系统（设计规模1400m</w:t>
            </w:r>
            <w:r>
              <w:rPr>
                <w:rFonts w:hint="eastAsia"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/h，采用微砂混凝、絮凝、沉淀工艺），</w:t>
            </w:r>
            <w:r>
              <w:rPr>
                <w:rFonts w:hint="default" w:ascii="Times New Roman" w:hAnsi="Times New Roman" w:eastAsia="宋体" w:cs="Times New Roman"/>
                <w:color w:val="auto"/>
                <w:spacing w:val="-3"/>
                <w:sz w:val="24"/>
                <w:highlight w:val="none"/>
              </w:rPr>
              <w:t>20</w:t>
            </w:r>
            <w:r>
              <w:rPr>
                <w:rFonts w:hint="eastAsia" w:cs="Times New Roman"/>
                <w:color w:val="auto"/>
                <w:spacing w:val="-3"/>
                <w:sz w:val="24"/>
                <w:highlight w:val="none"/>
                <w:lang w:val="en-US" w:eastAsia="zh-CN"/>
              </w:rPr>
              <w:t>19</w:t>
            </w:r>
            <w:r>
              <w:rPr>
                <w:rFonts w:hint="default" w:ascii="Times New Roman" w:hAnsi="Times New Roman" w:eastAsia="宋体" w:cs="Times New Roman"/>
                <w:color w:val="auto"/>
                <w:spacing w:val="-3"/>
                <w:sz w:val="24"/>
                <w:highlight w:val="none"/>
              </w:rPr>
              <w:t>年</w:t>
            </w:r>
            <w:r>
              <w:rPr>
                <w:rFonts w:hint="eastAsia" w:cs="Times New Roman"/>
                <w:color w:val="auto"/>
                <w:spacing w:val="-3"/>
                <w:sz w:val="24"/>
                <w:highlight w:val="none"/>
                <w:lang w:val="en-US" w:eastAsia="zh-CN"/>
              </w:rPr>
              <w:t>9</w:t>
            </w:r>
            <w:r>
              <w:rPr>
                <w:rFonts w:hint="default" w:ascii="Times New Roman" w:hAnsi="Times New Roman" w:eastAsia="宋体" w:cs="Times New Roman"/>
                <w:color w:val="auto"/>
                <w:spacing w:val="-3"/>
                <w:sz w:val="24"/>
                <w:highlight w:val="none"/>
              </w:rPr>
              <w:t>月，</w:t>
            </w:r>
            <w:r>
              <w:rPr>
                <w:rFonts w:hint="eastAsia" w:cs="Times New Roman"/>
                <w:color w:val="auto"/>
                <w:spacing w:val="-3"/>
                <w:sz w:val="24"/>
                <w:highlight w:val="none"/>
                <w:lang w:val="en-US" w:eastAsia="zh-CN"/>
              </w:rPr>
              <w:t>鄂尔多斯市生态环境局</w:t>
            </w:r>
            <w:r>
              <w:rPr>
                <w:rFonts w:hint="default" w:ascii="Times New Roman" w:hAnsi="Times New Roman" w:eastAsia="宋体" w:cs="Times New Roman"/>
                <w:color w:val="auto"/>
                <w:spacing w:val="-3"/>
                <w:sz w:val="24"/>
                <w:highlight w:val="none"/>
              </w:rPr>
              <w:t>以</w:t>
            </w:r>
            <w:r>
              <w:rPr>
                <w:rFonts w:hint="eastAsia" w:cs="Times New Roman"/>
                <w:color w:val="auto"/>
                <w:spacing w:val="-3"/>
                <w:sz w:val="24"/>
                <w:highlight w:val="none"/>
                <w:lang w:eastAsia="zh-CN"/>
              </w:rPr>
              <w:t>鄂</w:t>
            </w:r>
            <w:r>
              <w:rPr>
                <w:rFonts w:hint="default" w:ascii="Times New Roman" w:hAnsi="Times New Roman" w:eastAsia="宋体" w:cs="Times New Roman"/>
                <w:color w:val="auto"/>
                <w:spacing w:val="-3"/>
                <w:sz w:val="24"/>
                <w:highlight w:val="none"/>
              </w:rPr>
              <w:t>环审</w:t>
            </w:r>
            <w:r>
              <w:rPr>
                <w:rFonts w:hint="eastAsia" w:cs="Times New Roman"/>
                <w:color w:val="auto"/>
                <w:spacing w:val="-3"/>
                <w:sz w:val="24"/>
                <w:highlight w:val="none"/>
                <w:lang w:val="en-US" w:eastAsia="zh-CN"/>
              </w:rPr>
              <w:t>字</w:t>
            </w:r>
            <w:r>
              <w:rPr>
                <w:rFonts w:hint="eastAsia" w:ascii="Times New Roman" w:hAnsi="Times New Roman" w:eastAsia="宋体" w:cs="Times New Roman"/>
                <w:color w:val="auto"/>
                <w:spacing w:val="-3"/>
                <w:sz w:val="24"/>
                <w:highlight w:val="none"/>
                <w:lang w:val="en-US" w:eastAsia="zh-CN"/>
              </w:rPr>
              <w:t>〔</w:t>
            </w:r>
            <w:r>
              <w:rPr>
                <w:rFonts w:hint="default" w:ascii="Times New Roman" w:hAnsi="Times New Roman" w:eastAsia="宋体" w:cs="Times New Roman"/>
                <w:color w:val="auto"/>
                <w:spacing w:val="-3"/>
                <w:sz w:val="24"/>
                <w:highlight w:val="none"/>
              </w:rPr>
              <w:t>201</w:t>
            </w:r>
            <w:r>
              <w:rPr>
                <w:rFonts w:hint="eastAsia" w:cs="Times New Roman"/>
                <w:color w:val="auto"/>
                <w:spacing w:val="-3"/>
                <w:sz w:val="24"/>
                <w:highlight w:val="none"/>
                <w:lang w:val="en-US" w:eastAsia="zh-CN"/>
              </w:rPr>
              <w:t>9</w:t>
            </w:r>
            <w:r>
              <w:rPr>
                <w:rFonts w:hint="eastAsia" w:ascii="Times New Roman" w:hAnsi="Times New Roman" w:eastAsia="宋体" w:cs="Times New Roman"/>
                <w:color w:val="auto"/>
                <w:spacing w:val="-3"/>
                <w:sz w:val="24"/>
                <w:highlight w:val="none"/>
                <w:lang w:val="en-US" w:eastAsia="zh-CN"/>
              </w:rPr>
              <w:t>〕</w:t>
            </w:r>
            <w:r>
              <w:rPr>
                <w:rFonts w:hint="eastAsia" w:cs="Times New Roman"/>
                <w:color w:val="auto"/>
                <w:spacing w:val="-3"/>
                <w:sz w:val="24"/>
                <w:highlight w:val="none"/>
                <w:lang w:val="en-US" w:eastAsia="zh-CN"/>
              </w:rPr>
              <w:t>5</w:t>
            </w:r>
            <w:r>
              <w:rPr>
                <w:rFonts w:hint="default" w:ascii="Times New Roman" w:hAnsi="Times New Roman" w:eastAsia="宋体" w:cs="Times New Roman"/>
                <w:color w:val="auto"/>
                <w:spacing w:val="-3"/>
                <w:sz w:val="24"/>
                <w:highlight w:val="none"/>
              </w:rPr>
              <w:t>号文对《石拉乌素煤矿矿井水深度处理项目</w:t>
            </w:r>
            <w:r>
              <w:rPr>
                <w:rFonts w:hint="eastAsia" w:cs="Times New Roman"/>
                <w:color w:val="auto"/>
                <w:spacing w:val="-3"/>
                <w:sz w:val="24"/>
                <w:highlight w:val="none"/>
                <w:lang w:eastAsia="zh-CN"/>
              </w:rPr>
              <w:t>（</w:t>
            </w:r>
            <w:r>
              <w:rPr>
                <w:rFonts w:hint="eastAsia" w:cs="Times New Roman"/>
                <w:color w:val="auto"/>
                <w:spacing w:val="-3"/>
                <w:sz w:val="24"/>
                <w:highlight w:val="none"/>
                <w:lang w:val="en-US" w:eastAsia="zh-CN"/>
              </w:rPr>
              <w:t>一期</w:t>
            </w:r>
            <w:r>
              <w:rPr>
                <w:rFonts w:hint="eastAsia"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环境影响报告书》进行了批复，</w:t>
            </w:r>
            <w:r>
              <w:rPr>
                <w:rFonts w:hint="eastAsia" w:ascii="Times New Roman" w:hAnsi="Times New Roman" w:eastAsia="宋体" w:cs="Times New Roman"/>
                <w:color w:val="auto"/>
                <w:spacing w:val="-3"/>
                <w:sz w:val="24"/>
                <w:highlight w:val="none"/>
                <w:lang w:val="en-US" w:eastAsia="zh-CN"/>
              </w:rPr>
              <w:t>且该环评于20</w:t>
            </w:r>
            <w:r>
              <w:rPr>
                <w:rFonts w:hint="eastAsia" w:cs="Times New Roman"/>
                <w:color w:val="auto"/>
                <w:spacing w:val="-3"/>
                <w:sz w:val="24"/>
                <w:highlight w:val="none"/>
                <w:lang w:val="en-US" w:eastAsia="zh-CN"/>
              </w:rPr>
              <w:t>23</w:t>
            </w:r>
            <w:r>
              <w:rPr>
                <w:rFonts w:hint="eastAsia" w:ascii="Times New Roman" w:hAnsi="Times New Roman" w:eastAsia="宋体" w:cs="Times New Roman"/>
                <w:color w:val="auto"/>
                <w:spacing w:val="-3"/>
                <w:sz w:val="24"/>
                <w:highlight w:val="none"/>
                <w:lang w:val="en-US" w:eastAsia="zh-CN"/>
              </w:rPr>
              <w:t>年</w:t>
            </w:r>
            <w:r>
              <w:rPr>
                <w:rFonts w:hint="eastAsia" w:cs="Times New Roman"/>
                <w:color w:val="auto"/>
                <w:spacing w:val="-3"/>
                <w:sz w:val="24"/>
                <w:highlight w:val="none"/>
                <w:lang w:val="en-US" w:eastAsia="zh-CN"/>
              </w:rPr>
              <w:t>8</w:t>
            </w:r>
            <w:r>
              <w:rPr>
                <w:rFonts w:hint="eastAsia" w:ascii="Times New Roman" w:hAnsi="Times New Roman" w:eastAsia="宋体" w:cs="Times New Roman"/>
                <w:color w:val="auto"/>
                <w:spacing w:val="-3"/>
                <w:sz w:val="24"/>
                <w:highlight w:val="none"/>
                <w:lang w:val="en-US" w:eastAsia="zh-CN"/>
              </w:rPr>
              <w:t>月通过自主验收</w:t>
            </w:r>
            <w:r>
              <w:rPr>
                <w:rFonts w:hint="eastAsia" w:cs="Times New Roman"/>
                <w:color w:val="auto"/>
                <w:spacing w:val="-3"/>
                <w:sz w:val="24"/>
                <w:highlight w:val="none"/>
                <w:lang w:val="en-US" w:eastAsia="zh-CN"/>
              </w:rPr>
              <w:t>，该项目建成</w:t>
            </w:r>
            <w:r>
              <w:rPr>
                <w:rFonts w:hint="default" w:ascii="Times New Roman" w:hAnsi="Times New Roman" w:cs="Times New Roman"/>
                <w:color w:val="auto"/>
                <w:spacing w:val="-3"/>
                <w:sz w:val="24"/>
                <w:highlight w:val="none"/>
                <w:lang w:val="en-US" w:eastAsia="zh-CN"/>
              </w:rPr>
              <w:t>地面深度处理系统900m</w:t>
            </w:r>
            <w:r>
              <w:rPr>
                <w:rFonts w:hint="eastAsia"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w:t>
            </w:r>
            <w:r>
              <w:rPr>
                <w:rFonts w:hint="eastAsia" w:cs="Times New Roman"/>
                <w:color w:val="auto"/>
                <w:spacing w:val="-3"/>
                <w:sz w:val="24"/>
                <w:highlight w:val="none"/>
                <w:lang w:val="en-US" w:eastAsia="zh-CN"/>
              </w:rPr>
              <w:t>，工艺采用“协同预处理+三级浓缩+蒸发结晶”工艺，预处理采用“药剂软化+管式微滤”，三级膜浓缩采用“BW+BW+SW”反渗透，蒸发结晶采用三效蒸发工艺</w:t>
            </w:r>
            <w:r>
              <w:rPr>
                <w:rFonts w:hint="default" w:ascii="Times New Roman" w:hAnsi="Times New Roman" w:cs="Times New Roman"/>
                <w:color w:val="auto"/>
                <w:spacing w:val="-3"/>
                <w:sz w:val="24"/>
                <w:highlight w:val="none"/>
                <w:lang w:val="en-US" w:eastAsia="zh-CN"/>
              </w:rPr>
              <w:t>。</w:t>
            </w:r>
          </w:p>
          <w:p w14:paraId="6F8A0CAC">
            <w:pPr>
              <w:keepNext w:val="0"/>
              <w:keepLines w:val="0"/>
              <w:suppressLineNumbers w:val="0"/>
              <w:shd w:val="clear" w:color="auto" w:fill="auto"/>
              <w:spacing w:before="0" w:beforeAutospacing="0" w:after="0" w:afterAutospacing="0" w:line="360" w:lineRule="auto"/>
              <w:ind w:left="0" w:right="0" w:firstLine="468" w:firstLineChars="200"/>
              <w:contextualSpacing/>
              <w:rPr>
                <w:rFonts w:hint="default" w:ascii="Times New Roman" w:hAnsi="Times New Roman" w:cs="Times New Roman"/>
                <w:color w:val="auto"/>
                <w:spacing w:val="-3"/>
                <w:sz w:val="24"/>
                <w:highlight w:val="none"/>
                <w:lang w:val="en-US" w:eastAsia="zh-CN"/>
              </w:rPr>
            </w:pPr>
            <w:r>
              <w:rPr>
                <w:rFonts w:hint="default" w:ascii="Times New Roman" w:hAnsi="Times New Roman" w:cs="Times New Roman"/>
                <w:color w:val="auto"/>
                <w:spacing w:val="-3"/>
                <w:sz w:val="24"/>
                <w:highlight w:val="none"/>
                <w:lang w:val="en-US" w:eastAsia="zh-CN"/>
              </w:rPr>
              <w:t>石拉乌素煤矿井下已实施清污分流，对清水（包含顶板疏放水、采空区清水等）进行了回收</w:t>
            </w:r>
            <w:r>
              <w:rPr>
                <w:rFonts w:hint="eastAsia" w:cs="Times New Roman"/>
                <w:color w:val="auto"/>
                <w:spacing w:val="-3"/>
                <w:sz w:val="24"/>
                <w:highlight w:val="none"/>
                <w:lang w:val="en-US" w:eastAsia="zh-CN"/>
              </w:rPr>
              <w:t>。矿井水中污水进入井下预处理系统处理，清水进入现有深度处理系统处理后一部分作为高品质回用水回用，一部分与预处理系统出水配水后外排至</w:t>
            </w:r>
            <w:r>
              <w:rPr>
                <w:rFonts w:hint="eastAsia" w:cs="Times New Roman"/>
                <w:color w:val="auto"/>
                <w:sz w:val="24"/>
                <w:szCs w:val="24"/>
                <w:highlight w:val="none"/>
                <w:lang w:val="en-US" w:eastAsia="zh-CN"/>
              </w:rPr>
              <w:t>鄂尔多斯市圣圆水务集团有限责任公司疏干水综合利用管网。</w:t>
            </w:r>
          </w:p>
          <w:p w14:paraId="3196426D">
            <w:pPr>
              <w:keepNext w:val="0"/>
              <w:keepLines w:val="0"/>
              <w:suppressLineNumbers w:val="0"/>
              <w:shd w:val="clear" w:color="auto" w:fill="auto"/>
              <w:spacing w:before="0" w:beforeAutospacing="0" w:after="0" w:afterAutospacing="0" w:line="360" w:lineRule="auto"/>
              <w:ind w:left="0" w:right="0" w:firstLine="468" w:firstLineChars="200"/>
              <w:contextualSpacing/>
              <w:rPr>
                <w:rFonts w:hint="default" w:ascii="Times New Roman" w:hAnsi="Times New Roman" w:eastAsia="宋体" w:cs="Times New Roman"/>
                <w:color w:val="auto"/>
                <w:spacing w:val="-3"/>
                <w:sz w:val="24"/>
                <w:highlight w:val="none"/>
                <w:lang w:val="en-US" w:eastAsia="zh-CN"/>
              </w:rPr>
            </w:pPr>
            <w:r>
              <w:rPr>
                <w:rFonts w:hint="default" w:ascii="Times New Roman" w:hAnsi="Times New Roman" w:cs="Times New Roman"/>
                <w:color w:val="auto"/>
                <w:spacing w:val="-3"/>
                <w:sz w:val="24"/>
                <w:highlight w:val="none"/>
                <w:lang w:val="en-US" w:eastAsia="zh-CN"/>
              </w:rPr>
              <w:t>根据</w:t>
            </w:r>
            <w:r>
              <w:rPr>
                <w:rFonts w:hint="eastAsia" w:ascii="Times New Roman" w:hAnsi="Times New Roman" w:cs="Times New Roman"/>
                <w:color w:val="auto"/>
                <w:spacing w:val="-3"/>
                <w:sz w:val="24"/>
                <w:highlight w:val="none"/>
                <w:lang w:val="en-US" w:eastAsia="zh-CN"/>
              </w:rPr>
              <w:t>中国矿业大学2025年12月编制的</w:t>
            </w:r>
            <w:r>
              <w:rPr>
                <w:rFonts w:hint="default" w:ascii="Times New Roman" w:hAnsi="Times New Roman" w:cs="Times New Roman"/>
                <w:color w:val="auto"/>
                <w:spacing w:val="-3"/>
                <w:sz w:val="24"/>
                <w:highlight w:val="none"/>
                <w:lang w:val="en-US" w:eastAsia="zh-CN"/>
              </w:rPr>
              <w:t>《内蒙古昊盛煤业有限公司石拉乌素煤矿水文地质条件分析及接续开采涌水量预计》中</w:t>
            </w:r>
            <w:r>
              <w:rPr>
                <w:rFonts w:hint="eastAsia" w:ascii="Times New Roman" w:hAnsi="Times New Roman" w:cs="Times New Roman"/>
                <w:color w:val="auto"/>
                <w:spacing w:val="-3"/>
                <w:sz w:val="24"/>
                <w:highlight w:val="none"/>
                <w:lang w:val="en-US" w:eastAsia="zh-CN"/>
              </w:rPr>
              <w:t>的</w:t>
            </w:r>
            <w:r>
              <w:rPr>
                <w:rFonts w:hint="default" w:ascii="Times New Roman" w:hAnsi="Times New Roman" w:cs="Times New Roman"/>
                <w:color w:val="auto"/>
                <w:spacing w:val="-3"/>
                <w:sz w:val="24"/>
                <w:highlight w:val="none"/>
                <w:lang w:val="en-US" w:eastAsia="zh-CN"/>
              </w:rPr>
              <w:t>数据，</w:t>
            </w:r>
            <w:r>
              <w:rPr>
                <w:rFonts w:hint="eastAsia"/>
                <w:highlight w:val="none"/>
              </w:rPr>
              <w:t>2017年6月</w:t>
            </w:r>
            <w:r>
              <w:rPr>
                <w:rFonts w:hint="eastAsia"/>
                <w:highlight w:val="none"/>
                <w:lang w:eastAsia="zh-CN"/>
              </w:rPr>
              <w:t>（</w:t>
            </w:r>
            <w:r>
              <w:rPr>
                <w:rFonts w:hint="eastAsia"/>
                <w:highlight w:val="none"/>
              </w:rPr>
              <w:t>首采面结束</w:t>
            </w:r>
            <w:r>
              <w:rPr>
                <w:rFonts w:hint="eastAsia"/>
                <w:highlight w:val="none"/>
                <w:lang w:eastAsia="zh-CN"/>
              </w:rPr>
              <w:t>）</w:t>
            </w:r>
            <w:r>
              <w:rPr>
                <w:rFonts w:hint="eastAsia"/>
                <w:highlight w:val="none"/>
              </w:rPr>
              <w:t>~2025年11月，矿井正常涌水量范围为500.0m</w:t>
            </w:r>
            <w:r>
              <w:rPr>
                <w:rFonts w:hint="eastAsia"/>
                <w:highlight w:val="none"/>
                <w:vertAlign w:val="superscript"/>
              </w:rPr>
              <w:t>3</w:t>
            </w:r>
            <w:r>
              <w:rPr>
                <w:rFonts w:hint="eastAsia"/>
                <w:highlight w:val="none"/>
              </w:rPr>
              <w:t>/h~1883.9m</w:t>
            </w:r>
            <w:r>
              <w:rPr>
                <w:rFonts w:hint="eastAsia"/>
                <w:highlight w:val="none"/>
                <w:vertAlign w:val="superscript"/>
              </w:rPr>
              <w:t>3</w:t>
            </w:r>
            <w:r>
              <w:rPr>
                <w:rFonts w:hint="eastAsia"/>
                <w:highlight w:val="none"/>
              </w:rPr>
              <w:t>/h，</w:t>
            </w:r>
            <w:r>
              <w:rPr>
                <w:rFonts w:hint="eastAsia"/>
                <w:highlight w:val="none"/>
                <w:lang w:eastAsia="zh-CN"/>
              </w:rPr>
              <w:t>其间</w:t>
            </w:r>
            <w:r>
              <w:rPr>
                <w:rFonts w:hint="eastAsia"/>
                <w:highlight w:val="none"/>
              </w:rPr>
              <w:t>最大涌水量为1966.37m</w:t>
            </w:r>
            <w:r>
              <w:rPr>
                <w:rFonts w:hint="eastAsia"/>
                <w:highlight w:val="none"/>
                <w:vertAlign w:val="superscript"/>
              </w:rPr>
              <w:t>3</w:t>
            </w:r>
            <w:r>
              <w:rPr>
                <w:rFonts w:hint="eastAsia"/>
                <w:highlight w:val="none"/>
              </w:rPr>
              <w:t>/h（2022年10月）</w:t>
            </w:r>
            <w:r>
              <w:rPr>
                <w:rFonts w:hint="default" w:ascii="Times New Roman" w:hAnsi="Times New Roman" w:cs="Times New Roman"/>
                <w:color w:val="auto"/>
                <w:spacing w:val="-3"/>
                <w:sz w:val="24"/>
                <w:highlight w:val="none"/>
                <w:lang w:val="en-US" w:eastAsia="zh-CN"/>
              </w:rPr>
              <w:t>。预计矿井2026</w:t>
            </w:r>
            <w:r>
              <w:rPr>
                <w:rFonts w:hint="eastAsia" w:ascii="Times New Roman" w:hAnsi="Times New Roman" w:cs="Times New Roman"/>
                <w:color w:val="auto"/>
                <w:spacing w:val="-3"/>
                <w:sz w:val="24"/>
                <w:highlight w:val="none"/>
                <w:lang w:val="en-US" w:eastAsia="zh-CN"/>
              </w:rPr>
              <w:t>—</w:t>
            </w:r>
            <w:r>
              <w:rPr>
                <w:rFonts w:hint="default" w:ascii="Times New Roman" w:hAnsi="Times New Roman" w:cs="Times New Roman"/>
                <w:color w:val="auto"/>
                <w:spacing w:val="-3"/>
                <w:sz w:val="24"/>
                <w:highlight w:val="none"/>
                <w:lang w:val="en-US" w:eastAsia="zh-CN"/>
              </w:rPr>
              <w:t>2030年接续开采正常涌水量由平均值2091m</w:t>
            </w:r>
            <w:r>
              <w:rPr>
                <w:rFonts w:hint="default" w:ascii="Times New Roman" w:hAnsi="Times New Roman"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/h（2026年）增加至2849m</w:t>
            </w:r>
            <w:r>
              <w:rPr>
                <w:rFonts w:hint="default" w:ascii="Times New Roman" w:hAnsi="Times New Roman"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/h（2030年），最大涌水量按正常涌水量的1.4倍计算，由2927m</w:t>
            </w:r>
            <w:r>
              <w:rPr>
                <w:rFonts w:hint="default" w:ascii="Times New Roman" w:hAnsi="Times New Roman"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/h（2026年）增加至3989m</w:t>
            </w:r>
            <w:r>
              <w:rPr>
                <w:rFonts w:hint="default" w:ascii="Times New Roman" w:hAnsi="Times New Roman"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/h（2030年）</w:t>
            </w:r>
            <w:r>
              <w:rPr>
                <w:rFonts w:hint="eastAsia" w:cs="Times New Roman"/>
                <w:color w:val="auto"/>
                <w:spacing w:val="-3"/>
                <w:sz w:val="24"/>
                <w:highlight w:val="none"/>
                <w:lang w:val="en-US" w:eastAsia="zh-CN"/>
              </w:rPr>
              <w:t>。</w:t>
            </w:r>
            <w:r>
              <w:rPr>
                <w:rFonts w:hint="default" w:ascii="Times New Roman" w:hAnsi="Times New Roman" w:cs="Times New Roman"/>
                <w:color w:val="auto"/>
                <w:spacing w:val="-3"/>
                <w:sz w:val="24"/>
                <w:highlight w:val="none"/>
                <w:lang w:val="en-US" w:eastAsia="zh-CN"/>
              </w:rPr>
              <w:t>石拉乌素煤矿现有矿井水深度处理能力无法满足未来矿井水深度处理需要</w:t>
            </w:r>
            <w:r>
              <w:rPr>
                <w:rFonts w:hint="eastAsia" w:cs="Times New Roman"/>
                <w:color w:val="auto"/>
                <w:spacing w:val="-3"/>
                <w:sz w:val="24"/>
                <w:highlight w:val="none"/>
                <w:lang w:val="en-US" w:eastAsia="zh-CN"/>
              </w:rPr>
              <w:t>，因此需扩建现有深度处理系统，建设本项目。本项目处理出水配水后与现有深度处理系统出水（满足《地表水环境质量标准GB3838-2002》中III类水水质标准）混合外排。</w:t>
            </w:r>
          </w:p>
          <w:p w14:paraId="41DCB3DD">
            <w:pPr>
              <w:pStyle w:val="36"/>
              <w:keepNext w:val="0"/>
              <w:keepLines w:val="0"/>
              <w:widowControl w:val="0"/>
              <w:suppressLineNumbers w:val="0"/>
              <w:shd w:val="clear" w:color="auto" w:fill="auto"/>
              <w:spacing w:before="0" w:beforeAutospacing="0" w:after="0" w:afterAutospacing="0" w:line="360" w:lineRule="auto"/>
              <w:ind w:left="0" w:right="0" w:firstLine="420"/>
              <w:jc w:val="both"/>
              <w:rPr>
                <w:rFonts w:hint="default"/>
                <w:color w:val="auto"/>
                <w:spacing w:val="-3"/>
                <w:sz w:val="24"/>
                <w:highlight w:val="none"/>
              </w:rPr>
            </w:pPr>
            <w:r>
              <w:rPr>
                <w:rFonts w:hint="eastAsia"/>
                <w:color w:val="auto"/>
                <w:sz w:val="24"/>
                <w:highlight w:val="none"/>
                <w:lang w:eastAsia="zh-CN"/>
              </w:rPr>
              <w:t>内蒙古昊盛煤业有限公司</w:t>
            </w:r>
            <w:r>
              <w:rPr>
                <w:rFonts w:hint="default"/>
                <w:color w:val="auto"/>
                <w:spacing w:val="-3"/>
                <w:sz w:val="24"/>
                <w:highlight w:val="none"/>
              </w:rPr>
              <w:t>委托</w:t>
            </w:r>
            <w:r>
              <w:rPr>
                <w:rFonts w:hint="eastAsia"/>
                <w:color w:val="auto"/>
                <w:spacing w:val="-3"/>
                <w:sz w:val="24"/>
                <w:highlight w:val="none"/>
              </w:rPr>
              <w:t>鄂尔多斯市环保投资有限公司</w:t>
            </w:r>
            <w:r>
              <w:rPr>
                <w:rFonts w:hint="default"/>
                <w:color w:val="auto"/>
                <w:spacing w:val="-3"/>
                <w:sz w:val="24"/>
                <w:highlight w:val="none"/>
              </w:rPr>
              <w:t>完成该项目的环境影响评价工作。我公司结合该工程的性质、特点以及该区域环境功能特征，通过现场勘察和查阅，并依据有关资料</w:t>
            </w:r>
            <w:r>
              <w:rPr>
                <w:rFonts w:hint="eastAsia"/>
                <w:color w:val="auto"/>
                <w:spacing w:val="-3"/>
                <w:sz w:val="24"/>
                <w:highlight w:val="none"/>
                <w:lang w:eastAsia="zh-CN"/>
              </w:rPr>
              <w:t>、</w:t>
            </w:r>
            <w:r>
              <w:rPr>
                <w:rFonts w:hint="default"/>
                <w:color w:val="auto"/>
                <w:spacing w:val="-3"/>
                <w:sz w:val="24"/>
                <w:highlight w:val="none"/>
              </w:rPr>
              <w:t>在工程分析基础上，按照</w:t>
            </w:r>
            <w:r>
              <w:rPr>
                <w:rFonts w:hint="eastAsia"/>
                <w:color w:val="auto"/>
                <w:spacing w:val="-3"/>
                <w:sz w:val="24"/>
                <w:highlight w:val="none"/>
                <w:lang w:val="en-US" w:eastAsia="zh-CN"/>
              </w:rPr>
              <w:t>编制技术指南</w:t>
            </w:r>
            <w:r>
              <w:rPr>
                <w:rFonts w:hint="default"/>
                <w:color w:val="auto"/>
                <w:spacing w:val="-3"/>
                <w:sz w:val="24"/>
                <w:highlight w:val="none"/>
              </w:rPr>
              <w:t>要求，编制了该建设项目的环境影响报告表，呈报环境保护行政主管部门审批。</w:t>
            </w:r>
          </w:p>
          <w:p w14:paraId="6481D85C">
            <w:pPr>
              <w:keepNext w:val="0"/>
              <w:keepLines w:val="0"/>
              <w:suppressLineNumbers w:val="0"/>
              <w:shd w:val="clear" w:color="auto" w:fill="auto"/>
              <w:tabs>
                <w:tab w:val="left" w:pos="540"/>
              </w:tabs>
              <w:autoSpaceDN w:val="0"/>
              <w:spacing w:before="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rPr>
              <w:t>2、本项目基本情况</w:t>
            </w:r>
          </w:p>
          <w:p w14:paraId="49782BD2">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（1）项目名称：</w:t>
            </w:r>
            <w:r>
              <w:rPr>
                <w:rFonts w:hint="eastAsia"/>
                <w:bCs/>
                <w:color w:val="auto"/>
                <w:sz w:val="24"/>
                <w:highlight w:val="none"/>
                <w:lang w:eastAsia="zh-CN"/>
              </w:rPr>
              <w:t>内蒙古昊盛煤业有限公司石拉乌素煤矿矿井水深度处理站项目</w:t>
            </w:r>
            <w:r>
              <w:rPr>
                <w:rFonts w:hint="eastAsia"/>
                <w:bCs/>
                <w:color w:val="auto"/>
                <w:sz w:val="24"/>
                <w:highlight w:val="none"/>
              </w:rPr>
              <w:t>。</w:t>
            </w:r>
          </w:p>
          <w:p w14:paraId="6C3C42A3">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（2）建设单位：</w:t>
            </w:r>
            <w:r>
              <w:rPr>
                <w:rFonts w:hint="eastAsia"/>
                <w:bCs/>
                <w:color w:val="auto"/>
                <w:sz w:val="24"/>
                <w:highlight w:val="none"/>
                <w:lang w:eastAsia="zh-CN"/>
              </w:rPr>
              <w:t>内蒙古昊盛煤业有限公司</w:t>
            </w:r>
            <w:r>
              <w:rPr>
                <w:rFonts w:hint="eastAsia"/>
                <w:bCs/>
                <w:color w:val="auto"/>
                <w:sz w:val="24"/>
                <w:highlight w:val="none"/>
              </w:rPr>
              <w:t>。</w:t>
            </w:r>
          </w:p>
          <w:p w14:paraId="5CE90553">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（3）建设性质：</w:t>
            </w:r>
            <w:r>
              <w:rPr>
                <w:rFonts w:hint="eastAsia"/>
                <w:bCs/>
                <w:color w:val="auto"/>
                <w:sz w:val="24"/>
                <w:highlight w:val="none"/>
                <w:lang w:val="en-US" w:eastAsia="zh-CN"/>
              </w:rPr>
              <w:t>扩建</w:t>
            </w:r>
            <w:r>
              <w:rPr>
                <w:rFonts w:hint="eastAsia"/>
                <w:bCs/>
                <w:color w:val="auto"/>
                <w:sz w:val="24"/>
                <w:highlight w:val="none"/>
              </w:rPr>
              <w:t>。</w:t>
            </w:r>
          </w:p>
          <w:p w14:paraId="74C1475E">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（4）建设地点：</w:t>
            </w:r>
            <w:r>
              <w:rPr>
                <w:rFonts w:hint="default" w:ascii="Times New Roman" w:hAnsi="Times New Roman" w:eastAsia="宋体" w:cs="Times New Roman"/>
                <w:color w:val="auto"/>
                <w:sz w:val="24"/>
                <w:szCs w:val="24"/>
                <w:highlight w:val="none"/>
              </w:rPr>
              <w:t>内蒙古自治区</w:t>
            </w:r>
            <w:r>
              <w:rPr>
                <w:rFonts w:hint="eastAsia" w:cs="Times New Roman"/>
                <w:color w:val="auto"/>
                <w:sz w:val="24"/>
                <w:szCs w:val="24"/>
                <w:highlight w:val="none"/>
                <w:lang w:eastAsia="zh-CN"/>
              </w:rPr>
              <w:t>鄂尔多斯市伊金霍洛旗呼吉尔特矿区</w:t>
            </w:r>
            <w:r>
              <w:rPr>
                <w:rFonts w:hint="eastAsia" w:cs="Times New Roman"/>
                <w:color w:val="auto"/>
                <w:sz w:val="24"/>
                <w:szCs w:val="24"/>
                <w:highlight w:val="none"/>
                <w:lang w:val="en-US" w:eastAsia="zh-CN"/>
              </w:rPr>
              <w:t>石拉乌素煤矿</w:t>
            </w:r>
            <w:r>
              <w:rPr>
                <w:rFonts w:hint="default"/>
                <w:color w:val="auto"/>
                <w:sz w:val="24"/>
                <w:highlight w:val="none"/>
              </w:rPr>
              <w:t>，地理</w:t>
            </w:r>
            <w:r>
              <w:rPr>
                <w:rFonts w:hint="eastAsia"/>
                <w:color w:val="auto"/>
                <w:sz w:val="24"/>
                <w:highlight w:val="none"/>
                <w:lang w:val="en-US" w:eastAsia="zh-CN"/>
              </w:rPr>
              <w:t>中心</w:t>
            </w:r>
            <w:r>
              <w:rPr>
                <w:rFonts w:hint="default"/>
                <w:color w:val="auto"/>
                <w:sz w:val="24"/>
                <w:highlight w:val="none"/>
              </w:rPr>
              <w:t>坐标</w:t>
            </w:r>
            <w:r>
              <w:rPr>
                <w:rFonts w:hint="eastAsia"/>
                <w:color w:val="auto"/>
                <w:sz w:val="24"/>
                <w:highlight w:val="none"/>
                <w:lang w:val="en-US" w:eastAsia="zh-CN"/>
              </w:rPr>
              <w:t>为E：109度37分22.217秒，N：39度1分14.604秒</w:t>
            </w:r>
            <w:r>
              <w:rPr>
                <w:rFonts w:hint="default"/>
                <w:color w:val="auto"/>
                <w:sz w:val="24"/>
                <w:highlight w:val="none"/>
              </w:rPr>
              <w:t>。</w:t>
            </w:r>
            <w:r>
              <w:rPr>
                <w:rFonts w:hint="eastAsia"/>
                <w:bCs/>
                <w:color w:val="auto"/>
                <w:sz w:val="24"/>
                <w:highlight w:val="none"/>
              </w:rPr>
              <w:t>项目地理位置见附图</w:t>
            </w:r>
            <w:r>
              <w:rPr>
                <w:rFonts w:hint="eastAsia"/>
                <w:bCs/>
                <w:color w:val="auto"/>
                <w:sz w:val="24"/>
                <w:highlight w:val="none"/>
                <w:lang w:val="en-US" w:eastAsia="zh-CN"/>
              </w:rPr>
              <w:t>3</w:t>
            </w:r>
            <w:r>
              <w:rPr>
                <w:rFonts w:hint="eastAsia"/>
                <w:bCs/>
                <w:color w:val="auto"/>
                <w:sz w:val="24"/>
                <w:highlight w:val="none"/>
              </w:rPr>
              <w:t>。</w:t>
            </w:r>
          </w:p>
          <w:p w14:paraId="7972AB6C">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（5）占地面积：</w:t>
            </w:r>
            <w:r>
              <w:rPr>
                <w:rFonts w:hint="eastAsia"/>
                <w:color w:val="auto"/>
                <w:sz w:val="24"/>
                <w:highlight w:val="none"/>
                <w:lang w:val="en-US" w:eastAsia="zh-CN"/>
              </w:rPr>
              <w:t>4.316公顷</w:t>
            </w:r>
            <w:r>
              <w:rPr>
                <w:rFonts w:hint="eastAsia"/>
                <w:bCs/>
                <w:color w:val="auto"/>
                <w:sz w:val="24"/>
                <w:highlight w:val="none"/>
              </w:rPr>
              <w:t>。</w:t>
            </w:r>
          </w:p>
          <w:p w14:paraId="03C39033">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（6）建设规模：本项目</w:t>
            </w:r>
            <w:r>
              <w:rPr>
                <w:rFonts w:hint="eastAsia"/>
                <w:bCs/>
                <w:color w:val="auto"/>
                <w:sz w:val="24"/>
                <w:highlight w:val="none"/>
                <w:lang w:val="en-US" w:eastAsia="zh-CN"/>
              </w:rPr>
              <w:t>膜浓缩系统</w:t>
            </w:r>
            <w:r>
              <w:rPr>
                <w:rFonts w:hint="eastAsia"/>
                <w:bCs/>
                <w:color w:val="auto"/>
                <w:sz w:val="24"/>
                <w:highlight w:val="none"/>
              </w:rPr>
              <w:t>规模为</w:t>
            </w:r>
            <w:r>
              <w:rPr>
                <w:rFonts w:hint="eastAsia"/>
                <w:bCs/>
                <w:color w:val="auto"/>
                <w:sz w:val="24"/>
                <w:highlight w:val="none"/>
                <w:lang w:val="en-US" w:eastAsia="zh-CN"/>
              </w:rPr>
              <w:t>2</w:t>
            </w:r>
            <w:r>
              <w:rPr>
                <w:rFonts w:hint="eastAsia"/>
                <w:bCs/>
                <w:color w:val="auto"/>
                <w:sz w:val="24"/>
                <w:highlight w:val="none"/>
              </w:rPr>
              <w:t>000m</w:t>
            </w:r>
            <w:r>
              <w:rPr>
                <w:rFonts w:hint="eastAsia"/>
                <w:bCs/>
                <w:color w:val="auto"/>
                <w:sz w:val="24"/>
                <w:highlight w:val="none"/>
                <w:vertAlign w:val="superscript"/>
              </w:rPr>
              <w:t>3</w:t>
            </w:r>
            <w:r>
              <w:rPr>
                <w:rFonts w:hint="eastAsia"/>
                <w:bCs/>
                <w:color w:val="auto"/>
                <w:sz w:val="24"/>
                <w:highlight w:val="none"/>
              </w:rPr>
              <w:t>/h，</w:t>
            </w:r>
            <w:r>
              <w:rPr>
                <w:rFonts w:hint="eastAsia"/>
                <w:bCs/>
                <w:color w:val="auto"/>
                <w:sz w:val="24"/>
                <w:highlight w:val="none"/>
                <w:lang w:val="en-US" w:eastAsia="zh-CN"/>
              </w:rPr>
              <w:t>蒸发结晶系统规模为65m</w:t>
            </w:r>
            <w:r>
              <w:rPr>
                <w:rFonts w:hint="eastAsia"/>
                <w:bCs/>
                <w:color w:val="auto"/>
                <w:sz w:val="24"/>
                <w:highlight w:val="none"/>
                <w:vertAlign w:val="superscript"/>
              </w:rPr>
              <w:t>3</w:t>
            </w:r>
            <w:r>
              <w:rPr>
                <w:rFonts w:hint="eastAsia"/>
                <w:bCs/>
                <w:color w:val="auto"/>
                <w:sz w:val="24"/>
                <w:highlight w:val="none"/>
              </w:rPr>
              <w:t>/h</w:t>
            </w:r>
            <w:r>
              <w:rPr>
                <w:rFonts w:hint="eastAsia"/>
                <w:bCs/>
                <w:sz w:val="24"/>
                <w:highlight w:val="none"/>
              </w:rPr>
              <w:t>。</w:t>
            </w:r>
          </w:p>
          <w:p w14:paraId="4529DED5">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（7）建设内容</w:t>
            </w:r>
          </w:p>
          <w:p w14:paraId="60EBA8A7">
            <w:pPr>
              <w:pStyle w:val="89"/>
              <w:keepNext w:val="0"/>
              <w:keepLines w:val="0"/>
              <w:widowControl w:val="0"/>
              <w:suppressLineNumbers w:val="0"/>
              <w:shd w:val="clear" w:color="auto" w:fill="auto"/>
              <w:spacing w:before="0" w:beforeAutospacing="0" w:after="0" w:afterAutospacing="0"/>
              <w:ind w:left="0" w:right="0" w:firstLine="480"/>
              <w:rPr>
                <w:rFonts w:hint="eastAsia"/>
                <w:color w:val="auto"/>
                <w:szCs w:val="20"/>
                <w:highlight w:val="none"/>
              </w:rPr>
            </w:pPr>
            <w:r>
              <w:rPr>
                <w:rFonts w:hint="eastAsia"/>
                <w:color w:val="auto"/>
                <w:szCs w:val="20"/>
                <w:highlight w:val="none"/>
              </w:rPr>
              <w:t>本项目</w:t>
            </w:r>
            <w:r>
              <w:rPr>
                <w:rFonts w:hint="eastAsia"/>
                <w:color w:val="auto"/>
                <w:szCs w:val="20"/>
                <w:highlight w:val="none"/>
                <w:lang w:val="en-US" w:eastAsia="zh-CN"/>
              </w:rPr>
              <w:t>为深度水处理扩建项目，主要包括预处理、深度处理、蒸发结晶三个阶段，</w:t>
            </w:r>
            <w:r>
              <w:rPr>
                <w:rFonts w:hint="eastAsia"/>
                <w:color w:val="auto"/>
                <w:szCs w:val="20"/>
                <w:highlight w:val="none"/>
              </w:rPr>
              <w:t>主要新建建构筑物有预处理车间、净化水池、浓盐水池、膜浓缩车间、蒸发结晶车间及酸碱库</w:t>
            </w:r>
            <w:r>
              <w:rPr>
                <w:rFonts w:hint="eastAsia"/>
                <w:color w:val="auto"/>
                <w:szCs w:val="20"/>
                <w:highlight w:val="none"/>
                <w:lang w:val="en-US" w:eastAsia="zh-CN"/>
              </w:rPr>
              <w:t>等</w:t>
            </w:r>
            <w:r>
              <w:rPr>
                <w:rFonts w:hint="eastAsia"/>
                <w:color w:val="auto"/>
                <w:szCs w:val="20"/>
                <w:highlight w:val="none"/>
              </w:rPr>
              <w:t>。</w:t>
            </w:r>
          </w:p>
          <w:p w14:paraId="037C26EB">
            <w:pPr>
              <w:pStyle w:val="89"/>
              <w:keepNext w:val="0"/>
              <w:keepLines w:val="0"/>
              <w:widowControl w:val="0"/>
              <w:suppressLineNumbers w:val="0"/>
              <w:shd w:val="clear" w:color="auto" w:fill="auto"/>
              <w:spacing w:before="0" w:beforeAutospacing="0" w:after="0" w:afterAutospacing="0"/>
              <w:ind w:left="0" w:right="0" w:firstLine="480"/>
              <w:rPr>
                <w:rFonts w:hint="eastAsia"/>
                <w:color w:val="auto"/>
                <w:szCs w:val="20"/>
                <w:highlight w:val="none"/>
                <w:lang w:val="en-US" w:eastAsia="zh-CN"/>
              </w:rPr>
            </w:pPr>
            <w:r>
              <w:rPr>
                <w:rFonts w:hint="eastAsia"/>
                <w:color w:val="auto"/>
                <w:szCs w:val="20"/>
                <w:highlight w:val="none"/>
                <w:lang w:val="en-US" w:eastAsia="zh-CN"/>
              </w:rPr>
              <w:t>本项目新增</w:t>
            </w:r>
            <w:r>
              <w:rPr>
                <w:rFonts w:hint="eastAsia"/>
                <w:color w:val="auto"/>
                <w:szCs w:val="20"/>
                <w:highlight w:val="none"/>
              </w:rPr>
              <w:t>建设内容见表2</w:t>
            </w:r>
            <w:r>
              <w:rPr>
                <w:rFonts w:hint="eastAsia"/>
                <w:color w:val="auto"/>
                <w:szCs w:val="20"/>
                <w:highlight w:val="none"/>
                <w:lang w:val="en-US" w:eastAsia="zh-CN"/>
              </w:rPr>
              <w:t>-1</w:t>
            </w:r>
            <w:r>
              <w:rPr>
                <w:rFonts w:hint="eastAsia"/>
                <w:color w:val="auto"/>
                <w:szCs w:val="20"/>
                <w:highlight w:val="none"/>
              </w:rPr>
              <w:t>。</w:t>
            </w:r>
          </w:p>
          <w:p w14:paraId="04998594">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表2</w:t>
            </w:r>
            <w:r>
              <w:rPr>
                <w:rFonts w:hint="eastAsia"/>
                <w:color w:val="auto"/>
                <w:highlight w:val="none"/>
                <w:lang w:val="en-US" w:eastAsia="zh-CN"/>
              </w:rPr>
              <w:t>-1</w:t>
            </w:r>
            <w:r>
              <w:rPr>
                <w:rFonts w:hint="default"/>
                <w:color w:val="auto"/>
                <w:highlight w:val="none"/>
              </w:rPr>
              <w:t xml:space="preserve"> </w:t>
            </w:r>
            <w:r>
              <w:rPr>
                <w:rFonts w:hint="eastAsia"/>
                <w:color w:val="auto"/>
                <w:highlight w:val="none"/>
              </w:rPr>
              <w:t>本项目建设内容</w:t>
            </w:r>
            <w:r>
              <w:rPr>
                <w:rFonts w:hint="default"/>
                <w:color w:val="auto"/>
                <w:highlight w:val="none"/>
              </w:rPr>
              <w:t>一览表</w:t>
            </w:r>
          </w:p>
          <w:tbl>
            <w:tblPr>
              <w:tblStyle w:val="42"/>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427"/>
              <w:gridCol w:w="1067"/>
              <w:gridCol w:w="5107"/>
              <w:gridCol w:w="649"/>
            </w:tblGrid>
            <w:tr w14:paraId="4603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noWrap w:val="0"/>
                  <w:vAlign w:val="center"/>
                </w:tcPr>
                <w:p w14:paraId="3155EBE1">
                  <w:pPr>
                    <w:keepNext w:val="0"/>
                    <w:keepLines w:val="0"/>
                    <w:widowControl/>
                    <w:suppressLineNumbers w:val="0"/>
                    <w:shd w:val="clear" w:color="auto" w:fill="auto"/>
                    <w:adjustRightInd w:val="0"/>
                    <w:snapToGrid w:val="0"/>
                    <w:spacing w:before="0" w:beforeAutospacing="0" w:after="0" w:afterAutospacing="0" w:line="240" w:lineRule="atLeast"/>
                    <w:ind w:left="0" w:right="0"/>
                    <w:jc w:val="center"/>
                    <w:rPr>
                      <w:rFonts w:hint="default"/>
                      <w:color w:val="auto"/>
                      <w:sz w:val="21"/>
                      <w:szCs w:val="21"/>
                      <w:highlight w:val="none"/>
                    </w:rPr>
                  </w:pPr>
                  <w:r>
                    <w:rPr>
                      <w:rFonts w:hint="default"/>
                      <w:b/>
                      <w:color w:val="auto"/>
                      <w:sz w:val="21"/>
                      <w:szCs w:val="21"/>
                      <w:highlight w:val="none"/>
                    </w:rPr>
                    <w:t>工程类别</w:t>
                  </w:r>
                </w:p>
              </w:tc>
              <w:tc>
                <w:tcPr>
                  <w:tcW w:w="896" w:type="pct"/>
                  <w:gridSpan w:val="2"/>
                  <w:noWrap w:val="0"/>
                  <w:vAlign w:val="center"/>
                </w:tcPr>
                <w:p w14:paraId="1583D16E">
                  <w:pPr>
                    <w:keepNext w:val="0"/>
                    <w:keepLines w:val="0"/>
                    <w:widowControl/>
                    <w:suppressLineNumbers w:val="0"/>
                    <w:shd w:val="clear" w:color="auto" w:fill="auto"/>
                    <w:adjustRightInd w:val="0"/>
                    <w:snapToGrid w:val="0"/>
                    <w:spacing w:before="0" w:beforeAutospacing="0" w:after="0" w:afterAutospacing="0" w:line="240" w:lineRule="atLeast"/>
                    <w:ind w:left="0" w:right="0"/>
                    <w:jc w:val="center"/>
                    <w:rPr>
                      <w:rFonts w:hint="default"/>
                      <w:color w:val="auto"/>
                      <w:sz w:val="21"/>
                      <w:szCs w:val="21"/>
                      <w:highlight w:val="none"/>
                    </w:rPr>
                  </w:pPr>
                  <w:r>
                    <w:rPr>
                      <w:rFonts w:hint="default"/>
                      <w:b/>
                      <w:color w:val="auto"/>
                      <w:sz w:val="21"/>
                      <w:szCs w:val="21"/>
                      <w:highlight w:val="none"/>
                    </w:rPr>
                    <w:t>项目内容</w:t>
                  </w:r>
                </w:p>
              </w:tc>
              <w:tc>
                <w:tcPr>
                  <w:tcW w:w="3063" w:type="pct"/>
                  <w:noWrap w:val="0"/>
                  <w:vAlign w:val="center"/>
                </w:tcPr>
                <w:p w14:paraId="7A94DA23">
                  <w:pPr>
                    <w:keepNext w:val="0"/>
                    <w:keepLines w:val="0"/>
                    <w:widowControl/>
                    <w:suppressLineNumbers w:val="0"/>
                    <w:shd w:val="clear" w:color="auto" w:fill="auto"/>
                    <w:adjustRightInd w:val="0"/>
                    <w:snapToGrid w:val="0"/>
                    <w:spacing w:before="0" w:beforeAutospacing="0" w:after="0" w:afterAutospacing="0" w:line="240" w:lineRule="atLeast"/>
                    <w:ind w:left="0" w:right="0"/>
                    <w:jc w:val="center"/>
                    <w:rPr>
                      <w:rFonts w:hint="default"/>
                      <w:color w:val="auto"/>
                      <w:sz w:val="21"/>
                      <w:szCs w:val="21"/>
                      <w:highlight w:val="none"/>
                    </w:rPr>
                  </w:pPr>
                  <w:r>
                    <w:rPr>
                      <w:rFonts w:hint="default"/>
                      <w:b/>
                      <w:color w:val="auto"/>
                      <w:sz w:val="21"/>
                      <w:szCs w:val="21"/>
                      <w:highlight w:val="none"/>
                    </w:rPr>
                    <w:t>建设内容</w:t>
                  </w:r>
                </w:p>
              </w:tc>
              <w:tc>
                <w:tcPr>
                  <w:tcW w:w="389" w:type="pct"/>
                  <w:noWrap w:val="0"/>
                  <w:vAlign w:val="center"/>
                </w:tcPr>
                <w:p w14:paraId="5F6EA383">
                  <w:pPr>
                    <w:keepNext w:val="0"/>
                    <w:keepLines w:val="0"/>
                    <w:widowControl/>
                    <w:suppressLineNumbers w:val="0"/>
                    <w:shd w:val="clear" w:color="auto" w:fill="auto"/>
                    <w:adjustRightInd w:val="0"/>
                    <w:snapToGrid w:val="0"/>
                    <w:spacing w:before="0" w:beforeAutospacing="0" w:after="0" w:afterAutospacing="0" w:line="240" w:lineRule="atLeast"/>
                    <w:ind w:left="0" w:right="0"/>
                    <w:jc w:val="center"/>
                    <w:rPr>
                      <w:rFonts w:hint="default"/>
                      <w:b/>
                      <w:color w:val="auto"/>
                      <w:sz w:val="21"/>
                      <w:szCs w:val="21"/>
                      <w:highlight w:val="none"/>
                    </w:rPr>
                  </w:pPr>
                  <w:r>
                    <w:rPr>
                      <w:rFonts w:hint="eastAsia"/>
                      <w:b/>
                      <w:color w:val="auto"/>
                      <w:sz w:val="21"/>
                      <w:szCs w:val="21"/>
                      <w:highlight w:val="none"/>
                    </w:rPr>
                    <w:t>备注</w:t>
                  </w:r>
                </w:p>
              </w:tc>
            </w:tr>
            <w:tr w14:paraId="706A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650" w:type="pct"/>
                  <w:vMerge w:val="restart"/>
                  <w:noWrap w:val="0"/>
                  <w:vAlign w:val="center"/>
                </w:tcPr>
                <w:p w14:paraId="4D0135CA">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主体工程</w:t>
                  </w:r>
                </w:p>
              </w:tc>
              <w:tc>
                <w:tcPr>
                  <w:tcW w:w="896" w:type="pct"/>
                  <w:gridSpan w:val="2"/>
                  <w:noWrap w:val="0"/>
                  <w:vAlign w:val="center"/>
                </w:tcPr>
                <w:p w14:paraId="025438A1">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预处理车间</w:t>
                  </w:r>
                </w:p>
              </w:tc>
              <w:tc>
                <w:tcPr>
                  <w:tcW w:w="3063" w:type="pct"/>
                  <w:noWrap w:val="0"/>
                  <w:vAlign w:val="center"/>
                </w:tcPr>
                <w:p w14:paraId="5D4D37DC">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地上一层框架结构（143.0×30.2×6.50m），内部设置V型滤池、调节池，并配套有风机房，预处理采用“调节池+V型滤池”工艺，规模为</w:t>
                  </w:r>
                  <w:r>
                    <w:rPr>
                      <w:rFonts w:hint="eastAsia"/>
                      <w:color w:val="auto"/>
                      <w:sz w:val="21"/>
                      <w:szCs w:val="21"/>
                      <w:highlight w:val="none"/>
                    </w:rPr>
                    <w:t>3204m</w:t>
                  </w:r>
                  <w:r>
                    <w:rPr>
                      <w:rFonts w:hint="eastAsia"/>
                      <w:color w:val="auto"/>
                      <w:sz w:val="21"/>
                      <w:szCs w:val="21"/>
                      <w:highlight w:val="none"/>
                      <w:vertAlign w:val="superscript"/>
                      <w:lang w:val="en-US" w:eastAsia="zh-CN"/>
                    </w:rPr>
                    <w:t>3</w:t>
                  </w:r>
                  <w:r>
                    <w:rPr>
                      <w:rFonts w:hint="eastAsia"/>
                      <w:color w:val="auto"/>
                      <w:sz w:val="21"/>
                      <w:szCs w:val="21"/>
                      <w:highlight w:val="none"/>
                    </w:rPr>
                    <w:t>/h</w:t>
                  </w:r>
                  <w:r>
                    <w:rPr>
                      <w:rFonts w:hint="eastAsia"/>
                      <w:color w:val="auto"/>
                      <w:sz w:val="21"/>
                      <w:szCs w:val="21"/>
                      <w:highlight w:val="none"/>
                      <w:lang w:val="en-US" w:eastAsia="zh-CN"/>
                    </w:rPr>
                    <w:t>。</w:t>
                  </w:r>
                </w:p>
                <w:p w14:paraId="6BF78EEC">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调节池为1座2格设置，钢砼结构（84.20×22.80×7.20m），为半地下形式，池底埋深5m，单格有效容积6117m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，主要配套设备有V滤进水泵和铸铁镶铜闸门。</w:t>
                  </w:r>
                </w:p>
                <w:p w14:paraId="475244E6">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default"/>
                      <w:color w:val="auto"/>
                      <w:sz w:val="21"/>
                      <w:szCs w:val="21"/>
                      <w:highlight w:val="none"/>
                      <w:lang w:val="en-US" w:eastAsia="zh-CN"/>
                    </w:rPr>
                  </w:pPr>
                  <w:r>
                    <w:rPr>
                      <w:rFonts w:hint="default"/>
                      <w:color w:val="auto"/>
                      <w:sz w:val="21"/>
                      <w:szCs w:val="21"/>
                      <w:highlight w:val="none"/>
                      <w:lang w:val="en-US" w:eastAsia="zh-CN"/>
                    </w:rPr>
                    <w:t>V型滤池为1座9格设置。</w:t>
                  </w:r>
                  <w:r>
                    <w:rPr>
                      <w:rFonts w:hint="eastAsia"/>
                      <w:color w:val="auto"/>
                      <w:sz w:val="21"/>
                      <w:szCs w:val="21"/>
                      <w:highlight w:val="none"/>
                      <w:lang w:val="en-US" w:eastAsia="zh-CN"/>
                    </w:rPr>
                    <w:t>钢砼结构（42.92×22.12×4.45m），为半地下形式，池底埋深1.13m。主要配套设备有反洗水泵、反洗排水泵、气动阀门等。</w:t>
                  </w:r>
                </w:p>
              </w:tc>
              <w:tc>
                <w:tcPr>
                  <w:tcW w:w="389" w:type="pct"/>
                  <w:noWrap w:val="0"/>
                  <w:vAlign w:val="center"/>
                </w:tcPr>
                <w:p w14:paraId="335E590B">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14:paraId="2EFB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50" w:type="pct"/>
                  <w:vMerge w:val="continue"/>
                  <w:noWrap w:val="0"/>
                  <w:vAlign w:val="center"/>
                </w:tcPr>
                <w:p w14:paraId="2C909B9C">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olor w:val="auto"/>
                      <w:sz w:val="21"/>
                      <w:szCs w:val="21"/>
                      <w:highlight w:val="none"/>
                      <w:lang w:val="en-US" w:eastAsia="zh-CN"/>
                    </w:rPr>
                  </w:pPr>
                </w:p>
              </w:tc>
              <w:tc>
                <w:tcPr>
                  <w:tcW w:w="896" w:type="pct"/>
                  <w:gridSpan w:val="2"/>
                  <w:noWrap w:val="0"/>
                  <w:vAlign w:val="center"/>
                </w:tcPr>
                <w:p w14:paraId="57C111F9">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膜浓缩车间</w:t>
                  </w:r>
                </w:p>
              </w:tc>
              <w:tc>
                <w:tcPr>
                  <w:tcW w:w="3063" w:type="pct"/>
                  <w:noWrap w:val="0"/>
                  <w:vAlign w:val="center"/>
                </w:tcPr>
                <w:p w14:paraId="78005F59">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地面车间为二层框架结构（143.0×54.0×12.0m），地下泵房及水池为钢砼结构（143.0×54.0×5.0m），设置水泵、膜浓缩设备、加药设备等。膜处理采用“分步协同预处理+多级耦合膜浓缩”工艺，处理规模分别为</w:t>
                  </w:r>
                  <w:r>
                    <w:rPr>
                      <w:rFonts w:hint="eastAsia"/>
                      <w:color w:val="auto"/>
                      <w:sz w:val="21"/>
                      <w:szCs w:val="21"/>
                      <w:highlight w:val="none"/>
                      <w:lang w:eastAsia="zh-CN"/>
                    </w:rPr>
                    <w:t>：</w:t>
                  </w:r>
                  <w:r>
                    <w:rPr>
                      <w:rFonts w:hint="eastAsia"/>
                      <w:color w:val="auto"/>
                      <w:sz w:val="21"/>
                      <w:szCs w:val="21"/>
                      <w:highlight w:val="none"/>
                    </w:rPr>
                    <w:t>一级反渗透2000m</w:t>
                  </w:r>
                  <w:r>
                    <w:rPr>
                      <w:rFonts w:hint="eastAsia"/>
                      <w:color w:val="auto"/>
                      <w:sz w:val="21"/>
                      <w:szCs w:val="21"/>
                      <w:highlight w:val="none"/>
                      <w:vertAlign w:val="superscript"/>
                      <w:lang w:val="en-US" w:eastAsia="zh-CN"/>
                    </w:rPr>
                    <w:t>3</w:t>
                  </w:r>
                  <w:r>
                    <w:rPr>
                      <w:rFonts w:hint="eastAsia"/>
                      <w:color w:val="auto"/>
                      <w:sz w:val="21"/>
                      <w:szCs w:val="21"/>
                      <w:highlight w:val="none"/>
                    </w:rPr>
                    <w:t>/h，二级反渗透500m</w:t>
                  </w:r>
                  <w:r>
                    <w:rPr>
                      <w:rFonts w:hint="eastAsia"/>
                      <w:color w:val="auto"/>
                      <w:sz w:val="21"/>
                      <w:szCs w:val="21"/>
                      <w:highlight w:val="none"/>
                      <w:vertAlign w:val="superscript"/>
                      <w:lang w:val="en-US" w:eastAsia="zh-CN"/>
                    </w:rPr>
                    <w:t>3</w:t>
                  </w:r>
                  <w:r>
                    <w:rPr>
                      <w:rFonts w:hint="eastAsia"/>
                      <w:color w:val="auto"/>
                      <w:sz w:val="21"/>
                      <w:szCs w:val="21"/>
                      <w:highlight w:val="none"/>
                    </w:rPr>
                    <w:t>/h，三级反渗透100m</w:t>
                  </w:r>
                  <w:r>
                    <w:rPr>
                      <w:rFonts w:hint="eastAsia"/>
                      <w:color w:val="auto"/>
                      <w:sz w:val="21"/>
                      <w:szCs w:val="21"/>
                      <w:highlight w:val="none"/>
                      <w:vertAlign w:val="superscript"/>
                      <w:lang w:val="en-US" w:eastAsia="zh-CN"/>
                    </w:rPr>
                    <w:t>3</w:t>
                  </w:r>
                  <w:r>
                    <w:rPr>
                      <w:rFonts w:hint="eastAsia"/>
                      <w:color w:val="auto"/>
                      <w:sz w:val="21"/>
                      <w:szCs w:val="21"/>
                      <w:highlight w:val="none"/>
                    </w:rPr>
                    <w:t>/h</w:t>
                  </w:r>
                  <w:r>
                    <w:rPr>
                      <w:rFonts w:hint="eastAsia"/>
                      <w:color w:val="auto"/>
                      <w:sz w:val="21"/>
                      <w:szCs w:val="21"/>
                      <w:highlight w:val="none"/>
                      <w:lang w:val="en-US" w:eastAsia="zh-CN"/>
                    </w:rPr>
                    <w:t>。</w:t>
                  </w:r>
                </w:p>
                <w:p w14:paraId="35683020">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地上车间超滤系统、反渗透系统、TMF系统、压滤间、加药间、药剂仓库、化洗间、污泥浓缩间、软化间、再生间、制浆罐间等；车间南侧设置镁剂料仓与石灰石筒仓。</w:t>
                  </w:r>
                </w:p>
                <w:p w14:paraId="6EC67007">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地下水池宽42.0m，南北泵房各宽6m，水池分格包括：废水收集池、一级产品水池、超滤水池、产品水池、配水池、一级浓水池、一级浓水反应池A、一级浓水反应池B、一级浓水浓缩池、二级浓水池、二级浓水反应池A、二级浓水反应池B、二级浓水浓缩池、三级预处理-污泥池、二级预处理-TMF水池、三级预处理-TMF水池、三级预处理-软化水池。</w:t>
                  </w:r>
                </w:p>
              </w:tc>
              <w:tc>
                <w:tcPr>
                  <w:tcW w:w="389" w:type="pct"/>
                  <w:noWrap w:val="0"/>
                  <w:vAlign w:val="center"/>
                </w:tcPr>
                <w:p w14:paraId="00467F4C">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14:paraId="7880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50" w:type="pct"/>
                  <w:vMerge w:val="continue"/>
                  <w:noWrap w:val="0"/>
                  <w:vAlign w:val="center"/>
                </w:tcPr>
                <w:p w14:paraId="26E3280C">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olor w:val="auto"/>
                      <w:sz w:val="21"/>
                      <w:szCs w:val="21"/>
                      <w:highlight w:val="none"/>
                      <w:lang w:val="en-US" w:eastAsia="zh-CN"/>
                    </w:rPr>
                  </w:pPr>
                </w:p>
              </w:tc>
              <w:tc>
                <w:tcPr>
                  <w:tcW w:w="896" w:type="pct"/>
                  <w:gridSpan w:val="2"/>
                  <w:noWrap w:val="0"/>
                  <w:vAlign w:val="center"/>
                </w:tcPr>
                <w:p w14:paraId="74ED69D3">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蒸发结晶车间</w:t>
                  </w:r>
                </w:p>
              </w:tc>
              <w:tc>
                <w:tcPr>
                  <w:tcW w:w="3063" w:type="pct"/>
                  <w:noWrap w:val="0"/>
                  <w:vAlign w:val="center"/>
                </w:tcPr>
                <w:p w14:paraId="424940B5">
                  <w:pPr>
                    <w:keepNext w:val="0"/>
                    <w:keepLines w:val="0"/>
                    <w:widowControl/>
                    <w:suppressLineNumbers w:val="0"/>
                    <w:shd w:val="clear" w:color="auto" w:fill="auto"/>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地上四层框架结构（56×32×23.5m），设置蒸发结晶工艺设备，并配有盐库（16×32×6m）、事故池。蒸发结晶采用“硫酸钠MED蒸发结晶+混盐结晶”工艺，处理规模为</w:t>
                  </w:r>
                  <w:r>
                    <w:rPr>
                      <w:rFonts w:hint="eastAsia"/>
                      <w:color w:val="auto"/>
                      <w:sz w:val="21"/>
                      <w:szCs w:val="21"/>
                      <w:highlight w:val="none"/>
                    </w:rPr>
                    <w:t>65m</w:t>
                  </w:r>
                  <w:r>
                    <w:rPr>
                      <w:rFonts w:hint="eastAsia"/>
                      <w:color w:val="auto"/>
                      <w:sz w:val="21"/>
                      <w:szCs w:val="21"/>
                      <w:highlight w:val="none"/>
                      <w:vertAlign w:val="superscript"/>
                      <w:lang w:val="en-US" w:eastAsia="zh-CN"/>
                    </w:rPr>
                    <w:t>3</w:t>
                  </w:r>
                  <w:r>
                    <w:rPr>
                      <w:rFonts w:hint="eastAsia"/>
                      <w:color w:val="auto"/>
                      <w:sz w:val="21"/>
                      <w:szCs w:val="21"/>
                      <w:highlight w:val="none"/>
                    </w:rPr>
                    <w:t>/h</w:t>
                  </w:r>
                  <w:r>
                    <w:rPr>
                      <w:rFonts w:hint="eastAsia"/>
                      <w:color w:val="auto"/>
                      <w:sz w:val="21"/>
                      <w:szCs w:val="21"/>
                      <w:highlight w:val="none"/>
                      <w:lang w:eastAsia="zh-CN"/>
                    </w:rPr>
                    <w:t>。</w:t>
                  </w:r>
                </w:p>
                <w:p w14:paraId="0A7D2E11">
                  <w:pPr>
                    <w:keepNext w:val="0"/>
                    <w:keepLines w:val="0"/>
                    <w:widowControl/>
                    <w:suppressLineNumbers w:val="0"/>
                    <w:shd w:val="clear" w:color="auto" w:fill="auto"/>
                    <w:spacing w:before="0" w:beforeAutospacing="0" w:after="0" w:afterAutospacing="0"/>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蒸发结晶车间一层设置盐库（16×32×6m），贮存硫酸钠产品盐，盐库内独立设置一间混盐库（8×16×6m）用于贮存本项目产生的混盐，混盐库的混盐贮存能力为180t，具备储存10天产出盐量的能力。</w:t>
                  </w:r>
                </w:p>
                <w:p w14:paraId="6F8C773A">
                  <w:pPr>
                    <w:keepNext w:val="0"/>
                    <w:keepLines w:val="0"/>
                    <w:widowControl/>
                    <w:suppressLineNumbers w:val="0"/>
                    <w:shd w:val="clear" w:color="auto" w:fill="auto"/>
                    <w:spacing w:before="0" w:beforeAutospacing="0" w:after="0" w:afterAutospacing="0"/>
                    <w:ind w:left="0" w:right="0"/>
                    <w:jc w:val="both"/>
                    <w:rPr>
                      <w:rFonts w:hint="default"/>
                      <w:sz w:val="21"/>
                      <w:szCs w:val="21"/>
                      <w:highlight w:val="none"/>
                      <w:lang w:val="en-US" w:eastAsia="zh-CN"/>
                    </w:rPr>
                  </w:pPr>
                  <w:r>
                    <w:rPr>
                      <w:rFonts w:hint="default"/>
                      <w:sz w:val="21"/>
                      <w:szCs w:val="21"/>
                      <w:highlight w:val="none"/>
                      <w:lang w:val="en-US" w:eastAsia="zh-CN"/>
                    </w:rPr>
                    <w:t>蒸发结晶车间地下设置事故水池</w:t>
                  </w:r>
                  <w:r>
                    <w:rPr>
                      <w:rFonts w:hint="eastAsia"/>
                      <w:sz w:val="21"/>
                      <w:szCs w:val="21"/>
                      <w:highlight w:val="none"/>
                      <w:lang w:val="en-US" w:eastAsia="zh-CN"/>
                    </w:rPr>
                    <w:t>，钢砼结构</w:t>
                  </w:r>
                  <w:r>
                    <w:rPr>
                      <w:rFonts w:hint="default"/>
                      <w:sz w:val="21"/>
                      <w:szCs w:val="21"/>
                      <w:highlight w:val="none"/>
                      <w:lang w:val="en-US" w:eastAsia="zh-CN"/>
                    </w:rPr>
                    <w:t>（16×16×4m）</w:t>
                  </w:r>
                  <w:r>
                    <w:rPr>
                      <w:rFonts w:hint="eastAsia"/>
                      <w:sz w:val="21"/>
                      <w:szCs w:val="21"/>
                      <w:highlight w:val="none"/>
                      <w:lang w:val="en-US" w:eastAsia="zh-CN"/>
                    </w:rPr>
                    <w:t>。</w:t>
                  </w:r>
                </w:p>
              </w:tc>
              <w:tc>
                <w:tcPr>
                  <w:tcW w:w="389" w:type="pct"/>
                  <w:noWrap w:val="0"/>
                  <w:vAlign w:val="center"/>
                </w:tcPr>
                <w:p w14:paraId="5CD45B67">
                  <w:pPr>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14:paraId="3736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1E3F9DEF">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896" w:type="pct"/>
                  <w:gridSpan w:val="2"/>
                  <w:noWrap w:val="0"/>
                  <w:vAlign w:val="center"/>
                </w:tcPr>
                <w:p w14:paraId="2CE10885">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r>
                    <w:rPr>
                      <w:rFonts w:hint="eastAsia" w:cs="Times New Roman"/>
                      <w:color w:val="auto"/>
                      <w:sz w:val="21"/>
                      <w:szCs w:val="21"/>
                      <w:highlight w:val="none"/>
                      <w:lang w:val="en-US" w:eastAsia="zh-CN"/>
                    </w:rPr>
                    <w:t>酸碱库</w:t>
                  </w:r>
                </w:p>
              </w:tc>
              <w:tc>
                <w:tcPr>
                  <w:tcW w:w="3063" w:type="pct"/>
                  <w:noWrap w:val="0"/>
                  <w:vAlign w:val="center"/>
                </w:tcPr>
                <w:p w14:paraId="64A4CF56">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eastAsia" w:cs="Times New Roman"/>
                      <w:color w:val="auto"/>
                      <w:sz w:val="21"/>
                      <w:szCs w:val="21"/>
                      <w:highlight w:val="none"/>
                      <w:lang w:val="en-US" w:eastAsia="zh-CN"/>
                    </w:rPr>
                  </w:pPr>
                  <w:r>
                    <w:rPr>
                      <w:rFonts w:hint="eastAsia"/>
                      <w:color w:val="auto"/>
                      <w:sz w:val="21"/>
                      <w:szCs w:val="21"/>
                      <w:highlight w:val="none"/>
                      <w:lang w:val="en-US" w:eastAsia="zh-CN"/>
                    </w:rPr>
                    <w:t>地上一层框架结构（48.0×32.0×6.0m），</w:t>
                  </w:r>
                  <w:r>
                    <w:rPr>
                      <w:rFonts w:hint="eastAsia"/>
                      <w:sz w:val="21"/>
                      <w:szCs w:val="21"/>
                      <w:highlight w:val="none"/>
                      <w:lang w:val="en-US" w:eastAsia="zh-CN"/>
                    </w:rPr>
                    <w:t>与</w:t>
                  </w:r>
                  <w:r>
                    <w:rPr>
                      <w:rFonts w:hint="eastAsia" w:cs="Times New Roman"/>
                      <w:color w:val="auto"/>
                      <w:sz w:val="21"/>
                      <w:szCs w:val="21"/>
                      <w:highlight w:val="none"/>
                      <w:lang w:val="en-US" w:eastAsia="zh-CN"/>
                    </w:rPr>
                    <w:t>蒸发结晶车间合建，用于设置酸碱储罐及配套加药系统，南侧为材料库（</w:t>
                  </w:r>
                  <w:r>
                    <w:rPr>
                      <w:rFonts w:hint="eastAsia"/>
                      <w:color w:val="auto"/>
                      <w:sz w:val="21"/>
                      <w:szCs w:val="21"/>
                      <w:highlight w:val="none"/>
                      <w:lang w:val="en-US" w:eastAsia="zh-CN"/>
                    </w:rPr>
                    <w:t>24.0×6.0×6.0m</w:t>
                  </w:r>
                  <w:r>
                    <w:rPr>
                      <w:rFonts w:hint="eastAsia" w:cs="Times New Roman"/>
                      <w:color w:val="auto"/>
                      <w:sz w:val="21"/>
                      <w:szCs w:val="21"/>
                      <w:highlight w:val="none"/>
                      <w:lang w:val="en-US" w:eastAsia="zh-CN"/>
                    </w:rPr>
                    <w:t>）。</w:t>
                  </w:r>
                </w:p>
                <w:p w14:paraId="425A3FD1">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酸碱库</w:t>
                  </w:r>
                  <w:r>
                    <w:rPr>
                      <w:rFonts w:hint="default" w:cs="Times New Roman"/>
                      <w:color w:val="auto"/>
                      <w:sz w:val="21"/>
                      <w:szCs w:val="21"/>
                      <w:highlight w:val="none"/>
                      <w:lang w:val="en-US" w:eastAsia="zh-CN"/>
                    </w:rPr>
                    <w:t>内部设有1个</w:t>
                  </w:r>
                  <w:r>
                    <w:rPr>
                      <w:rFonts w:hint="eastAsia" w:cs="Times New Roman"/>
                      <w:color w:val="auto"/>
                      <w:sz w:val="21"/>
                      <w:szCs w:val="21"/>
                      <w:highlight w:val="none"/>
                      <w:lang w:val="en-US" w:eastAsia="zh-CN"/>
                    </w:rPr>
                    <w:t>50m</w:t>
                  </w:r>
                  <w:r>
                    <w:rPr>
                      <w:rFonts w:hint="eastAsia" w:cs="Times New Roman"/>
                      <w:color w:val="auto"/>
                      <w:sz w:val="21"/>
                      <w:szCs w:val="21"/>
                      <w:highlight w:val="none"/>
                      <w:vertAlign w:val="superscript"/>
                      <w:lang w:val="en-US" w:eastAsia="zh-CN"/>
                    </w:rPr>
                    <w:t>3</w:t>
                  </w:r>
                  <w:r>
                    <w:rPr>
                      <w:rFonts w:hint="default" w:cs="Times New Roman"/>
                      <w:color w:val="auto"/>
                      <w:sz w:val="21"/>
                      <w:szCs w:val="21"/>
                      <w:highlight w:val="none"/>
                      <w:lang w:val="en-US" w:eastAsia="zh-CN"/>
                    </w:rPr>
                    <w:t>次钠储罐、3个</w:t>
                  </w:r>
                  <w:r>
                    <w:rPr>
                      <w:rFonts w:hint="eastAsia" w:cs="Times New Roman"/>
                      <w:color w:val="auto"/>
                      <w:sz w:val="21"/>
                      <w:szCs w:val="21"/>
                      <w:highlight w:val="none"/>
                      <w:lang w:val="en-US" w:eastAsia="zh-CN"/>
                    </w:rPr>
                    <w:t>90m</w:t>
                  </w:r>
                  <w:r>
                    <w:rPr>
                      <w:rFonts w:hint="eastAsia" w:cs="Times New Roman"/>
                      <w:color w:val="auto"/>
                      <w:sz w:val="21"/>
                      <w:szCs w:val="21"/>
                      <w:highlight w:val="none"/>
                      <w:vertAlign w:val="superscript"/>
                      <w:lang w:val="en-US" w:eastAsia="zh-CN"/>
                    </w:rPr>
                    <w:t>3</w:t>
                  </w:r>
                  <w:r>
                    <w:rPr>
                      <w:rFonts w:hint="default" w:cs="Times New Roman"/>
                      <w:color w:val="auto"/>
                      <w:sz w:val="21"/>
                      <w:szCs w:val="21"/>
                      <w:highlight w:val="none"/>
                      <w:lang w:val="en-US" w:eastAsia="zh-CN"/>
                    </w:rPr>
                    <w:t>液碱储罐、</w:t>
                  </w:r>
                  <w:r>
                    <w:rPr>
                      <w:rFonts w:hint="eastAsia" w:cs="Times New Roman"/>
                      <w:color w:val="auto"/>
                      <w:sz w:val="21"/>
                      <w:szCs w:val="21"/>
                      <w:highlight w:val="none"/>
                      <w:lang w:val="en-US" w:eastAsia="zh-CN"/>
                    </w:rPr>
                    <w:t>3</w:t>
                  </w:r>
                  <w:r>
                    <w:rPr>
                      <w:rFonts w:hint="default" w:cs="Times New Roman"/>
                      <w:color w:val="auto"/>
                      <w:sz w:val="21"/>
                      <w:szCs w:val="21"/>
                      <w:highlight w:val="none"/>
                      <w:lang w:val="en-US" w:eastAsia="zh-CN"/>
                    </w:rPr>
                    <w:t>个</w:t>
                  </w:r>
                  <w:r>
                    <w:rPr>
                      <w:rFonts w:hint="eastAsia" w:cs="Times New Roman"/>
                      <w:color w:val="auto"/>
                      <w:sz w:val="21"/>
                      <w:szCs w:val="21"/>
                      <w:highlight w:val="none"/>
                      <w:lang w:val="en-US" w:eastAsia="zh-CN"/>
                    </w:rPr>
                    <w:t>90m</w:t>
                  </w:r>
                  <w:r>
                    <w:rPr>
                      <w:rFonts w:hint="eastAsia" w:cs="Times New Roman"/>
                      <w:color w:val="auto"/>
                      <w:sz w:val="21"/>
                      <w:szCs w:val="21"/>
                      <w:highlight w:val="none"/>
                      <w:vertAlign w:val="superscript"/>
                      <w:lang w:val="en-US" w:eastAsia="zh-CN"/>
                    </w:rPr>
                    <w:t>3</w:t>
                  </w:r>
                  <w:r>
                    <w:rPr>
                      <w:rFonts w:hint="default" w:cs="Times New Roman"/>
                      <w:color w:val="auto"/>
                      <w:sz w:val="21"/>
                      <w:szCs w:val="21"/>
                      <w:highlight w:val="none"/>
                      <w:lang w:val="en-US" w:eastAsia="zh-CN"/>
                    </w:rPr>
                    <w:t>硫酸储罐、1个</w:t>
                  </w:r>
                  <w:r>
                    <w:rPr>
                      <w:rFonts w:hint="eastAsia" w:cs="Times New Roman"/>
                      <w:color w:val="auto"/>
                      <w:sz w:val="21"/>
                      <w:szCs w:val="21"/>
                      <w:highlight w:val="none"/>
                      <w:lang w:val="en-US" w:eastAsia="zh-CN"/>
                    </w:rPr>
                    <w:t>50m</w:t>
                  </w:r>
                  <w:r>
                    <w:rPr>
                      <w:rFonts w:hint="eastAsia" w:cs="Times New Roman"/>
                      <w:color w:val="auto"/>
                      <w:sz w:val="21"/>
                      <w:szCs w:val="21"/>
                      <w:highlight w:val="none"/>
                      <w:vertAlign w:val="superscript"/>
                      <w:lang w:val="en-US" w:eastAsia="zh-CN"/>
                    </w:rPr>
                    <w:t>3</w:t>
                  </w:r>
                  <w:r>
                    <w:rPr>
                      <w:rFonts w:hint="default" w:cs="Times New Roman"/>
                      <w:color w:val="auto"/>
                      <w:sz w:val="21"/>
                      <w:szCs w:val="21"/>
                      <w:highlight w:val="none"/>
                      <w:lang w:val="en-US" w:eastAsia="zh-CN"/>
                    </w:rPr>
                    <w:t>盐酸储罐</w:t>
                  </w:r>
                  <w:r>
                    <w:rPr>
                      <w:rFonts w:hint="eastAsia" w:cs="Times New Roman"/>
                      <w:color w:val="auto"/>
                      <w:sz w:val="21"/>
                      <w:szCs w:val="21"/>
                      <w:highlight w:val="none"/>
                      <w:lang w:val="en-US" w:eastAsia="zh-CN"/>
                    </w:rPr>
                    <w:t>，具备储存不少于7天的加药量的能力。</w:t>
                  </w:r>
                </w:p>
                <w:p w14:paraId="0F94C704">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default"/>
                      <w:color w:val="auto"/>
                      <w:sz w:val="21"/>
                      <w:szCs w:val="21"/>
                      <w:highlight w:val="none"/>
                    </w:rPr>
                  </w:pPr>
                  <w:r>
                    <w:rPr>
                      <w:rFonts w:hint="eastAsia"/>
                      <w:sz w:val="21"/>
                      <w:szCs w:val="21"/>
                      <w:highlight w:val="none"/>
                      <w:lang w:val="en-US" w:eastAsia="zh-CN"/>
                    </w:rPr>
                    <w:t>酸碱库</w:t>
                  </w:r>
                  <w:r>
                    <w:rPr>
                      <w:rFonts w:hint="default"/>
                      <w:sz w:val="21"/>
                      <w:szCs w:val="21"/>
                      <w:highlight w:val="none"/>
                      <w:lang w:val="en-US" w:eastAsia="zh-CN"/>
                    </w:rPr>
                    <w:t>地下设置事故水池</w:t>
                  </w:r>
                  <w:r>
                    <w:rPr>
                      <w:rFonts w:hint="eastAsia"/>
                      <w:sz w:val="21"/>
                      <w:szCs w:val="21"/>
                      <w:highlight w:val="none"/>
                      <w:lang w:val="en-US" w:eastAsia="zh-CN"/>
                    </w:rPr>
                    <w:t>，钢砼结构</w:t>
                  </w:r>
                  <w:r>
                    <w:rPr>
                      <w:rFonts w:hint="default"/>
                      <w:sz w:val="21"/>
                      <w:szCs w:val="21"/>
                      <w:highlight w:val="none"/>
                      <w:lang w:val="en-US" w:eastAsia="zh-CN"/>
                    </w:rPr>
                    <w:t>（</w:t>
                  </w:r>
                  <w:r>
                    <w:rPr>
                      <w:rFonts w:hint="eastAsia"/>
                      <w:sz w:val="21"/>
                      <w:szCs w:val="21"/>
                      <w:highlight w:val="none"/>
                      <w:lang w:val="en-US" w:eastAsia="zh-CN"/>
                    </w:rPr>
                    <w:t>24.0</w:t>
                  </w:r>
                  <w:r>
                    <w:rPr>
                      <w:rFonts w:hint="default"/>
                      <w:sz w:val="21"/>
                      <w:szCs w:val="21"/>
                      <w:highlight w:val="none"/>
                      <w:lang w:val="en-US" w:eastAsia="zh-CN"/>
                    </w:rPr>
                    <w:t>×6</w:t>
                  </w:r>
                  <w:r>
                    <w:rPr>
                      <w:rFonts w:hint="eastAsia"/>
                      <w:sz w:val="21"/>
                      <w:szCs w:val="21"/>
                      <w:highlight w:val="none"/>
                      <w:lang w:val="en-US" w:eastAsia="zh-CN"/>
                    </w:rPr>
                    <w:t>.0</w:t>
                  </w:r>
                  <w:r>
                    <w:rPr>
                      <w:rFonts w:hint="default"/>
                      <w:sz w:val="21"/>
                      <w:szCs w:val="21"/>
                      <w:highlight w:val="none"/>
                      <w:lang w:val="en-US" w:eastAsia="zh-CN"/>
                    </w:rPr>
                    <w:t>×</w:t>
                  </w:r>
                  <w:r>
                    <w:rPr>
                      <w:rFonts w:hint="eastAsia"/>
                      <w:sz w:val="21"/>
                      <w:szCs w:val="21"/>
                      <w:highlight w:val="none"/>
                      <w:lang w:val="en-US" w:eastAsia="zh-CN"/>
                    </w:rPr>
                    <w:t>3.0</w:t>
                  </w:r>
                  <w:r>
                    <w:rPr>
                      <w:rFonts w:hint="default"/>
                      <w:sz w:val="21"/>
                      <w:szCs w:val="21"/>
                      <w:highlight w:val="none"/>
                      <w:lang w:val="en-US" w:eastAsia="zh-CN"/>
                    </w:rPr>
                    <w:t>m）</w:t>
                  </w:r>
                  <w:r>
                    <w:rPr>
                      <w:rFonts w:hint="eastAsia"/>
                      <w:sz w:val="21"/>
                      <w:szCs w:val="21"/>
                      <w:highlight w:val="none"/>
                      <w:lang w:val="en-US" w:eastAsia="zh-CN"/>
                    </w:rPr>
                    <w:t>。</w:t>
                  </w:r>
                </w:p>
              </w:tc>
              <w:tc>
                <w:tcPr>
                  <w:tcW w:w="389" w:type="pct"/>
                  <w:noWrap w:val="0"/>
                  <w:vAlign w:val="center"/>
                </w:tcPr>
                <w:p w14:paraId="3EFA4C0F">
                  <w:pPr>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4A7C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restart"/>
                  <w:noWrap w:val="0"/>
                  <w:vAlign w:val="center"/>
                </w:tcPr>
                <w:p w14:paraId="5D66EB35">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辅助工程</w:t>
                  </w:r>
                </w:p>
              </w:tc>
              <w:tc>
                <w:tcPr>
                  <w:tcW w:w="896" w:type="pct"/>
                  <w:gridSpan w:val="2"/>
                  <w:noWrap w:val="0"/>
                  <w:vAlign w:val="center"/>
                </w:tcPr>
                <w:p w14:paraId="3D6423A9">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净化水池</w:t>
                  </w:r>
                </w:p>
              </w:tc>
              <w:tc>
                <w:tcPr>
                  <w:tcW w:w="3063" w:type="pct"/>
                  <w:noWrap w:val="0"/>
                  <w:vAlign w:val="center"/>
                </w:tcPr>
                <w:p w14:paraId="7BD00D7C">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default"/>
                      <w:sz w:val="21"/>
                      <w:szCs w:val="21"/>
                      <w:highlight w:val="none"/>
                      <w:lang w:val="en-US" w:eastAsia="zh-CN"/>
                    </w:rPr>
                  </w:pPr>
                  <w:r>
                    <w:rPr>
                      <w:rFonts w:hint="eastAsia"/>
                      <w:sz w:val="21"/>
                      <w:szCs w:val="21"/>
                      <w:highlight w:val="none"/>
                      <w:lang w:val="en-US" w:eastAsia="zh-CN"/>
                    </w:rPr>
                    <w:t>2座地下</w:t>
                  </w:r>
                  <w:r>
                    <w:rPr>
                      <w:rFonts w:hint="eastAsia"/>
                      <w:color w:val="auto"/>
                      <w:sz w:val="21"/>
                      <w:szCs w:val="21"/>
                      <w:highlight w:val="none"/>
                      <w:lang w:val="en-US" w:eastAsia="zh-CN"/>
                    </w:rPr>
                    <w:t>钢砼结构（单座尺寸51.80×15.0×4.5m），单座有效容积2897m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。暂存</w:t>
                  </w:r>
                  <w:r>
                    <w:rPr>
                      <w:rFonts w:hint="eastAsia" w:cs="Times New Roman"/>
                      <w:color w:val="auto"/>
                      <w:sz w:val="21"/>
                      <w:szCs w:val="21"/>
                      <w:highlight w:val="none"/>
                      <w:lang w:val="en-US" w:eastAsia="zh-CN"/>
                    </w:rPr>
                    <w:t>预处理车间</w:t>
                  </w:r>
                  <w:r>
                    <w:rPr>
                      <w:rFonts w:hint="eastAsia"/>
                      <w:color w:val="auto"/>
                      <w:sz w:val="21"/>
                      <w:szCs w:val="21"/>
                      <w:highlight w:val="none"/>
                      <w:vertAlign w:val="baseline"/>
                      <w:lang w:val="en-US" w:eastAsia="zh-CN"/>
                    </w:rPr>
                    <w:t>V型滤池出水，为</w:t>
                  </w:r>
                  <w:r>
                    <w:rPr>
                      <w:rFonts w:hint="eastAsia" w:cs="Times New Roman"/>
                      <w:color w:val="auto"/>
                      <w:sz w:val="21"/>
                      <w:szCs w:val="21"/>
                      <w:highlight w:val="none"/>
                      <w:lang w:val="en-US" w:eastAsia="zh-CN"/>
                    </w:rPr>
                    <w:t>膜浓缩车间</w:t>
                  </w:r>
                  <w:r>
                    <w:rPr>
                      <w:rFonts w:hint="eastAsia"/>
                      <w:color w:val="auto"/>
                      <w:sz w:val="21"/>
                      <w:szCs w:val="21"/>
                      <w:highlight w:val="none"/>
                      <w:vertAlign w:val="baseline"/>
                      <w:lang w:val="en-US" w:eastAsia="zh-CN"/>
                    </w:rPr>
                    <w:t>超滤系统供水。</w:t>
                  </w:r>
                </w:p>
              </w:tc>
              <w:tc>
                <w:tcPr>
                  <w:tcW w:w="389" w:type="pct"/>
                  <w:noWrap w:val="0"/>
                  <w:vAlign w:val="center"/>
                </w:tcPr>
                <w:p w14:paraId="7DD83C4C">
                  <w:pPr>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3943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39DBE409">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896" w:type="pct"/>
                  <w:gridSpan w:val="2"/>
                  <w:noWrap w:val="0"/>
                  <w:vAlign w:val="center"/>
                </w:tcPr>
                <w:p w14:paraId="275CBA8A">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浓盐水池</w:t>
                  </w:r>
                </w:p>
              </w:tc>
              <w:tc>
                <w:tcPr>
                  <w:tcW w:w="3063" w:type="pct"/>
                  <w:noWrap w:val="0"/>
                  <w:vAlign w:val="center"/>
                </w:tcPr>
                <w:p w14:paraId="38A726AC">
                  <w:pPr>
                    <w:keepNext w:val="0"/>
                    <w:keepLines w:val="0"/>
                    <w:widowControl/>
                    <w:suppressLineNumbers w:val="0"/>
                    <w:shd w:val="clear" w:color="auto" w:fill="auto"/>
                    <w:spacing w:before="0" w:beforeAutospacing="0" w:after="0" w:afterAutospacing="0"/>
                    <w:ind w:left="0" w:right="0"/>
                    <w:jc w:val="both"/>
                    <w:rPr>
                      <w:rFonts w:hint="eastAsia"/>
                      <w:sz w:val="21"/>
                      <w:szCs w:val="21"/>
                      <w:highlight w:val="none"/>
                      <w:lang w:val="en-US" w:eastAsia="zh-CN"/>
                    </w:rPr>
                  </w:pPr>
                  <w:r>
                    <w:rPr>
                      <w:rFonts w:hint="eastAsia"/>
                      <w:sz w:val="21"/>
                      <w:szCs w:val="21"/>
                      <w:highlight w:val="none"/>
                      <w:lang w:val="en-US" w:eastAsia="zh-CN"/>
                    </w:rPr>
                    <w:t>2座地下</w:t>
                  </w:r>
                  <w:r>
                    <w:rPr>
                      <w:rFonts w:hint="eastAsia"/>
                      <w:color w:val="auto"/>
                      <w:sz w:val="21"/>
                      <w:szCs w:val="21"/>
                      <w:highlight w:val="none"/>
                      <w:lang w:val="en-US" w:eastAsia="zh-CN"/>
                    </w:rPr>
                    <w:t>钢砼结构（单座尺寸51.80×30.0×4.5m），单座有效容积5956.8m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。暂存三级浓盐水，为蒸发结晶系统供水。</w:t>
                  </w:r>
                </w:p>
              </w:tc>
              <w:tc>
                <w:tcPr>
                  <w:tcW w:w="389" w:type="pct"/>
                  <w:noWrap w:val="0"/>
                  <w:vAlign w:val="center"/>
                </w:tcPr>
                <w:p w14:paraId="75847050">
                  <w:pPr>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0F79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restart"/>
                  <w:noWrap w:val="0"/>
                  <w:vAlign w:val="center"/>
                </w:tcPr>
                <w:p w14:paraId="0CB71232">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公用工程</w:t>
                  </w:r>
                </w:p>
              </w:tc>
              <w:tc>
                <w:tcPr>
                  <w:tcW w:w="896" w:type="pct"/>
                  <w:gridSpan w:val="2"/>
                  <w:noWrap w:val="0"/>
                  <w:vAlign w:val="center"/>
                </w:tcPr>
                <w:p w14:paraId="2B0154D0">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snapToGrid w:val="0"/>
                      <w:kern w:val="0"/>
                      <w:sz w:val="21"/>
                      <w:szCs w:val="21"/>
                      <w:highlight w:val="none"/>
                      <w:lang w:val="en-US" w:eastAsia="zh-CN"/>
                    </w:rPr>
                  </w:pPr>
                  <w:r>
                    <w:rPr>
                      <w:rFonts w:hint="eastAsia" w:eastAsia="宋体"/>
                      <w:snapToGrid w:val="0"/>
                      <w:kern w:val="0"/>
                      <w:sz w:val="21"/>
                      <w:szCs w:val="21"/>
                      <w:highlight w:val="none"/>
                      <w:lang w:val="en-US" w:eastAsia="zh-CN"/>
                    </w:rPr>
                    <w:t>供水</w:t>
                  </w:r>
                </w:p>
              </w:tc>
              <w:tc>
                <w:tcPr>
                  <w:tcW w:w="3063" w:type="pct"/>
                  <w:noWrap w:val="0"/>
                  <w:vAlign w:val="center"/>
                </w:tcPr>
                <w:p w14:paraId="6F679D78">
                  <w:pPr>
                    <w:keepNext w:val="0"/>
                    <w:keepLines w:val="0"/>
                    <w:widowControl/>
                    <w:suppressLineNumbers w:val="0"/>
                    <w:shd w:val="clear" w:color="auto" w:fill="auto"/>
                    <w:spacing w:before="0" w:beforeAutospacing="0" w:after="0" w:afterAutospacing="0"/>
                    <w:ind w:left="0" w:right="0"/>
                    <w:jc w:val="both"/>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本项目饮用水采用自来水或桶装水提供</w:t>
                  </w:r>
                  <w:r>
                    <w:rPr>
                      <w:rFonts w:hint="eastAsia"/>
                      <w:color w:val="auto"/>
                      <w:sz w:val="21"/>
                      <w:szCs w:val="21"/>
                      <w:highlight w:val="none"/>
                      <w:vertAlign w:val="baseline"/>
                      <w:lang w:val="en-US" w:eastAsia="zh-CN"/>
                    </w:rPr>
                    <w:t>，其余</w:t>
                  </w:r>
                  <w:r>
                    <w:rPr>
                      <w:rFonts w:hint="default"/>
                      <w:color w:val="auto"/>
                      <w:sz w:val="21"/>
                      <w:szCs w:val="21"/>
                      <w:highlight w:val="none"/>
                      <w:vertAlign w:val="baseline"/>
                      <w:lang w:val="en-US" w:eastAsia="zh-CN"/>
                    </w:rPr>
                    <w:t>生活用水</w:t>
                  </w:r>
                  <w:r>
                    <w:rPr>
                      <w:rFonts w:hint="eastAsia"/>
                      <w:color w:val="auto"/>
                      <w:sz w:val="21"/>
                      <w:szCs w:val="21"/>
                      <w:highlight w:val="none"/>
                      <w:vertAlign w:val="baseline"/>
                      <w:lang w:val="en-US" w:eastAsia="zh-CN"/>
                    </w:rPr>
                    <w:t>与</w:t>
                  </w:r>
                  <w:r>
                    <w:rPr>
                      <w:rFonts w:hint="default"/>
                      <w:color w:val="auto"/>
                      <w:sz w:val="21"/>
                      <w:szCs w:val="21"/>
                      <w:highlight w:val="none"/>
                      <w:vertAlign w:val="baseline"/>
                      <w:lang w:val="en-US" w:eastAsia="zh-CN"/>
                    </w:rPr>
                    <w:t>生产用水</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如配药用水等</w:t>
                  </w:r>
                  <w:r>
                    <w:rPr>
                      <w:rFonts w:hint="eastAsia"/>
                      <w:color w:val="auto"/>
                      <w:sz w:val="21"/>
                      <w:szCs w:val="21"/>
                      <w:highlight w:val="none"/>
                      <w:vertAlign w:val="baseline"/>
                      <w:lang w:val="en-US" w:eastAsia="zh-CN"/>
                    </w:rPr>
                    <w:t>）</w:t>
                  </w:r>
                  <w:r>
                    <w:rPr>
                      <w:rFonts w:hint="default"/>
                      <w:color w:val="auto"/>
                      <w:sz w:val="21"/>
                      <w:szCs w:val="21"/>
                      <w:highlight w:val="none"/>
                      <w:vertAlign w:val="baseline"/>
                      <w:lang w:val="en-US" w:eastAsia="zh-CN"/>
                    </w:rPr>
                    <w:t>采用深度处理后的矿井水</w:t>
                  </w:r>
                  <w:r>
                    <w:rPr>
                      <w:rFonts w:hint="eastAsia"/>
                      <w:color w:val="auto"/>
                      <w:sz w:val="21"/>
                      <w:szCs w:val="21"/>
                      <w:highlight w:val="none"/>
                      <w:vertAlign w:val="baseline"/>
                      <w:lang w:val="en-US" w:eastAsia="zh-CN"/>
                    </w:rPr>
                    <w:t>。</w:t>
                  </w:r>
                </w:p>
              </w:tc>
              <w:tc>
                <w:tcPr>
                  <w:tcW w:w="389" w:type="pct"/>
                  <w:noWrap w:val="0"/>
                  <w:vAlign w:val="center"/>
                </w:tcPr>
                <w:p w14:paraId="0E27FFF0">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01F5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53DFE870">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olor w:val="auto"/>
                      <w:sz w:val="21"/>
                      <w:szCs w:val="21"/>
                      <w:highlight w:val="none"/>
                      <w:lang w:val="en-US" w:eastAsia="zh-CN"/>
                    </w:rPr>
                  </w:pPr>
                </w:p>
              </w:tc>
              <w:tc>
                <w:tcPr>
                  <w:tcW w:w="896" w:type="pct"/>
                  <w:gridSpan w:val="2"/>
                  <w:noWrap w:val="0"/>
                  <w:vAlign w:val="center"/>
                </w:tcPr>
                <w:p w14:paraId="00AE5715">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snapToGrid w:val="0"/>
                      <w:kern w:val="0"/>
                      <w:sz w:val="21"/>
                      <w:szCs w:val="21"/>
                      <w:highlight w:val="none"/>
                      <w:lang w:val="en-US" w:eastAsia="zh-CN"/>
                    </w:rPr>
                  </w:pPr>
                  <w:r>
                    <w:rPr>
                      <w:rFonts w:hint="eastAsia" w:eastAsia="宋体"/>
                      <w:snapToGrid w:val="0"/>
                      <w:kern w:val="0"/>
                      <w:sz w:val="21"/>
                      <w:szCs w:val="21"/>
                      <w:highlight w:val="none"/>
                      <w:lang w:val="en-US" w:eastAsia="zh-CN"/>
                    </w:rPr>
                    <w:t>供电</w:t>
                  </w:r>
                </w:p>
              </w:tc>
              <w:tc>
                <w:tcPr>
                  <w:tcW w:w="3063" w:type="pct"/>
                  <w:noWrap w:val="0"/>
                  <w:vAlign w:val="center"/>
                </w:tcPr>
                <w:p w14:paraId="45EE13AF">
                  <w:pPr>
                    <w:keepNext w:val="0"/>
                    <w:keepLines w:val="0"/>
                    <w:widowControl/>
                    <w:suppressLineNumbers w:val="0"/>
                    <w:shd w:val="clear" w:color="auto" w:fill="auto"/>
                    <w:spacing w:before="0" w:beforeAutospacing="0" w:after="0" w:afterAutospacing="0"/>
                    <w:ind w:left="0" w:right="0"/>
                    <w:jc w:val="both"/>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采用双回路</w:t>
                  </w:r>
                  <w:r>
                    <w:rPr>
                      <w:rFonts w:hint="default"/>
                      <w:color w:val="auto"/>
                      <w:sz w:val="21"/>
                      <w:szCs w:val="21"/>
                      <w:highlight w:val="none"/>
                      <w:vertAlign w:val="baseline"/>
                      <w:lang w:val="en-US" w:eastAsia="zh-CN"/>
                    </w:rPr>
                    <w:t>10kV</w:t>
                  </w:r>
                  <w:r>
                    <w:rPr>
                      <w:rFonts w:hint="eastAsia"/>
                      <w:color w:val="auto"/>
                      <w:sz w:val="21"/>
                      <w:szCs w:val="21"/>
                      <w:highlight w:val="none"/>
                      <w:vertAlign w:val="baseline"/>
                      <w:lang w:val="en-US" w:eastAsia="zh-CN"/>
                    </w:rPr>
                    <w:t>供电，一路电源发生故障时另一路电源可以满足系统正常供电，</w:t>
                  </w:r>
                  <w:r>
                    <w:rPr>
                      <w:rFonts w:hint="default"/>
                      <w:color w:val="auto"/>
                      <w:sz w:val="21"/>
                      <w:szCs w:val="21"/>
                      <w:highlight w:val="none"/>
                      <w:vertAlign w:val="baseline"/>
                      <w:lang w:val="en-US" w:eastAsia="zh-CN"/>
                    </w:rPr>
                    <w:t>2</w:t>
                  </w:r>
                  <w:r>
                    <w:rPr>
                      <w:rFonts w:hint="eastAsia"/>
                      <w:color w:val="auto"/>
                      <w:sz w:val="21"/>
                      <w:szCs w:val="21"/>
                      <w:highlight w:val="none"/>
                      <w:vertAlign w:val="baseline"/>
                      <w:lang w:val="en-US" w:eastAsia="zh-CN"/>
                    </w:rPr>
                    <w:t>路</w:t>
                  </w:r>
                  <w:r>
                    <w:rPr>
                      <w:rFonts w:hint="default"/>
                      <w:color w:val="auto"/>
                      <w:sz w:val="21"/>
                      <w:szCs w:val="21"/>
                      <w:highlight w:val="none"/>
                      <w:vertAlign w:val="baseline"/>
                      <w:lang w:val="en-US" w:eastAsia="zh-CN"/>
                    </w:rPr>
                    <w:t>10kV</w:t>
                  </w:r>
                  <w:r>
                    <w:rPr>
                      <w:rFonts w:hint="eastAsia"/>
                      <w:color w:val="auto"/>
                      <w:sz w:val="21"/>
                      <w:szCs w:val="21"/>
                      <w:highlight w:val="none"/>
                      <w:vertAlign w:val="baseline"/>
                      <w:lang w:val="en-US" w:eastAsia="zh-CN"/>
                    </w:rPr>
                    <w:t>总电源引自</w:t>
                  </w:r>
                  <w:r>
                    <w:rPr>
                      <w:rFonts w:hint="default"/>
                      <w:color w:val="auto"/>
                      <w:sz w:val="21"/>
                      <w:szCs w:val="21"/>
                      <w:highlight w:val="none"/>
                      <w:vertAlign w:val="baseline"/>
                      <w:lang w:val="en-US" w:eastAsia="zh-CN"/>
                    </w:rPr>
                    <w:t>10kV</w:t>
                  </w:r>
                  <w:r>
                    <w:rPr>
                      <w:rFonts w:hint="eastAsia"/>
                      <w:color w:val="auto"/>
                      <w:sz w:val="21"/>
                      <w:szCs w:val="21"/>
                      <w:highlight w:val="none"/>
                      <w:vertAlign w:val="baseline"/>
                      <w:lang w:val="en-US" w:eastAsia="zh-CN"/>
                    </w:rPr>
                    <w:t>变电所。在膜浓缩处理车间内设置</w:t>
                  </w:r>
                  <w:r>
                    <w:rPr>
                      <w:rFonts w:hint="default"/>
                      <w:color w:val="auto"/>
                      <w:sz w:val="21"/>
                      <w:szCs w:val="21"/>
                      <w:highlight w:val="none"/>
                      <w:vertAlign w:val="baseline"/>
                      <w:lang w:val="en-US" w:eastAsia="zh-CN"/>
                    </w:rPr>
                    <w:t>10kV</w:t>
                  </w:r>
                  <w:r>
                    <w:rPr>
                      <w:rFonts w:hint="eastAsia"/>
                      <w:color w:val="auto"/>
                      <w:sz w:val="21"/>
                      <w:szCs w:val="21"/>
                      <w:highlight w:val="none"/>
                      <w:vertAlign w:val="baseline"/>
                      <w:lang w:val="en-US" w:eastAsia="zh-CN"/>
                    </w:rPr>
                    <w:t>高压配电间，在膜浓缩处理车间和蒸发结晶车间设置车间变压器。</w:t>
                  </w:r>
                </w:p>
              </w:tc>
              <w:tc>
                <w:tcPr>
                  <w:tcW w:w="389" w:type="pct"/>
                  <w:noWrap w:val="0"/>
                  <w:vAlign w:val="center"/>
                </w:tcPr>
                <w:p w14:paraId="48BA6BEB">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新增配电设备</w:t>
                  </w:r>
                </w:p>
              </w:tc>
            </w:tr>
            <w:tr w14:paraId="346D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6C520928">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color w:val="auto"/>
                      <w:sz w:val="21"/>
                      <w:szCs w:val="21"/>
                      <w:highlight w:val="none"/>
                      <w:lang w:val="en-US" w:eastAsia="zh-CN"/>
                    </w:rPr>
                  </w:pPr>
                </w:p>
              </w:tc>
              <w:tc>
                <w:tcPr>
                  <w:tcW w:w="896" w:type="pct"/>
                  <w:gridSpan w:val="2"/>
                  <w:noWrap w:val="0"/>
                  <w:vAlign w:val="center"/>
                </w:tcPr>
                <w:p w14:paraId="2256E16E">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snapToGrid w:val="0"/>
                      <w:kern w:val="0"/>
                      <w:sz w:val="21"/>
                      <w:szCs w:val="21"/>
                      <w:highlight w:val="none"/>
                      <w:lang w:val="en-US" w:eastAsia="zh-CN"/>
                    </w:rPr>
                  </w:pPr>
                  <w:r>
                    <w:rPr>
                      <w:rFonts w:hint="eastAsia" w:eastAsia="宋体"/>
                      <w:snapToGrid w:val="0"/>
                      <w:kern w:val="0"/>
                      <w:sz w:val="21"/>
                      <w:szCs w:val="21"/>
                      <w:highlight w:val="none"/>
                      <w:lang w:val="en-US" w:eastAsia="zh-CN"/>
                    </w:rPr>
                    <w:t>供热</w:t>
                  </w:r>
                </w:p>
              </w:tc>
              <w:tc>
                <w:tcPr>
                  <w:tcW w:w="3063" w:type="pct"/>
                  <w:noWrap w:val="0"/>
                  <w:vAlign w:val="center"/>
                </w:tcPr>
                <w:p w14:paraId="24E9FE75">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default" w:eastAsia="宋体" w:cs="Times New Roman"/>
                      <w:sz w:val="21"/>
                      <w:szCs w:val="21"/>
                      <w:highlight w:val="none"/>
                      <w:lang w:val="en-US" w:eastAsia="zh-CN"/>
                    </w:rPr>
                  </w:pPr>
                  <w:r>
                    <w:rPr>
                      <w:rFonts w:hint="eastAsia" w:cs="Times New Roman"/>
                      <w:sz w:val="21"/>
                      <w:szCs w:val="21"/>
                      <w:highlight w:val="none"/>
                      <w:lang w:val="en-US" w:eastAsia="zh-CN"/>
                    </w:rPr>
                    <w:t>本项目供热采用</w:t>
                  </w:r>
                  <w:r>
                    <w:rPr>
                      <w:rFonts w:hint="default" w:cs="Times New Roman"/>
                      <w:sz w:val="21"/>
                      <w:szCs w:val="21"/>
                      <w:highlight w:val="none"/>
                    </w:rPr>
                    <w:t>石拉乌素矿井锅炉房提供的经减压压力为0.4MPa的蒸汽</w:t>
                  </w:r>
                  <w:r>
                    <w:rPr>
                      <w:rFonts w:hint="eastAsia" w:cs="Times New Roman"/>
                      <w:sz w:val="21"/>
                      <w:szCs w:val="21"/>
                      <w:highlight w:val="none"/>
                      <w:lang w:eastAsia="zh-CN"/>
                    </w:rPr>
                    <w:t>。</w:t>
                  </w:r>
                  <w:r>
                    <w:rPr>
                      <w:rFonts w:hint="eastAsia" w:cs="Times New Roman"/>
                      <w:sz w:val="21"/>
                      <w:szCs w:val="21"/>
                      <w:highlight w:val="none"/>
                      <w:lang w:val="en-US" w:eastAsia="zh-CN"/>
                    </w:rPr>
                    <w:t>本项目蒸汽负荷为42t/h，现有锅炉房无法提供本项目所需蒸汽量，矿方计划新建1台65t/h锅炉或2台45t/h锅炉，于2027年投用。本项目预计2028年投用，届时新建锅炉提供的蒸汽可满足本项目生产运行所需。</w:t>
                  </w:r>
                </w:p>
              </w:tc>
              <w:tc>
                <w:tcPr>
                  <w:tcW w:w="389" w:type="pct"/>
                  <w:noWrap w:val="0"/>
                  <w:vAlign w:val="center"/>
                </w:tcPr>
                <w:p w14:paraId="764CE7B0">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依托（尚未建设）</w:t>
                  </w:r>
                </w:p>
              </w:tc>
            </w:tr>
            <w:tr w14:paraId="0657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restart"/>
                  <w:noWrap w:val="0"/>
                  <w:vAlign w:val="center"/>
                </w:tcPr>
                <w:p w14:paraId="2602E249">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环保工程</w:t>
                  </w:r>
                </w:p>
              </w:tc>
              <w:tc>
                <w:tcPr>
                  <w:tcW w:w="256" w:type="pct"/>
                  <w:noWrap w:val="0"/>
                  <w:vAlign w:val="center"/>
                </w:tcPr>
                <w:p w14:paraId="5DF1EC0B">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废气</w:t>
                  </w:r>
                </w:p>
              </w:tc>
              <w:tc>
                <w:tcPr>
                  <w:tcW w:w="640" w:type="pct"/>
                  <w:noWrap w:val="0"/>
                  <w:vAlign w:val="center"/>
                </w:tcPr>
                <w:p w14:paraId="4F322F6F">
                  <w:pPr>
                    <w:pStyle w:val="166"/>
                    <w:keepNext w:val="0"/>
                    <w:keepLines w:val="0"/>
                    <w:widowControl/>
                    <w:suppressLineNumbers w:val="0"/>
                    <w:shd w:val="clear" w:color="auto" w:fill="auto"/>
                    <w:adjustRightInd w:val="0"/>
                    <w:snapToGrid w:val="0"/>
                    <w:spacing w:before="0" w:beforeAutospacing="0" w:after="0" w:afterAutospacing="0" w:line="240" w:lineRule="atLeast"/>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蒸发结晶车间粉尘</w:t>
                  </w:r>
                </w:p>
              </w:tc>
              <w:tc>
                <w:tcPr>
                  <w:tcW w:w="3063" w:type="pct"/>
                  <w:noWrap w:val="0"/>
                  <w:vAlign w:val="center"/>
                </w:tcPr>
                <w:p w14:paraId="018891BC">
                  <w:pPr>
                    <w:pStyle w:val="165"/>
                    <w:keepNext w:val="0"/>
                    <w:keepLines w:val="0"/>
                    <w:widowControl/>
                    <w:suppressLineNumbers w:val="0"/>
                    <w:shd w:val="clear" w:color="auto" w:fill="auto"/>
                    <w:topLinePunct w:val="0"/>
                    <w:snapToGrid w:val="0"/>
                    <w:spacing w:before="0" w:beforeAutospacing="0" w:after="0" w:afterAutospacing="0" w:line="240" w:lineRule="atLeast"/>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蒸发结晶车间粉尘</w:t>
                  </w:r>
                  <w:r>
                    <w:rPr>
                      <w:rFonts w:hint="default" w:ascii="Times New Roman" w:hAnsi="Times New Roman" w:eastAsia="宋体" w:cs="Times New Roman"/>
                      <w:sz w:val="21"/>
                      <w:szCs w:val="21"/>
                      <w:highlight w:val="none"/>
                    </w:rPr>
                    <w:t>采用袋式除尘器除尘后，经</w:t>
                  </w:r>
                  <w:r>
                    <w:rPr>
                      <w:rFonts w:hint="eastAsia"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m高排气筒排放</w:t>
                  </w:r>
                  <w:r>
                    <w:rPr>
                      <w:rFonts w:hint="eastAsia" w:ascii="Times New Roman" w:hAnsi="Times New Roman" w:eastAsia="宋体" w:cs="Times New Roman"/>
                      <w:sz w:val="21"/>
                      <w:szCs w:val="21"/>
                      <w:highlight w:val="none"/>
                      <w:lang w:eastAsia="zh-CN"/>
                    </w:rPr>
                    <w:t>。</w:t>
                  </w:r>
                </w:p>
              </w:tc>
              <w:tc>
                <w:tcPr>
                  <w:tcW w:w="389" w:type="pct"/>
                  <w:noWrap w:val="0"/>
                  <w:vAlign w:val="center"/>
                </w:tcPr>
                <w:p w14:paraId="68BADE64">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4EDF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65063AA6">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p>
              </w:tc>
              <w:tc>
                <w:tcPr>
                  <w:tcW w:w="256" w:type="pct"/>
                  <w:vMerge w:val="restart"/>
                  <w:noWrap w:val="0"/>
                  <w:vAlign w:val="center"/>
                </w:tcPr>
                <w:p w14:paraId="41C902C7">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废水</w:t>
                  </w:r>
                </w:p>
              </w:tc>
              <w:tc>
                <w:tcPr>
                  <w:tcW w:w="640" w:type="pct"/>
                  <w:noWrap w:val="0"/>
                  <w:vAlign w:val="center"/>
                </w:tcPr>
                <w:p w14:paraId="03A9C31B">
                  <w:pPr>
                    <w:pStyle w:val="166"/>
                    <w:keepNext w:val="0"/>
                    <w:keepLines w:val="0"/>
                    <w:widowControl/>
                    <w:suppressLineNumbers w:val="0"/>
                    <w:shd w:val="clear" w:color="auto" w:fill="auto"/>
                    <w:adjustRightInd w:val="0"/>
                    <w:snapToGrid w:val="0"/>
                    <w:spacing w:before="0" w:beforeAutospacing="0" w:after="0" w:afterAutospacing="0" w:line="240" w:lineRule="atLeast"/>
                    <w:ind w:left="0" w:right="0"/>
                    <w:rPr>
                      <w:rFonts w:hint="default"/>
                      <w:color w:val="auto"/>
                      <w:sz w:val="21"/>
                      <w:szCs w:val="21"/>
                      <w:highlight w:val="none"/>
                    </w:rPr>
                  </w:pPr>
                  <w:r>
                    <w:rPr>
                      <w:rFonts w:hint="default" w:ascii="Times New Roman" w:hAnsi="Times New Roman"/>
                      <w:color w:val="auto"/>
                      <w:sz w:val="21"/>
                      <w:szCs w:val="21"/>
                      <w:highlight w:val="none"/>
                    </w:rPr>
                    <w:t>生活</w:t>
                  </w:r>
                  <w:r>
                    <w:rPr>
                      <w:rFonts w:hint="eastAsia" w:ascii="Times New Roman" w:hAnsi="Times New Roman"/>
                      <w:color w:val="auto"/>
                      <w:sz w:val="21"/>
                      <w:szCs w:val="21"/>
                      <w:highlight w:val="none"/>
                      <w:lang w:val="en-US" w:eastAsia="zh-CN"/>
                    </w:rPr>
                    <w:t>污</w:t>
                  </w:r>
                  <w:r>
                    <w:rPr>
                      <w:rFonts w:hint="default" w:ascii="Times New Roman" w:hAnsi="Times New Roman"/>
                      <w:color w:val="auto"/>
                      <w:sz w:val="21"/>
                      <w:szCs w:val="21"/>
                      <w:highlight w:val="none"/>
                    </w:rPr>
                    <w:t>水</w:t>
                  </w:r>
                </w:p>
              </w:tc>
              <w:tc>
                <w:tcPr>
                  <w:tcW w:w="3063" w:type="pct"/>
                  <w:noWrap w:val="0"/>
                  <w:vAlign w:val="center"/>
                </w:tcPr>
                <w:p w14:paraId="493428D4">
                  <w:pPr>
                    <w:pStyle w:val="165"/>
                    <w:keepNext w:val="0"/>
                    <w:keepLines w:val="0"/>
                    <w:widowControl/>
                    <w:suppressLineNumbers w:val="0"/>
                    <w:shd w:val="clear" w:color="auto" w:fill="auto"/>
                    <w:topLinePunct w:val="0"/>
                    <w:snapToGrid w:val="0"/>
                    <w:spacing w:before="0" w:beforeAutospacing="0" w:after="0" w:afterAutospacing="0" w:line="240" w:lineRule="atLeast"/>
                    <w:ind w:left="0" w:right="0"/>
                    <w:jc w:val="both"/>
                    <w:textAlignment w:val="auto"/>
                    <w:rPr>
                      <w:rFonts w:hint="default" w:eastAsia="宋体"/>
                      <w:color w:val="auto"/>
                      <w:sz w:val="21"/>
                      <w:szCs w:val="21"/>
                      <w:highlight w:val="none"/>
                      <w:lang w:val="en-US" w:eastAsia="zh-CN"/>
                    </w:rPr>
                  </w:pPr>
                  <w:r>
                    <w:rPr>
                      <w:rFonts w:hint="eastAsia"/>
                      <w:color w:val="auto"/>
                      <w:sz w:val="21"/>
                      <w:szCs w:val="21"/>
                      <w:highlight w:val="none"/>
                    </w:rPr>
                    <w:t>在</w:t>
                  </w:r>
                  <w:r>
                    <w:rPr>
                      <w:rFonts w:hint="eastAsia"/>
                      <w:color w:val="auto"/>
                      <w:sz w:val="21"/>
                      <w:szCs w:val="21"/>
                      <w:highlight w:val="none"/>
                      <w:lang w:eastAsia="zh-CN"/>
                    </w:rPr>
                    <w:t>膜浓缩车间</w:t>
                  </w:r>
                  <w:r>
                    <w:rPr>
                      <w:rFonts w:hint="eastAsia"/>
                      <w:color w:val="auto"/>
                      <w:sz w:val="21"/>
                      <w:szCs w:val="21"/>
                      <w:highlight w:val="none"/>
                    </w:rPr>
                    <w:t>外侧（卫生间附近）地下设置</w:t>
                  </w:r>
                  <w:r>
                    <w:rPr>
                      <w:rFonts w:hint="eastAsia"/>
                      <w:color w:val="auto"/>
                      <w:sz w:val="21"/>
                      <w:szCs w:val="21"/>
                      <w:highlight w:val="none"/>
                      <w:lang w:val="en-US" w:eastAsia="zh-CN"/>
                    </w:rPr>
                    <w:t>1座钢砼结构</w:t>
                  </w:r>
                  <w:r>
                    <w:rPr>
                      <w:rFonts w:hint="eastAsia"/>
                      <w:color w:val="auto"/>
                      <w:sz w:val="21"/>
                      <w:szCs w:val="21"/>
                      <w:highlight w:val="none"/>
                    </w:rPr>
                    <w:t>化粪池</w:t>
                  </w:r>
                  <w:r>
                    <w:rPr>
                      <w:rFonts w:hint="eastAsia"/>
                      <w:color w:val="auto"/>
                      <w:sz w:val="21"/>
                      <w:szCs w:val="21"/>
                      <w:highlight w:val="none"/>
                      <w:lang w:eastAsia="zh-CN"/>
                    </w:rPr>
                    <w:t>，</w:t>
                  </w:r>
                  <w:r>
                    <w:rPr>
                      <w:rFonts w:hint="eastAsia"/>
                      <w:color w:val="auto"/>
                      <w:sz w:val="21"/>
                      <w:szCs w:val="21"/>
                      <w:highlight w:val="none"/>
                      <w:lang w:val="en-US" w:eastAsia="zh-CN"/>
                    </w:rPr>
                    <w:t>有效容积6m</w:t>
                  </w:r>
                  <w:r>
                    <w:rPr>
                      <w:rFonts w:hint="eastAsia"/>
                      <w:color w:val="auto"/>
                      <w:sz w:val="21"/>
                      <w:szCs w:val="21"/>
                      <w:highlight w:val="none"/>
                      <w:vertAlign w:val="superscript"/>
                      <w:lang w:val="en-US" w:eastAsia="zh-CN"/>
                    </w:rPr>
                    <w:t>3</w:t>
                  </w:r>
                  <w:r>
                    <w:rPr>
                      <w:rFonts w:hint="eastAsia"/>
                      <w:color w:val="auto"/>
                      <w:sz w:val="21"/>
                      <w:szCs w:val="21"/>
                      <w:highlight w:val="none"/>
                      <w:lang w:eastAsia="zh-CN"/>
                    </w:rPr>
                    <w:t>。</w:t>
                  </w:r>
                  <w:r>
                    <w:rPr>
                      <w:rFonts w:hint="eastAsia"/>
                      <w:color w:val="auto"/>
                      <w:sz w:val="21"/>
                      <w:szCs w:val="21"/>
                      <w:highlight w:val="none"/>
                      <w:lang w:val="en-US" w:eastAsia="zh-CN"/>
                    </w:rPr>
                    <w:t>本项目</w:t>
                  </w:r>
                  <w:r>
                    <w:rPr>
                      <w:rFonts w:hint="eastAsia"/>
                      <w:color w:val="auto"/>
                      <w:sz w:val="21"/>
                      <w:szCs w:val="21"/>
                      <w:highlight w:val="none"/>
                    </w:rPr>
                    <w:t>生活污水</w:t>
                  </w:r>
                  <w:r>
                    <w:rPr>
                      <w:rFonts w:hint="eastAsia"/>
                      <w:color w:val="auto"/>
                      <w:sz w:val="21"/>
                      <w:szCs w:val="21"/>
                      <w:highlight w:val="none"/>
                      <w:lang w:val="en-US" w:eastAsia="zh-CN"/>
                    </w:rPr>
                    <w:t>进入</w:t>
                  </w:r>
                  <w:r>
                    <w:rPr>
                      <w:rFonts w:hint="eastAsia"/>
                      <w:color w:val="auto"/>
                      <w:sz w:val="21"/>
                      <w:szCs w:val="21"/>
                      <w:highlight w:val="none"/>
                    </w:rPr>
                    <w:t>化粪池后泵至6#宿舍楼现有污水井</w:t>
                  </w:r>
                  <w:r>
                    <w:rPr>
                      <w:rFonts w:hint="eastAsia"/>
                      <w:color w:val="auto"/>
                      <w:sz w:val="21"/>
                      <w:szCs w:val="21"/>
                      <w:highlight w:val="none"/>
                      <w:lang w:eastAsia="zh-CN"/>
                    </w:rPr>
                    <w:t>，</w:t>
                  </w:r>
                  <w:r>
                    <w:rPr>
                      <w:rFonts w:hint="eastAsia"/>
                      <w:color w:val="auto"/>
                      <w:sz w:val="21"/>
                      <w:szCs w:val="21"/>
                      <w:highlight w:val="none"/>
                    </w:rPr>
                    <w:t>依托</w:t>
                  </w:r>
                  <w:r>
                    <w:rPr>
                      <w:rFonts w:hint="eastAsia"/>
                      <w:color w:val="auto"/>
                      <w:sz w:val="21"/>
                      <w:szCs w:val="21"/>
                      <w:highlight w:val="none"/>
                      <w:lang w:val="en-US" w:eastAsia="zh-CN"/>
                    </w:rPr>
                    <w:t>煤矿工业场地</w:t>
                  </w:r>
                  <w:r>
                    <w:rPr>
                      <w:rFonts w:hint="eastAsia"/>
                      <w:color w:val="auto"/>
                      <w:sz w:val="21"/>
                      <w:szCs w:val="21"/>
                      <w:highlight w:val="none"/>
                    </w:rPr>
                    <w:t>生活污水处理</w:t>
                  </w:r>
                  <w:r>
                    <w:rPr>
                      <w:rFonts w:hint="eastAsia"/>
                      <w:color w:val="auto"/>
                      <w:sz w:val="21"/>
                      <w:szCs w:val="21"/>
                      <w:highlight w:val="none"/>
                      <w:lang w:val="en-US" w:eastAsia="zh-CN"/>
                    </w:rPr>
                    <w:t>站</w:t>
                  </w:r>
                  <w:r>
                    <w:rPr>
                      <w:rFonts w:hint="eastAsia"/>
                      <w:color w:val="auto"/>
                      <w:sz w:val="21"/>
                      <w:szCs w:val="21"/>
                      <w:highlight w:val="none"/>
                    </w:rPr>
                    <w:t>处理</w:t>
                  </w:r>
                  <w:r>
                    <w:rPr>
                      <w:rFonts w:hint="eastAsia"/>
                      <w:color w:val="auto"/>
                      <w:sz w:val="21"/>
                      <w:szCs w:val="21"/>
                      <w:highlight w:val="none"/>
                      <w:lang w:val="en-US" w:eastAsia="zh-CN"/>
                    </w:rPr>
                    <w:t>后</w:t>
                  </w:r>
                  <w:r>
                    <w:rPr>
                      <w:rFonts w:hint="eastAsia"/>
                      <w:color w:val="auto"/>
                      <w:sz w:val="21"/>
                      <w:szCs w:val="21"/>
                      <w:highlight w:val="none"/>
                    </w:rPr>
                    <w:t>用于矿区绿化及选煤厂用水</w:t>
                  </w:r>
                  <w:r>
                    <w:rPr>
                      <w:rFonts w:hint="eastAsia"/>
                      <w:color w:val="auto"/>
                      <w:sz w:val="21"/>
                      <w:szCs w:val="21"/>
                      <w:highlight w:val="none"/>
                      <w:lang w:eastAsia="zh-CN"/>
                    </w:rPr>
                    <w:t>。</w:t>
                  </w:r>
                  <w:r>
                    <w:rPr>
                      <w:rFonts w:hint="eastAsia"/>
                      <w:color w:val="auto"/>
                      <w:sz w:val="21"/>
                      <w:szCs w:val="21"/>
                      <w:highlight w:val="none"/>
                      <w:lang w:val="en-US" w:eastAsia="zh-CN"/>
                    </w:rPr>
                    <w:t>现有</w:t>
                  </w:r>
                  <w:r>
                    <w:rPr>
                      <w:rFonts w:hint="eastAsia"/>
                      <w:sz w:val="21"/>
                      <w:szCs w:val="21"/>
                      <w:highlight w:val="none"/>
                      <w:lang w:val="en-US" w:eastAsia="zh-CN"/>
                    </w:rPr>
                    <w:t>生活污水</w:t>
                  </w:r>
                  <w:r>
                    <w:rPr>
                      <w:rFonts w:hint="eastAsia"/>
                      <w:sz w:val="21"/>
                      <w:szCs w:val="21"/>
                      <w:highlight w:val="none"/>
                    </w:rPr>
                    <w:t>处理工艺为地埋式接触氧化二级处理工艺（A/O法）</w:t>
                  </w:r>
                  <w:r>
                    <w:rPr>
                      <w:rFonts w:hint="eastAsia"/>
                      <w:sz w:val="21"/>
                      <w:szCs w:val="21"/>
                      <w:highlight w:val="none"/>
                      <w:lang w:eastAsia="zh-CN"/>
                    </w:rPr>
                    <w:t>，</w:t>
                  </w:r>
                  <w:r>
                    <w:rPr>
                      <w:rFonts w:hint="eastAsia"/>
                      <w:sz w:val="21"/>
                      <w:szCs w:val="21"/>
                      <w:highlight w:val="none"/>
                      <w:lang w:val="en-US" w:eastAsia="zh-CN"/>
                    </w:rPr>
                    <w:t>处理规模为1440m</w:t>
                  </w:r>
                  <w:r>
                    <w:rPr>
                      <w:rFonts w:hint="eastAsia"/>
                      <w:sz w:val="21"/>
                      <w:szCs w:val="21"/>
                      <w:highlight w:val="none"/>
                      <w:vertAlign w:val="superscript"/>
                      <w:lang w:val="en-US" w:eastAsia="zh-CN"/>
                    </w:rPr>
                    <w:t>3</w:t>
                  </w:r>
                  <w:r>
                    <w:rPr>
                      <w:rFonts w:hint="eastAsia"/>
                      <w:sz w:val="21"/>
                      <w:szCs w:val="21"/>
                      <w:highlight w:val="none"/>
                      <w:lang w:val="en-US" w:eastAsia="zh-CN"/>
                    </w:rPr>
                    <w:t>/d。</w:t>
                  </w:r>
                </w:p>
              </w:tc>
              <w:tc>
                <w:tcPr>
                  <w:tcW w:w="389" w:type="pct"/>
                  <w:noWrap w:val="0"/>
                  <w:vAlign w:val="center"/>
                </w:tcPr>
                <w:p w14:paraId="1C347808">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新建化粪池</w:t>
                  </w:r>
                </w:p>
              </w:tc>
            </w:tr>
            <w:tr w14:paraId="08B3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70F229C0">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256" w:type="pct"/>
                  <w:vMerge w:val="continue"/>
                  <w:noWrap w:val="0"/>
                  <w:vAlign w:val="center"/>
                </w:tcPr>
                <w:p w14:paraId="399DAF90">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640" w:type="pct"/>
                  <w:noWrap w:val="0"/>
                  <w:vAlign w:val="center"/>
                </w:tcPr>
                <w:p w14:paraId="1AAB6820">
                  <w:pPr>
                    <w:pStyle w:val="166"/>
                    <w:keepNext w:val="0"/>
                    <w:keepLines w:val="0"/>
                    <w:widowControl/>
                    <w:suppressLineNumbers w:val="0"/>
                    <w:shd w:val="clear" w:color="auto" w:fill="auto"/>
                    <w:adjustRightInd w:val="0"/>
                    <w:snapToGrid w:val="0"/>
                    <w:spacing w:before="0" w:beforeAutospacing="0" w:after="0" w:afterAutospacing="0" w:line="240" w:lineRule="atLeast"/>
                    <w:ind w:left="0" w:right="0"/>
                    <w:rPr>
                      <w:rFonts w:hint="default"/>
                      <w:color w:val="auto"/>
                      <w:sz w:val="21"/>
                      <w:szCs w:val="21"/>
                      <w:highlight w:val="none"/>
                    </w:rPr>
                  </w:pPr>
                  <w:r>
                    <w:rPr>
                      <w:rFonts w:hint="default" w:ascii="Times New Roman" w:hAnsi="Times New Roman"/>
                      <w:color w:val="auto"/>
                      <w:sz w:val="21"/>
                      <w:szCs w:val="21"/>
                      <w:highlight w:val="none"/>
                    </w:rPr>
                    <w:t>生产废水</w:t>
                  </w:r>
                </w:p>
              </w:tc>
              <w:tc>
                <w:tcPr>
                  <w:tcW w:w="3063" w:type="pct"/>
                  <w:noWrap w:val="0"/>
                  <w:vAlign w:val="center"/>
                </w:tcPr>
                <w:p w14:paraId="3C8163D3">
                  <w:pPr>
                    <w:pStyle w:val="165"/>
                    <w:keepNext w:val="0"/>
                    <w:keepLines w:val="0"/>
                    <w:widowControl/>
                    <w:suppressLineNumbers w:val="0"/>
                    <w:shd w:val="clear" w:color="auto" w:fill="auto"/>
                    <w:topLinePunct w:val="0"/>
                    <w:snapToGrid w:val="0"/>
                    <w:spacing w:before="0" w:beforeAutospacing="0" w:after="0" w:afterAutospacing="0" w:line="240" w:lineRule="atLeast"/>
                    <w:ind w:left="0" w:right="0"/>
                    <w:jc w:val="both"/>
                    <w:textAlignment w:val="auto"/>
                    <w:rPr>
                      <w:rFonts w:hint="default"/>
                      <w:color w:val="auto"/>
                      <w:sz w:val="21"/>
                      <w:szCs w:val="21"/>
                      <w:highlight w:val="none"/>
                    </w:rPr>
                  </w:pPr>
                  <w:r>
                    <w:rPr>
                      <w:rFonts w:hint="default"/>
                      <w:color w:val="auto"/>
                      <w:sz w:val="21"/>
                      <w:szCs w:val="21"/>
                      <w:highlight w:val="none"/>
                    </w:rPr>
                    <w:t>V型滤池、多介质过滤器及一级超滤的反冲洗废水直接进入废水池，回至地面矿井水处理站进行处理。二级TMF装置以及二级反渗透装置的反冲洗废水回至一级浓水池。二级TMF装置、离子交换装置以及二级反渗透装置的反冲洗废水回至二级浓水池。各级污泥压滤液及上清液均回流至前道浓水池。</w:t>
                  </w:r>
                </w:p>
              </w:tc>
              <w:tc>
                <w:tcPr>
                  <w:tcW w:w="389" w:type="pct"/>
                  <w:noWrap w:val="0"/>
                  <w:vAlign w:val="center"/>
                </w:tcPr>
                <w:p w14:paraId="187E8D11">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74A8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206FCCF1">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896" w:type="pct"/>
                  <w:gridSpan w:val="2"/>
                  <w:noWrap w:val="0"/>
                  <w:vAlign w:val="center"/>
                </w:tcPr>
                <w:p w14:paraId="144533ED">
                  <w:pPr>
                    <w:pStyle w:val="166"/>
                    <w:keepNext w:val="0"/>
                    <w:keepLines w:val="0"/>
                    <w:widowControl/>
                    <w:suppressLineNumbers w:val="0"/>
                    <w:shd w:val="clear" w:color="auto" w:fill="auto"/>
                    <w:adjustRightInd w:val="0"/>
                    <w:snapToGrid w:val="0"/>
                    <w:spacing w:before="0" w:beforeAutospacing="0" w:after="0" w:afterAutospacing="0" w:line="240" w:lineRule="atLeast"/>
                    <w:ind w:left="0" w:right="0"/>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噪声</w:t>
                  </w:r>
                </w:p>
              </w:tc>
              <w:tc>
                <w:tcPr>
                  <w:tcW w:w="3063" w:type="pct"/>
                  <w:noWrap w:val="0"/>
                  <w:vAlign w:val="center"/>
                </w:tcPr>
                <w:p w14:paraId="542F1D1C">
                  <w:pPr>
                    <w:pStyle w:val="165"/>
                    <w:keepNext w:val="0"/>
                    <w:keepLines w:val="0"/>
                    <w:widowControl/>
                    <w:suppressLineNumbers w:val="0"/>
                    <w:shd w:val="clear" w:color="auto" w:fill="auto"/>
                    <w:topLinePunct w:val="0"/>
                    <w:snapToGrid w:val="0"/>
                    <w:spacing w:before="0" w:beforeAutospacing="0" w:after="0" w:afterAutospacing="0" w:line="240" w:lineRule="atLeast"/>
                    <w:ind w:left="0" w:right="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选用噪声较小的设备；选用低噪音水泵，在水泵出口安装橡胶接头，做隔振基础，基础设计时采用隔振基础；整个泵房采用隔声围护的结构形式，门窗选用隔声门窗，进气口或者工艺孔洞设百叶消声器；风机采用低转速的风机，鼓风机在进出气管上加装消声器和可曲挠橡胶接头，设备底座加装减振措施，把噪声控制到最低程度；鼓风机房采用常闭门窗。</w:t>
                  </w:r>
                </w:p>
              </w:tc>
              <w:tc>
                <w:tcPr>
                  <w:tcW w:w="389" w:type="pct"/>
                  <w:noWrap w:val="0"/>
                  <w:vAlign w:val="center"/>
                </w:tcPr>
                <w:p w14:paraId="53BB03A3">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6295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6B7F7E31">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256" w:type="pct"/>
                  <w:vMerge w:val="restart"/>
                  <w:noWrap w:val="0"/>
                  <w:vAlign w:val="center"/>
                </w:tcPr>
                <w:p w14:paraId="034C4FA9">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固体废物</w:t>
                  </w:r>
                </w:p>
              </w:tc>
              <w:tc>
                <w:tcPr>
                  <w:tcW w:w="640" w:type="pct"/>
                  <w:noWrap w:val="0"/>
                  <w:vAlign w:val="center"/>
                </w:tcPr>
                <w:p w14:paraId="047AFEA5">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生活垃圾</w:t>
                  </w:r>
                </w:p>
              </w:tc>
              <w:tc>
                <w:tcPr>
                  <w:tcW w:w="3063" w:type="pct"/>
                  <w:noWrap w:val="0"/>
                  <w:vAlign w:val="center"/>
                </w:tcPr>
                <w:p w14:paraId="4766DA64">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集中收集后由当地环卫部门统一处理。</w:t>
                  </w:r>
                </w:p>
              </w:tc>
              <w:tc>
                <w:tcPr>
                  <w:tcW w:w="389" w:type="pct"/>
                  <w:noWrap w:val="0"/>
                  <w:vAlign w:val="center"/>
                </w:tcPr>
                <w:p w14:paraId="036BBFC3">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586D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05FB969C">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256" w:type="pct"/>
                  <w:vMerge w:val="continue"/>
                  <w:noWrap w:val="0"/>
                  <w:vAlign w:val="center"/>
                </w:tcPr>
                <w:p w14:paraId="77CA002A">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640" w:type="pct"/>
                  <w:noWrap w:val="0"/>
                  <w:vAlign w:val="center"/>
                </w:tcPr>
                <w:p w14:paraId="7EE52F98">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污泥</w:t>
                  </w:r>
                </w:p>
              </w:tc>
              <w:tc>
                <w:tcPr>
                  <w:tcW w:w="3063" w:type="pct"/>
                  <w:noWrap w:val="0"/>
                  <w:vAlign w:val="center"/>
                </w:tcPr>
                <w:p w14:paraId="5E7A83B4">
                  <w:pPr>
                    <w:keepNext w:val="0"/>
                    <w:keepLines w:val="0"/>
                    <w:widowControl/>
                    <w:suppressLineNumbers w:val="0"/>
                    <w:shd w:val="clear" w:color="auto" w:fill="auto"/>
                    <w:spacing w:before="0" w:beforeAutospacing="0" w:after="0" w:afterAutospacing="0"/>
                    <w:ind w:left="0" w:right="0"/>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污泥浓缩、压滤为泥饼后暂存于</w:t>
                  </w:r>
                  <w:r>
                    <w:rPr>
                      <w:rFonts w:hint="eastAsia" w:cs="Times New Roman"/>
                      <w:color w:val="auto"/>
                      <w:sz w:val="21"/>
                      <w:szCs w:val="21"/>
                      <w:highlight w:val="none"/>
                      <w:lang w:val="en-US" w:eastAsia="zh-CN"/>
                    </w:rPr>
                    <w:t>膜浓缩车间内的储泥间</w:t>
                  </w:r>
                  <w:r>
                    <w:rPr>
                      <w:rFonts w:hint="eastAsia"/>
                      <w:sz w:val="21"/>
                      <w:szCs w:val="21"/>
                      <w:highlight w:val="none"/>
                      <w:lang w:eastAsia="zh-CN"/>
                    </w:rPr>
                    <w:t>（</w:t>
                  </w:r>
                  <w:r>
                    <w:rPr>
                      <w:rFonts w:hint="eastAsia"/>
                      <w:sz w:val="21"/>
                      <w:szCs w:val="21"/>
                      <w:highlight w:val="none"/>
                      <w:lang w:val="en-US" w:eastAsia="zh-CN"/>
                    </w:rPr>
                    <w:t>21×30m</w:t>
                  </w:r>
                  <w:r>
                    <w:rPr>
                      <w:rFonts w:hint="eastAsia"/>
                      <w:sz w:val="21"/>
                      <w:szCs w:val="21"/>
                      <w:highlight w:val="none"/>
                      <w:lang w:eastAsia="zh-CN"/>
                    </w:rPr>
                    <w:t>）</w:t>
                  </w:r>
                  <w:r>
                    <w:rPr>
                      <w:rFonts w:hint="eastAsia" w:cs="Times New Roman"/>
                      <w:color w:val="auto"/>
                      <w:sz w:val="21"/>
                      <w:szCs w:val="21"/>
                      <w:highlight w:val="none"/>
                      <w:lang w:val="en-US" w:eastAsia="zh-CN"/>
                    </w:rPr>
                    <w:t>中，外委综合利用。储泥间</w:t>
                  </w:r>
                  <w:r>
                    <w:rPr>
                      <w:rFonts w:hint="eastAsia"/>
                      <w:sz w:val="21"/>
                      <w:szCs w:val="21"/>
                      <w:highlight w:val="none"/>
                      <w:lang w:val="en-US" w:eastAsia="zh-CN"/>
                    </w:rPr>
                    <w:t>贮存能力为3600t，</w:t>
                  </w:r>
                  <w:r>
                    <w:rPr>
                      <w:rFonts w:hint="eastAsia"/>
                      <w:color w:val="auto"/>
                      <w:sz w:val="21"/>
                      <w:szCs w:val="21"/>
                      <w:highlight w:val="none"/>
                      <w:lang w:val="en-US" w:eastAsia="zh-CN"/>
                    </w:rPr>
                    <w:t>具备储存10天产出污泥量的能力。</w:t>
                  </w:r>
                </w:p>
              </w:tc>
              <w:tc>
                <w:tcPr>
                  <w:tcW w:w="389" w:type="pct"/>
                  <w:noWrap w:val="0"/>
                  <w:vAlign w:val="center"/>
                </w:tcPr>
                <w:p w14:paraId="5B648888">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新建</w:t>
                  </w:r>
                </w:p>
              </w:tc>
            </w:tr>
            <w:tr w14:paraId="344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7CA3EB6F">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256" w:type="pct"/>
                  <w:vMerge w:val="continue"/>
                  <w:noWrap w:val="0"/>
                  <w:vAlign w:val="center"/>
                </w:tcPr>
                <w:p w14:paraId="1E3199BF">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640" w:type="pct"/>
                  <w:noWrap w:val="0"/>
                  <w:vAlign w:val="center"/>
                </w:tcPr>
                <w:p w14:paraId="747EDCA0">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废弃膜、滤芯</w:t>
                  </w:r>
                </w:p>
              </w:tc>
              <w:tc>
                <w:tcPr>
                  <w:tcW w:w="3063" w:type="pct"/>
                  <w:noWrap w:val="0"/>
                  <w:vAlign w:val="center"/>
                </w:tcPr>
                <w:p w14:paraId="4ED75F55">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both"/>
                    <w:rPr>
                      <w:rFonts w:hint="default" w:ascii="Times New Roman" w:hAnsi="Times New Roman" w:cs="Times New Roman"/>
                      <w:sz w:val="21"/>
                      <w:szCs w:val="21"/>
                      <w:highlight w:val="none"/>
                    </w:rPr>
                  </w:pPr>
                  <w:r>
                    <w:rPr>
                      <w:rFonts w:hint="eastAsia"/>
                      <w:color w:val="auto"/>
                      <w:sz w:val="21"/>
                      <w:szCs w:val="21"/>
                      <w:highlight w:val="none"/>
                      <w:lang w:val="en-US" w:eastAsia="zh-CN"/>
                    </w:rPr>
                    <w:t>更换滤膜滤芯时委托处置，不暂存。</w:t>
                  </w:r>
                </w:p>
              </w:tc>
              <w:tc>
                <w:tcPr>
                  <w:tcW w:w="389" w:type="pct"/>
                  <w:noWrap w:val="0"/>
                  <w:vAlign w:val="center"/>
                </w:tcPr>
                <w:p w14:paraId="0D032E25">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169C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61855005">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256" w:type="pct"/>
                  <w:vMerge w:val="continue"/>
                  <w:noWrap w:val="0"/>
                  <w:vAlign w:val="center"/>
                </w:tcPr>
                <w:p w14:paraId="303C6468">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640" w:type="pct"/>
                  <w:noWrap w:val="0"/>
                  <w:vAlign w:val="center"/>
                </w:tcPr>
                <w:p w14:paraId="19493B4F">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混盐</w:t>
                  </w:r>
                </w:p>
              </w:tc>
              <w:tc>
                <w:tcPr>
                  <w:tcW w:w="3063" w:type="pct"/>
                  <w:noWrap w:val="0"/>
                  <w:vAlign w:val="center"/>
                </w:tcPr>
                <w:p w14:paraId="477EB8CC">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蒸发结晶产生的混盐需进行属性鉴别，</w:t>
                  </w:r>
                  <w:r>
                    <w:rPr>
                      <w:rFonts w:hint="default" w:ascii="Times New Roman" w:hAnsi="Times New Roman" w:cs="Times New Roman"/>
                      <w:sz w:val="21"/>
                      <w:szCs w:val="21"/>
                      <w:highlight w:val="none"/>
                    </w:rPr>
                    <w:t>依据《危险废物鉴别标准</w:t>
                  </w:r>
                  <w:r>
                    <w:rPr>
                      <w:rFonts w:hint="eastAsia" w:ascii="Times New Roman" w:hAnsi="Times New Roman" w:cs="Times New Roman"/>
                      <w:sz w:val="21"/>
                      <w:szCs w:val="21"/>
                      <w:highlight w:val="none"/>
                      <w:lang w:val="en-US" w:eastAsia="zh-CN"/>
                    </w:rPr>
                    <w:t xml:space="preserve"> 通则</w:t>
                  </w:r>
                  <w:r>
                    <w:rPr>
                      <w:rFonts w:hint="default" w:ascii="Times New Roman" w:hAnsi="Times New Roman" w:cs="Times New Roman"/>
                      <w:sz w:val="21"/>
                      <w:szCs w:val="21"/>
                      <w:highlight w:val="none"/>
                    </w:rPr>
                    <w:t>》（GB5085</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19</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及相关标准与技术规范</w:t>
                  </w:r>
                  <w:r>
                    <w:rPr>
                      <w:rFonts w:hint="default" w:ascii="Times New Roman" w:hAnsi="Times New Roman" w:cs="Times New Roman"/>
                      <w:sz w:val="21"/>
                      <w:szCs w:val="21"/>
                      <w:highlight w:val="none"/>
                    </w:rPr>
                    <w:t>确定性质后，按照相关的规定进行处置</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鉴别结果出具前暂按</w:t>
                  </w:r>
                  <w:r>
                    <w:rPr>
                      <w:rFonts w:hint="eastAsia"/>
                      <w:color w:val="auto"/>
                      <w:sz w:val="21"/>
                      <w:szCs w:val="21"/>
                      <w:highlight w:val="none"/>
                      <w:lang w:val="en-US" w:eastAsia="zh-CN"/>
                    </w:rPr>
                    <w:t>危险废物管理，暂存于</w:t>
                  </w:r>
                  <w:r>
                    <w:rPr>
                      <w:rFonts w:hint="eastAsia" w:cs="Times New Roman"/>
                      <w:color w:val="auto"/>
                      <w:sz w:val="21"/>
                      <w:szCs w:val="21"/>
                      <w:highlight w:val="none"/>
                      <w:lang w:val="en-US" w:eastAsia="zh-CN"/>
                    </w:rPr>
                    <w:t>蒸发结晶车间一层</w:t>
                  </w:r>
                  <w:r>
                    <w:rPr>
                      <w:rFonts w:hint="eastAsia"/>
                      <w:color w:val="auto"/>
                      <w:sz w:val="21"/>
                      <w:szCs w:val="21"/>
                      <w:highlight w:val="none"/>
                      <w:lang w:val="en-US" w:eastAsia="zh-CN"/>
                    </w:rPr>
                    <w:t>盐库中的混盐库中，委托有资质单位处置。</w:t>
                  </w:r>
                </w:p>
              </w:tc>
              <w:tc>
                <w:tcPr>
                  <w:tcW w:w="389" w:type="pct"/>
                  <w:noWrap w:val="0"/>
                  <w:vAlign w:val="center"/>
                </w:tcPr>
                <w:p w14:paraId="2B0ED4EA">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7B7B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39D620EB">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256" w:type="pct"/>
                  <w:vMerge w:val="continue"/>
                  <w:noWrap w:val="0"/>
                  <w:vAlign w:val="center"/>
                </w:tcPr>
                <w:p w14:paraId="219BC7F9">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640" w:type="pct"/>
                  <w:noWrap w:val="0"/>
                  <w:vAlign w:val="center"/>
                </w:tcPr>
                <w:p w14:paraId="72A58DA3">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除尘灰</w:t>
                  </w:r>
                </w:p>
              </w:tc>
              <w:tc>
                <w:tcPr>
                  <w:tcW w:w="3063" w:type="pct"/>
                  <w:noWrap w:val="0"/>
                  <w:vAlign w:val="center"/>
                </w:tcPr>
                <w:p w14:paraId="0479547A">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both"/>
                    <w:rPr>
                      <w:rFonts w:hint="default"/>
                      <w:color w:val="auto"/>
                      <w:sz w:val="21"/>
                      <w:szCs w:val="21"/>
                      <w:highlight w:val="none"/>
                      <w:lang w:val="en-US" w:eastAsia="zh-CN"/>
                    </w:rPr>
                  </w:pPr>
                  <w:r>
                    <w:rPr>
                      <w:rFonts w:hint="default" w:ascii="Times New Roman" w:hAnsi="Times New Roman" w:cs="Times New Roman"/>
                      <w:sz w:val="21"/>
                      <w:szCs w:val="21"/>
                      <w:highlight w:val="none"/>
                    </w:rPr>
                    <w:t>除尘灰性质与</w:t>
                  </w:r>
                  <w:r>
                    <w:rPr>
                      <w:rFonts w:hint="eastAsia" w:cs="Times New Roman"/>
                      <w:sz w:val="21"/>
                      <w:szCs w:val="21"/>
                      <w:highlight w:val="none"/>
                      <w:lang w:val="en-US" w:eastAsia="zh-CN"/>
                    </w:rPr>
                    <w:t>混盐</w:t>
                  </w:r>
                  <w:r>
                    <w:rPr>
                      <w:rFonts w:hint="default" w:ascii="Times New Roman" w:hAnsi="Times New Roman" w:cs="Times New Roman"/>
                      <w:sz w:val="21"/>
                      <w:szCs w:val="21"/>
                      <w:highlight w:val="none"/>
                    </w:rPr>
                    <w:t>产品一致，</w:t>
                  </w:r>
                  <w:r>
                    <w:rPr>
                      <w:rFonts w:hint="eastAsia" w:cs="Times New Roman"/>
                      <w:sz w:val="21"/>
                      <w:szCs w:val="21"/>
                      <w:highlight w:val="none"/>
                      <w:lang w:val="en-US" w:eastAsia="zh-CN"/>
                    </w:rPr>
                    <w:t>与混盐一并贮存、处置</w:t>
                  </w:r>
                  <w:r>
                    <w:rPr>
                      <w:rFonts w:hint="default" w:ascii="Times New Roman" w:hAnsi="Times New Roman" w:cs="Times New Roman"/>
                      <w:sz w:val="21"/>
                      <w:szCs w:val="21"/>
                      <w:highlight w:val="none"/>
                    </w:rPr>
                    <w:t>。</w:t>
                  </w:r>
                </w:p>
              </w:tc>
              <w:tc>
                <w:tcPr>
                  <w:tcW w:w="389" w:type="pct"/>
                  <w:noWrap w:val="0"/>
                  <w:vAlign w:val="center"/>
                </w:tcPr>
                <w:p w14:paraId="25BF45D8">
                  <w:pPr>
                    <w:pStyle w:val="165"/>
                    <w:keepNext w:val="0"/>
                    <w:keepLines w:val="0"/>
                    <w:widowControl/>
                    <w:suppressLineNumbers w:val="0"/>
                    <w:shd w:val="clear" w:color="auto" w:fill="auto"/>
                    <w:snapToGrid w:val="0"/>
                    <w:spacing w:before="0" w:beforeAutospacing="0" w:after="0" w:afterAutospacing="0" w:line="240" w:lineRule="atLeast"/>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1250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noWrap w:val="0"/>
                  <w:vAlign w:val="center"/>
                </w:tcPr>
                <w:p w14:paraId="7AC6440E">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rPr>
                  </w:pPr>
                </w:p>
              </w:tc>
              <w:tc>
                <w:tcPr>
                  <w:tcW w:w="896" w:type="pct"/>
                  <w:gridSpan w:val="2"/>
                  <w:noWrap w:val="0"/>
                  <w:vAlign w:val="center"/>
                </w:tcPr>
                <w:p w14:paraId="2D6B3A77">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防渗</w:t>
                  </w:r>
                </w:p>
              </w:tc>
              <w:tc>
                <w:tcPr>
                  <w:tcW w:w="3063" w:type="pct"/>
                  <w:noWrap w:val="0"/>
                  <w:vAlign w:val="center"/>
                </w:tcPr>
                <w:p w14:paraId="39B11345">
                  <w:pPr>
                    <w:pStyle w:val="165"/>
                    <w:keepNext w:val="0"/>
                    <w:keepLines w:val="0"/>
                    <w:widowControl/>
                    <w:suppressLineNumbers w:val="0"/>
                    <w:shd w:val="clear" w:color="auto" w:fill="auto"/>
                    <w:snapToGrid w:val="0"/>
                    <w:spacing w:before="0" w:beforeAutospacing="0" w:after="0" w:afterAutospacing="0" w:line="240" w:lineRule="atLeast"/>
                    <w:ind w:left="0" w:right="0"/>
                    <w:jc w:val="both"/>
                    <w:rPr>
                      <w:rFonts w:hint="eastAsia"/>
                      <w:color w:val="auto"/>
                      <w:sz w:val="21"/>
                      <w:szCs w:val="21"/>
                      <w:highlight w:val="none"/>
                      <w:lang w:val="en-US" w:eastAsia="zh-CN"/>
                    </w:rPr>
                  </w:pPr>
                  <w:r>
                    <w:rPr>
                      <w:rFonts w:hint="eastAsia"/>
                      <w:color w:val="auto"/>
                      <w:sz w:val="21"/>
                      <w:szCs w:val="21"/>
                      <w:highlight w:val="none"/>
                      <w:lang w:val="en-US" w:eastAsia="zh-CN"/>
                    </w:rPr>
                    <w:t>预处理车间、膜浓缩车间、浓盐水池、净化水池、蒸发结晶车间及酸碱库为一般防渗区，满足等效黏土防渗层Mb≥1.5m，K≤1.0×10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cm/s的要求；蒸发结晶车间中的混盐库为重点防渗区，满足《危险废物贮存污染控制标准》（GB18597-2023）要求；厂区室外硬化地面、道路等为简单防渗区，简单地面硬化。</w:t>
                  </w:r>
                </w:p>
              </w:tc>
              <w:tc>
                <w:tcPr>
                  <w:tcW w:w="389" w:type="pct"/>
                  <w:noWrap w:val="0"/>
                  <w:vAlign w:val="center"/>
                </w:tcPr>
                <w:p w14:paraId="28CEF24F">
                  <w:pPr>
                    <w:pStyle w:val="165"/>
                    <w:keepNext w:val="0"/>
                    <w:keepLines w:val="0"/>
                    <w:widowControl/>
                    <w:suppressLineNumbers w:val="0"/>
                    <w:shd w:val="clear" w:color="auto" w:fill="auto"/>
                    <w:snapToGrid w:val="0"/>
                    <w:spacing w:before="0" w:beforeAutospacing="0" w:after="0" w:afterAutospacing="0" w:line="240" w:lineRule="atLeast"/>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新建</w:t>
                  </w:r>
                </w:p>
              </w:tc>
            </w:tr>
          </w:tbl>
          <w:p w14:paraId="08A1DB17">
            <w:pPr>
              <w:keepNext w:val="0"/>
              <w:keepLines w:val="0"/>
              <w:suppressLineNumbers w:val="0"/>
              <w:shd w:val="clear" w:color="auto" w:fill="auto"/>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rPr>
              <w:t>3、项目主要生产设备</w:t>
            </w:r>
          </w:p>
          <w:p w14:paraId="01A59A9A">
            <w:pPr>
              <w:keepNext w:val="0"/>
              <w:keepLines w:val="0"/>
              <w:suppressLineNumbers w:val="0"/>
              <w:shd w:val="clear" w:color="auto" w:fill="auto"/>
              <w:adjustRightInd w:val="0"/>
              <w:snapToGrid w:val="0"/>
              <w:spacing w:before="0" w:beforeAutospacing="0" w:after="0" w:afterAutospacing="0" w:line="360" w:lineRule="auto"/>
              <w:ind w:left="0" w:right="0" w:firstLine="456" w:firstLineChars="200"/>
              <w:rPr>
                <w:rFonts w:hint="default"/>
                <w:bCs/>
                <w:color w:val="auto"/>
                <w:spacing w:val="-6"/>
                <w:sz w:val="24"/>
                <w:highlight w:val="none"/>
              </w:rPr>
            </w:pPr>
            <w:r>
              <w:rPr>
                <w:rFonts w:hint="eastAsia"/>
                <w:bCs/>
                <w:color w:val="auto"/>
                <w:spacing w:val="-6"/>
                <w:sz w:val="24"/>
                <w:highlight w:val="none"/>
              </w:rPr>
              <w:t>本项目</w:t>
            </w:r>
            <w:r>
              <w:rPr>
                <w:rFonts w:hint="eastAsia"/>
                <w:b w:val="0"/>
                <w:bCs/>
                <w:color w:val="auto"/>
                <w:spacing w:val="-6"/>
                <w:sz w:val="24"/>
                <w:highlight w:val="none"/>
                <w:lang w:val="en-US" w:eastAsia="zh-CN"/>
              </w:rPr>
              <w:t>新增</w:t>
            </w:r>
            <w:r>
              <w:rPr>
                <w:rFonts w:hint="eastAsia"/>
                <w:bCs/>
                <w:color w:val="auto"/>
                <w:spacing w:val="-6"/>
                <w:sz w:val="24"/>
                <w:highlight w:val="none"/>
              </w:rPr>
              <w:t>主要生产设备见表</w:t>
            </w:r>
            <w:r>
              <w:rPr>
                <w:rFonts w:hint="default"/>
                <w:bCs/>
                <w:color w:val="auto"/>
                <w:spacing w:val="-6"/>
                <w:sz w:val="24"/>
                <w:highlight w:val="none"/>
              </w:rPr>
              <w:t>2</w:t>
            </w:r>
            <w:r>
              <w:rPr>
                <w:rFonts w:hint="eastAsia"/>
                <w:bCs/>
                <w:color w:val="auto"/>
                <w:spacing w:val="-6"/>
                <w:sz w:val="24"/>
                <w:highlight w:val="none"/>
              </w:rPr>
              <w:t>-</w:t>
            </w:r>
            <w:r>
              <w:rPr>
                <w:rFonts w:hint="eastAsia"/>
                <w:bCs/>
                <w:color w:val="auto"/>
                <w:spacing w:val="-6"/>
                <w:sz w:val="24"/>
                <w:highlight w:val="none"/>
                <w:lang w:val="en-US" w:eastAsia="zh-CN"/>
              </w:rPr>
              <w:t>2</w:t>
            </w:r>
            <w:r>
              <w:rPr>
                <w:rFonts w:hint="eastAsia"/>
                <w:bCs/>
                <w:color w:val="auto"/>
                <w:spacing w:val="-6"/>
                <w:sz w:val="24"/>
                <w:highlight w:val="none"/>
              </w:rPr>
              <w:t>。</w:t>
            </w:r>
          </w:p>
          <w:p w14:paraId="416C3210">
            <w:pPr>
              <w:keepNext w:val="0"/>
              <w:keepLines w:val="0"/>
              <w:suppressLineNumbers w:val="0"/>
              <w:shd w:val="clear" w:color="auto" w:fill="auto"/>
              <w:spacing w:before="0" w:beforeAutospacing="0" w:after="0" w:afterAutospacing="0"/>
              <w:ind w:left="0" w:right="0"/>
              <w:jc w:val="center"/>
              <w:rPr>
                <w:rFonts w:hint="default"/>
                <w:b/>
                <w:color w:val="auto"/>
                <w:sz w:val="24"/>
                <w:highlight w:val="none"/>
              </w:rPr>
            </w:pPr>
            <w:r>
              <w:rPr>
                <w:rFonts w:hint="default"/>
                <w:b/>
                <w:color w:val="auto"/>
                <w:sz w:val="24"/>
                <w:highlight w:val="none"/>
              </w:rPr>
              <w:t>表2</w:t>
            </w:r>
            <w:r>
              <w:rPr>
                <w:rFonts w:hint="eastAsia"/>
                <w:b/>
                <w:color w:val="auto"/>
                <w:sz w:val="24"/>
                <w:highlight w:val="none"/>
              </w:rPr>
              <w:t>-</w:t>
            </w:r>
            <w:r>
              <w:rPr>
                <w:rFonts w:hint="eastAsia"/>
                <w:b/>
                <w:color w:val="auto"/>
                <w:sz w:val="24"/>
                <w:highlight w:val="none"/>
                <w:lang w:val="en-US" w:eastAsia="zh-CN"/>
              </w:rPr>
              <w:t>2本</w:t>
            </w:r>
            <w:r>
              <w:rPr>
                <w:rFonts w:hint="default"/>
                <w:b/>
                <w:color w:val="auto"/>
                <w:sz w:val="24"/>
                <w:highlight w:val="none"/>
              </w:rPr>
              <w:t>项目</w:t>
            </w:r>
            <w:r>
              <w:rPr>
                <w:rFonts w:hint="eastAsia"/>
                <w:b/>
                <w:color w:val="auto"/>
                <w:sz w:val="24"/>
                <w:highlight w:val="none"/>
              </w:rPr>
              <w:t>主要生产设备</w:t>
            </w:r>
            <w:r>
              <w:rPr>
                <w:rFonts w:hint="default"/>
                <w:b/>
                <w:color w:val="auto"/>
                <w:sz w:val="24"/>
                <w:highlight w:val="none"/>
              </w:rPr>
              <w:t>一览表</w:t>
            </w:r>
          </w:p>
          <w:tbl>
            <w:tblPr>
              <w:tblStyle w:val="16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03"/>
              <w:gridCol w:w="1704"/>
              <w:gridCol w:w="4852"/>
              <w:gridCol w:w="285"/>
              <w:gridCol w:w="285"/>
              <w:gridCol w:w="754"/>
            </w:tblGrid>
            <w:tr w14:paraId="5719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10C4A0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编号</w:t>
                  </w:r>
                </w:p>
              </w:tc>
              <w:tc>
                <w:tcPr>
                  <w:tcW w:w="1704" w:type="dxa"/>
                  <w:noWrap w:val="0"/>
                  <w:vAlign w:val="center"/>
                </w:tcPr>
                <w:p w14:paraId="670214B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名称</w:t>
                  </w:r>
                </w:p>
              </w:tc>
              <w:tc>
                <w:tcPr>
                  <w:tcW w:w="4852" w:type="dxa"/>
                  <w:noWrap w:val="0"/>
                  <w:vAlign w:val="center"/>
                </w:tcPr>
                <w:p w14:paraId="690C998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规格型号</w:t>
                  </w:r>
                </w:p>
              </w:tc>
              <w:tc>
                <w:tcPr>
                  <w:tcW w:w="0" w:type="auto"/>
                  <w:noWrap w:val="0"/>
                  <w:vAlign w:val="center"/>
                </w:tcPr>
                <w:p w14:paraId="2989679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单位</w:t>
                  </w:r>
                </w:p>
              </w:tc>
              <w:tc>
                <w:tcPr>
                  <w:tcW w:w="0" w:type="auto"/>
                  <w:noWrap w:val="0"/>
                  <w:vAlign w:val="center"/>
                </w:tcPr>
                <w:p w14:paraId="738695C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数量</w:t>
                  </w:r>
                </w:p>
              </w:tc>
              <w:tc>
                <w:tcPr>
                  <w:tcW w:w="0" w:type="auto"/>
                  <w:noWrap w:val="0"/>
                  <w:vAlign w:val="center"/>
                </w:tcPr>
                <w:p w14:paraId="6B572CF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备注</w:t>
                  </w:r>
                </w:p>
              </w:tc>
            </w:tr>
            <w:tr w14:paraId="75425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864E9E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8"/>
                      <w:sz w:val="21"/>
                      <w:szCs w:val="21"/>
                      <w:highlight w:val="none"/>
                      <w:lang w:val="en-US" w:eastAsia="zh-CN"/>
                    </w:rPr>
                  </w:pPr>
                  <w:r>
                    <w:rPr>
                      <w:rFonts w:hint="default" w:ascii="Times New Roman" w:hAnsi="Times New Roman" w:eastAsia="宋体" w:cs="Times New Roman"/>
                      <w:spacing w:val="8"/>
                      <w:sz w:val="21"/>
                      <w:szCs w:val="21"/>
                      <w:highlight w:val="none"/>
                      <w:lang w:val="en-US" w:eastAsia="zh-CN"/>
                    </w:rPr>
                    <w:t>一</w:t>
                  </w:r>
                </w:p>
              </w:tc>
              <w:tc>
                <w:tcPr>
                  <w:tcW w:w="7880" w:type="dxa"/>
                  <w:gridSpan w:val="5"/>
                  <w:noWrap w:val="0"/>
                  <w:vAlign w:val="center"/>
                </w:tcPr>
                <w:p w14:paraId="345E854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1"/>
                      <w:sz w:val="21"/>
                      <w:szCs w:val="21"/>
                      <w:highlight w:val="none"/>
                    </w:rPr>
                    <w:t>矿井水一级浓缩预处理系统</w:t>
                  </w:r>
                </w:p>
              </w:tc>
            </w:tr>
            <w:tr w14:paraId="676D9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51759F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2A2CCFE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铸铁镶铜闸</w:t>
                  </w:r>
                  <w:r>
                    <w:rPr>
                      <w:rFonts w:hint="default" w:ascii="Times New Roman" w:hAnsi="Times New Roman" w:eastAsia="宋体" w:cs="Times New Roman"/>
                      <w:sz w:val="21"/>
                      <w:szCs w:val="21"/>
                      <w:highlight w:val="none"/>
                    </w:rPr>
                    <w:t>门</w:t>
                  </w:r>
                </w:p>
              </w:tc>
              <w:tc>
                <w:tcPr>
                  <w:tcW w:w="4852" w:type="dxa"/>
                  <w:noWrap w:val="0"/>
                  <w:vAlign w:val="center"/>
                </w:tcPr>
                <w:p w14:paraId="3BF8571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DN</w:t>
                  </w:r>
                  <w:r>
                    <w:rPr>
                      <w:rFonts w:hint="default" w:ascii="Times New Roman" w:hAnsi="Times New Roman" w:eastAsia="宋体" w:cs="Times New Roman"/>
                      <w:spacing w:val="8"/>
                      <w:position w:val="2"/>
                      <w:sz w:val="21"/>
                      <w:szCs w:val="21"/>
                      <w:highlight w:val="none"/>
                    </w:rPr>
                    <w:t>1200</w:t>
                  </w:r>
                  <w:r>
                    <w:rPr>
                      <w:rFonts w:hint="eastAsia" w:ascii="Times New Roman" w:hAnsi="Times New Roman" w:eastAsia="宋体" w:cs="Times New Roman"/>
                      <w:spacing w:val="8"/>
                      <w:position w:val="2"/>
                      <w:sz w:val="21"/>
                      <w:szCs w:val="21"/>
                      <w:highlight w:val="none"/>
                      <w:lang w:eastAsia="zh-CN"/>
                    </w:rPr>
                    <w:t>，</w:t>
                  </w:r>
                  <w:r>
                    <w:rPr>
                      <w:rFonts w:hint="default" w:ascii="Times New Roman" w:hAnsi="Times New Roman" w:eastAsia="宋体" w:cs="Times New Roman"/>
                      <w:spacing w:val="8"/>
                      <w:position w:val="2"/>
                      <w:sz w:val="21"/>
                      <w:szCs w:val="21"/>
                      <w:highlight w:val="none"/>
                    </w:rPr>
                    <w:t>配套电动启闭机，N=4.5</w:t>
                  </w:r>
                  <w:r>
                    <w:rPr>
                      <w:rFonts w:hint="eastAsia" w:ascii="Times New Roman" w:hAnsi="Times New Roman" w:eastAsia="宋体" w:cs="Times New Roman"/>
                      <w:spacing w:val="8"/>
                      <w:position w:val="2"/>
                      <w:sz w:val="21"/>
                      <w:szCs w:val="21"/>
                      <w:highlight w:val="none"/>
                      <w:lang w:eastAsia="zh-CN"/>
                    </w:rPr>
                    <w:t>kW</w:t>
                  </w:r>
                </w:p>
              </w:tc>
              <w:tc>
                <w:tcPr>
                  <w:tcW w:w="0" w:type="auto"/>
                  <w:noWrap w:val="0"/>
                  <w:vAlign w:val="center"/>
                </w:tcPr>
                <w:p w14:paraId="3BAD141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022A58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811338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B64A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D33DD3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58641AD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V滤进水泵</w:t>
                  </w:r>
                </w:p>
              </w:tc>
              <w:tc>
                <w:tcPr>
                  <w:tcW w:w="4852" w:type="dxa"/>
                  <w:noWrap w:val="0"/>
                  <w:vAlign w:val="center"/>
                </w:tcPr>
                <w:p w14:paraId="277D72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position w:val="2"/>
                      <w:sz w:val="21"/>
                      <w:szCs w:val="21"/>
                      <w:highlight w:val="none"/>
                    </w:rPr>
                    <w:t>潜污泵，Q=800t/h，H=12m，P参=37kW</w:t>
                  </w:r>
                </w:p>
              </w:tc>
              <w:tc>
                <w:tcPr>
                  <w:tcW w:w="0" w:type="auto"/>
                  <w:noWrap w:val="0"/>
                  <w:vAlign w:val="center"/>
                </w:tcPr>
                <w:p w14:paraId="235412B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EA37A6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0968FCA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4用2备</w:t>
                  </w:r>
                </w:p>
              </w:tc>
            </w:tr>
            <w:tr w14:paraId="2F239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CDA2AB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25A5204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反洗泵</w:t>
                  </w:r>
                </w:p>
              </w:tc>
              <w:tc>
                <w:tcPr>
                  <w:tcW w:w="4852" w:type="dxa"/>
                  <w:noWrap w:val="0"/>
                  <w:vAlign w:val="center"/>
                </w:tcPr>
                <w:p w14:paraId="50DF889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卧式离心泵，Q=400t/h，H=12m，P参</w:t>
                  </w:r>
                  <w:r>
                    <w:rPr>
                      <w:rFonts w:hint="default" w:ascii="Times New Roman" w:hAnsi="Times New Roman" w:eastAsia="宋体" w:cs="Times New Roman"/>
                      <w:spacing w:val="7"/>
                      <w:position w:val="2"/>
                      <w:sz w:val="21"/>
                      <w:szCs w:val="21"/>
                      <w:highlight w:val="none"/>
                    </w:rPr>
                    <w:t>=30</w:t>
                  </w:r>
                  <w:r>
                    <w:rPr>
                      <w:rFonts w:hint="default" w:ascii="Times New Roman" w:hAnsi="Times New Roman" w:eastAsia="宋体" w:cs="Times New Roman"/>
                      <w:position w:val="2"/>
                      <w:sz w:val="21"/>
                      <w:szCs w:val="21"/>
                      <w:highlight w:val="none"/>
                    </w:rPr>
                    <w:t>kW</w:t>
                  </w:r>
                </w:p>
              </w:tc>
              <w:tc>
                <w:tcPr>
                  <w:tcW w:w="0" w:type="auto"/>
                  <w:noWrap w:val="0"/>
                  <w:vAlign w:val="center"/>
                </w:tcPr>
                <w:p w14:paraId="2A75261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124CD0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7A81ADD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w:t>
                  </w:r>
                </w:p>
              </w:tc>
            </w:tr>
            <w:tr w14:paraId="06405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52136B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3338AF2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反洗排水泵</w:t>
                  </w:r>
                </w:p>
              </w:tc>
              <w:tc>
                <w:tcPr>
                  <w:tcW w:w="4852" w:type="dxa"/>
                  <w:noWrap w:val="0"/>
                  <w:vAlign w:val="center"/>
                </w:tcPr>
                <w:p w14:paraId="21CBF9A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卧式离心泵，Q=400t/h，H=8m，P参</w:t>
                  </w:r>
                  <w:r>
                    <w:rPr>
                      <w:rFonts w:hint="default" w:ascii="Times New Roman" w:hAnsi="Times New Roman" w:eastAsia="宋体" w:cs="Times New Roman"/>
                      <w:spacing w:val="7"/>
                      <w:position w:val="2"/>
                      <w:sz w:val="21"/>
                      <w:szCs w:val="21"/>
                      <w:highlight w:val="none"/>
                    </w:rPr>
                    <w:t>=22</w:t>
                  </w:r>
                  <w:r>
                    <w:rPr>
                      <w:rFonts w:hint="default" w:ascii="Times New Roman" w:hAnsi="Times New Roman" w:eastAsia="宋体" w:cs="Times New Roman"/>
                      <w:position w:val="2"/>
                      <w:sz w:val="21"/>
                      <w:szCs w:val="21"/>
                      <w:highlight w:val="none"/>
                    </w:rPr>
                    <w:t>kW</w:t>
                  </w:r>
                </w:p>
              </w:tc>
              <w:tc>
                <w:tcPr>
                  <w:tcW w:w="0" w:type="auto"/>
                  <w:noWrap w:val="0"/>
                  <w:vAlign w:val="center"/>
                </w:tcPr>
                <w:p w14:paraId="330DB65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A3B4D9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FEDC59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79F4F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34CC1B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4765FDB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泵坑排污泵</w:t>
                  </w:r>
                </w:p>
              </w:tc>
              <w:tc>
                <w:tcPr>
                  <w:tcW w:w="4852" w:type="dxa"/>
                  <w:noWrap w:val="0"/>
                  <w:vAlign w:val="center"/>
                </w:tcPr>
                <w:p w14:paraId="5651590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潜污泵，Q=30t/h，H=10m，P参=1.</w:t>
                  </w:r>
                  <w:r>
                    <w:rPr>
                      <w:rFonts w:hint="default" w:ascii="Times New Roman" w:hAnsi="Times New Roman" w:eastAsia="宋体" w:cs="Times New Roman"/>
                      <w:spacing w:val="-5"/>
                      <w:position w:val="2"/>
                      <w:sz w:val="21"/>
                      <w:szCs w:val="21"/>
                      <w:highlight w:val="none"/>
                    </w:rPr>
                    <w:t>5kW</w:t>
                  </w:r>
                </w:p>
              </w:tc>
              <w:tc>
                <w:tcPr>
                  <w:tcW w:w="0" w:type="auto"/>
                  <w:noWrap w:val="0"/>
                  <w:vAlign w:val="center"/>
                </w:tcPr>
                <w:p w14:paraId="77D0FC2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AD616F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949CFF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585B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EEE491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47031E8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净化配水泵</w:t>
                  </w:r>
                </w:p>
              </w:tc>
              <w:tc>
                <w:tcPr>
                  <w:tcW w:w="4852" w:type="dxa"/>
                  <w:noWrap w:val="0"/>
                  <w:vAlign w:val="center"/>
                </w:tcPr>
                <w:p w14:paraId="62ACD2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卧式离心泵，Q=1000t/h，H=15m，P</w:t>
                  </w:r>
                  <w:r>
                    <w:rPr>
                      <w:rFonts w:hint="default" w:ascii="Times New Roman" w:hAnsi="Times New Roman" w:eastAsia="宋体" w:cs="Times New Roman"/>
                      <w:spacing w:val="4"/>
                      <w:sz w:val="21"/>
                      <w:szCs w:val="21"/>
                      <w:highlight w:val="none"/>
                    </w:rPr>
                    <w:t>参=110</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4"/>
                      <w:sz w:val="21"/>
                      <w:szCs w:val="21"/>
                      <w:highlight w:val="none"/>
                    </w:rPr>
                    <w:t>，过流部件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4"/>
                      <w:sz w:val="21"/>
                      <w:szCs w:val="21"/>
                      <w:highlight w:val="none"/>
                    </w:rPr>
                    <w:t>304，变频</w:t>
                  </w:r>
                </w:p>
              </w:tc>
              <w:tc>
                <w:tcPr>
                  <w:tcW w:w="0" w:type="auto"/>
                  <w:noWrap w:val="0"/>
                  <w:vAlign w:val="center"/>
                </w:tcPr>
                <w:p w14:paraId="43F10C1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FF8F26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6F9E72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1用1</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5B311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D4FA08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704" w:type="dxa"/>
                  <w:noWrap w:val="0"/>
                  <w:vAlign w:val="center"/>
                </w:tcPr>
                <w:p w14:paraId="3A6C6AD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一级超滤-供水泵</w:t>
                  </w:r>
                </w:p>
              </w:tc>
              <w:tc>
                <w:tcPr>
                  <w:tcW w:w="4852" w:type="dxa"/>
                  <w:noWrap w:val="0"/>
                  <w:vAlign w:val="center"/>
                </w:tcPr>
                <w:p w14:paraId="55471AE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卧式离心泵，Q=220t/h，H=35m，P参</w:t>
                  </w:r>
                  <w:r>
                    <w:rPr>
                      <w:rFonts w:hint="default" w:ascii="Times New Roman" w:hAnsi="Times New Roman" w:eastAsia="宋体" w:cs="Times New Roman"/>
                      <w:spacing w:val="5"/>
                      <w:sz w:val="21"/>
                      <w:szCs w:val="21"/>
                      <w:highlight w:val="none"/>
                    </w:rPr>
                    <w:t>=37</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5"/>
                      <w:sz w:val="21"/>
                      <w:szCs w:val="21"/>
                      <w:highlight w:val="none"/>
                    </w:rPr>
                    <w:t>，过流部件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5"/>
                      <w:sz w:val="21"/>
                      <w:szCs w:val="21"/>
                      <w:highlight w:val="none"/>
                    </w:rPr>
                    <w:t>304</w:t>
                  </w:r>
                </w:p>
              </w:tc>
              <w:tc>
                <w:tcPr>
                  <w:tcW w:w="0" w:type="auto"/>
                  <w:noWrap w:val="0"/>
                  <w:vAlign w:val="center"/>
                </w:tcPr>
                <w:p w14:paraId="34ED746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84B414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291DE6E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z w:val="21"/>
                      <w:szCs w:val="21"/>
                      <w:highlight w:val="none"/>
                    </w:rPr>
                    <w:t>备</w:t>
                  </w:r>
                </w:p>
              </w:tc>
            </w:tr>
            <w:tr w14:paraId="25581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3E670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704" w:type="dxa"/>
                  <w:noWrap w:val="0"/>
                  <w:vAlign w:val="center"/>
                </w:tcPr>
                <w:p w14:paraId="3F5253A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自清洗过滤</w:t>
                  </w:r>
                  <w:r>
                    <w:rPr>
                      <w:rFonts w:hint="default" w:ascii="Times New Roman" w:hAnsi="Times New Roman" w:eastAsia="宋体" w:cs="Times New Roman"/>
                      <w:sz w:val="21"/>
                      <w:szCs w:val="21"/>
                      <w:highlight w:val="none"/>
                    </w:rPr>
                    <w:t>器</w:t>
                  </w:r>
                </w:p>
              </w:tc>
              <w:tc>
                <w:tcPr>
                  <w:tcW w:w="4852" w:type="dxa"/>
                  <w:noWrap w:val="0"/>
                  <w:vAlign w:val="center"/>
                </w:tcPr>
                <w:p w14:paraId="007125B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单台出力220t/h，过滤精度100</w:t>
                  </w:r>
                  <w:r>
                    <w:rPr>
                      <w:rFonts w:hint="default" w:ascii="Times New Roman" w:hAnsi="Times New Roman" w:eastAsia="宋体" w:cs="Times New Roman"/>
                      <w:sz w:val="21"/>
                      <w:szCs w:val="21"/>
                      <w:highlight w:val="none"/>
                    </w:rPr>
                    <w:t>um</w:t>
                  </w:r>
                  <w:r>
                    <w:rPr>
                      <w:rFonts w:hint="default" w:ascii="Times New Roman" w:hAnsi="Times New Roman" w:eastAsia="宋体" w:cs="Times New Roman"/>
                      <w:spacing w:val="1"/>
                      <w:sz w:val="21"/>
                      <w:szCs w:val="21"/>
                      <w:highlight w:val="none"/>
                    </w:rPr>
                    <w:t>，碳</w:t>
                  </w:r>
                  <w:r>
                    <w:rPr>
                      <w:rFonts w:hint="default" w:ascii="Times New Roman" w:hAnsi="Times New Roman" w:eastAsia="宋体" w:cs="Times New Roman"/>
                      <w:spacing w:val="3"/>
                      <w:sz w:val="21"/>
                      <w:szCs w:val="21"/>
                      <w:highlight w:val="none"/>
                    </w:rPr>
                    <w:t>钢壳体衬环氧树脂，不锈钢316L滤网，</w:t>
                  </w:r>
                  <w:r>
                    <w:rPr>
                      <w:rFonts w:hint="default" w:ascii="Times New Roman" w:hAnsi="Times New Roman" w:eastAsia="宋体" w:cs="Times New Roman"/>
                      <w:spacing w:val="5"/>
                      <w:position w:val="1"/>
                      <w:sz w:val="21"/>
                      <w:szCs w:val="21"/>
                      <w:highlight w:val="none"/>
                    </w:rPr>
                    <w:t>P参=0.5</w:t>
                  </w:r>
                  <w:r>
                    <w:rPr>
                      <w:rFonts w:hint="default" w:ascii="Times New Roman" w:hAnsi="Times New Roman" w:eastAsia="宋体" w:cs="Times New Roman"/>
                      <w:position w:val="1"/>
                      <w:sz w:val="21"/>
                      <w:szCs w:val="21"/>
                      <w:highlight w:val="none"/>
                    </w:rPr>
                    <w:t>kW</w:t>
                  </w:r>
                </w:p>
              </w:tc>
              <w:tc>
                <w:tcPr>
                  <w:tcW w:w="0" w:type="auto"/>
                  <w:noWrap w:val="0"/>
                  <w:vAlign w:val="center"/>
                </w:tcPr>
                <w:p w14:paraId="4094F45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4DE5972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2A8ACF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5"/>
                      <w:sz w:val="21"/>
                      <w:szCs w:val="21"/>
                      <w:highlight w:val="none"/>
                    </w:rPr>
                    <w:t>干备</w:t>
                  </w:r>
                </w:p>
              </w:tc>
            </w:tr>
            <w:tr w14:paraId="04F65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188C52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704" w:type="dxa"/>
                  <w:noWrap w:val="0"/>
                  <w:vAlign w:val="center"/>
                </w:tcPr>
                <w:p w14:paraId="7AF28A9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一级预处理</w:t>
                  </w:r>
                  <w:r>
                    <w:rPr>
                      <w:rFonts w:hint="default" w:ascii="Times New Roman" w:hAnsi="Times New Roman" w:eastAsia="宋体" w:cs="Times New Roman"/>
                      <w:spacing w:val="6"/>
                      <w:sz w:val="21"/>
                      <w:szCs w:val="21"/>
                      <w:highlight w:val="none"/>
                    </w:rPr>
                    <w:t>-超滤装置</w:t>
                  </w:r>
                </w:p>
              </w:tc>
              <w:tc>
                <w:tcPr>
                  <w:tcW w:w="4852" w:type="dxa"/>
                  <w:noWrap w:val="0"/>
                  <w:vAlign w:val="center"/>
                </w:tcPr>
                <w:p w14:paraId="0CB44F1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单套进水220t/h，回收率≥92%，通量</w:t>
                  </w:r>
                  <w:r>
                    <w:rPr>
                      <w:rFonts w:hint="default" w:ascii="Times New Roman" w:hAnsi="Times New Roman" w:eastAsia="宋体" w:cs="Times New Roman"/>
                      <w:spacing w:val="5"/>
                      <w:sz w:val="21"/>
                      <w:szCs w:val="21"/>
                      <w:highlight w:val="none"/>
                    </w:rPr>
                    <w:t>≤40</w:t>
                  </w:r>
                  <w:r>
                    <w:rPr>
                      <w:rFonts w:hint="default" w:ascii="Times New Roman" w:hAnsi="Times New Roman" w:eastAsia="宋体" w:cs="Times New Roman"/>
                      <w:sz w:val="21"/>
                      <w:szCs w:val="21"/>
                      <w:highlight w:val="none"/>
                    </w:rPr>
                    <w:t>LMH</w:t>
                  </w:r>
                  <w:r>
                    <w:rPr>
                      <w:rFonts w:hint="default" w:ascii="Times New Roman" w:hAnsi="Times New Roman" w:eastAsia="宋体" w:cs="Times New Roman"/>
                      <w:spacing w:val="5"/>
                      <w:sz w:val="21"/>
                      <w:szCs w:val="21"/>
                      <w:highlight w:val="none"/>
                    </w:rPr>
                    <w:t>；含超滤膜、机架、气动控制</w:t>
                  </w:r>
                  <w:r>
                    <w:rPr>
                      <w:rFonts w:hint="default" w:ascii="Times New Roman" w:hAnsi="Times New Roman" w:eastAsia="宋体" w:cs="Times New Roman"/>
                      <w:spacing w:val="8"/>
                      <w:sz w:val="21"/>
                      <w:szCs w:val="21"/>
                      <w:highlight w:val="none"/>
                    </w:rPr>
                    <w:t>阀组、控制箱、配套阀门、管路等</w:t>
                  </w:r>
                </w:p>
              </w:tc>
              <w:tc>
                <w:tcPr>
                  <w:tcW w:w="0" w:type="auto"/>
                  <w:noWrap w:val="0"/>
                  <w:vAlign w:val="center"/>
                </w:tcPr>
                <w:p w14:paraId="3F77DAD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0751D0D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0" w:type="auto"/>
                  <w:noWrap w:val="0"/>
                  <w:vAlign w:val="center"/>
                </w:tcPr>
                <w:p w14:paraId="59AFCE0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027E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BB750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1704" w:type="dxa"/>
                  <w:noWrap w:val="0"/>
                  <w:vAlign w:val="center"/>
                </w:tcPr>
                <w:p w14:paraId="48CED95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一级预处理</w:t>
                  </w:r>
                  <w:r>
                    <w:rPr>
                      <w:rFonts w:hint="default" w:ascii="Times New Roman" w:hAnsi="Times New Roman" w:eastAsia="宋体" w:cs="Times New Roman"/>
                      <w:spacing w:val="6"/>
                      <w:sz w:val="21"/>
                      <w:szCs w:val="21"/>
                      <w:highlight w:val="none"/>
                    </w:rPr>
                    <w:t>-超滤循环</w:t>
                  </w:r>
                  <w:r>
                    <w:rPr>
                      <w:rFonts w:hint="default" w:ascii="Times New Roman" w:hAnsi="Times New Roman" w:eastAsia="宋体" w:cs="Times New Roman"/>
                      <w:sz w:val="21"/>
                      <w:szCs w:val="21"/>
                      <w:highlight w:val="none"/>
                    </w:rPr>
                    <w:t>泵</w:t>
                  </w:r>
                </w:p>
              </w:tc>
              <w:tc>
                <w:tcPr>
                  <w:tcW w:w="4852" w:type="dxa"/>
                  <w:noWrap w:val="0"/>
                  <w:vAlign w:val="center"/>
                </w:tcPr>
                <w:p w14:paraId="1A55E62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卧式离心泵，过流部件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3"/>
                      <w:sz w:val="21"/>
                      <w:szCs w:val="21"/>
                      <w:highlight w:val="none"/>
                    </w:rPr>
                    <w:t>316L，</w:t>
                  </w:r>
                  <w:r>
                    <w:rPr>
                      <w:rFonts w:hint="default" w:ascii="Times New Roman" w:hAnsi="Times New Roman" w:eastAsia="宋体" w:cs="Times New Roman"/>
                      <w:spacing w:val="2"/>
                      <w:sz w:val="21"/>
                      <w:szCs w:val="21"/>
                      <w:highlight w:val="none"/>
                    </w:rPr>
                    <w:t>Q=220t/h，H=10m，P参=11</w:t>
                  </w:r>
                  <w:r>
                    <w:rPr>
                      <w:rFonts w:hint="default" w:ascii="Times New Roman" w:hAnsi="Times New Roman" w:eastAsia="宋体" w:cs="Times New Roman"/>
                      <w:sz w:val="21"/>
                      <w:szCs w:val="21"/>
                      <w:highlight w:val="none"/>
                    </w:rPr>
                    <w:t>kW</w:t>
                  </w:r>
                </w:p>
              </w:tc>
              <w:tc>
                <w:tcPr>
                  <w:tcW w:w="0" w:type="auto"/>
                  <w:noWrap w:val="0"/>
                  <w:vAlign w:val="center"/>
                </w:tcPr>
                <w:p w14:paraId="1EC881A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3C322D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331F4F6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6"/>
                      <w:sz w:val="21"/>
                      <w:szCs w:val="21"/>
                      <w:highlight w:val="none"/>
                    </w:rPr>
                    <w:t>干备，</w:t>
                  </w:r>
                  <w:r>
                    <w:rPr>
                      <w:rFonts w:hint="default" w:ascii="Times New Roman" w:hAnsi="Times New Roman" w:eastAsia="宋体" w:cs="Times New Roman"/>
                      <w:spacing w:val="16"/>
                      <w:w w:val="120"/>
                      <w:sz w:val="21"/>
                      <w:szCs w:val="21"/>
                      <w:highlight w:val="none"/>
                    </w:rPr>
                    <w:t>变频</w:t>
                  </w:r>
                </w:p>
              </w:tc>
            </w:tr>
            <w:tr w14:paraId="1D8FD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C4150D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11</w:t>
                  </w:r>
                </w:p>
              </w:tc>
              <w:tc>
                <w:tcPr>
                  <w:tcW w:w="1704" w:type="dxa"/>
                  <w:noWrap w:val="0"/>
                  <w:vAlign w:val="center"/>
                </w:tcPr>
                <w:p w14:paraId="77FCFED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超滤反洗泵</w:t>
                  </w:r>
                </w:p>
              </w:tc>
              <w:tc>
                <w:tcPr>
                  <w:tcW w:w="4852" w:type="dxa"/>
                  <w:noWrap w:val="0"/>
                  <w:vAlign w:val="center"/>
                </w:tcPr>
                <w:p w14:paraId="3D5D86A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卧式离心泵，过流部件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3"/>
                      <w:sz w:val="21"/>
                      <w:szCs w:val="21"/>
                      <w:highlight w:val="none"/>
                    </w:rPr>
                    <w:t>316L，Q=400t/h，H=32m，P参=55</w:t>
                  </w:r>
                  <w:r>
                    <w:rPr>
                      <w:rFonts w:hint="default" w:ascii="Times New Roman" w:hAnsi="Times New Roman" w:eastAsia="宋体" w:cs="Times New Roman"/>
                      <w:sz w:val="21"/>
                      <w:szCs w:val="21"/>
                      <w:highlight w:val="none"/>
                    </w:rPr>
                    <w:t>kW</w:t>
                  </w:r>
                </w:p>
              </w:tc>
              <w:tc>
                <w:tcPr>
                  <w:tcW w:w="0" w:type="auto"/>
                  <w:noWrap w:val="0"/>
                  <w:vAlign w:val="center"/>
                </w:tcPr>
                <w:p w14:paraId="72AA80F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19A7F6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5AA0779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w:t>
                  </w:r>
                </w:p>
              </w:tc>
            </w:tr>
            <w:tr w14:paraId="07225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1D3D8E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8"/>
                      <w:sz w:val="21"/>
                      <w:szCs w:val="21"/>
                      <w:highlight w:val="none"/>
                      <w:lang w:val="en-US" w:eastAsia="zh-CN"/>
                    </w:rPr>
                  </w:pPr>
                  <w:r>
                    <w:rPr>
                      <w:rFonts w:hint="default" w:ascii="Times New Roman" w:hAnsi="Times New Roman" w:eastAsia="宋体" w:cs="Times New Roman"/>
                      <w:spacing w:val="8"/>
                      <w:sz w:val="21"/>
                      <w:szCs w:val="21"/>
                      <w:highlight w:val="none"/>
                      <w:lang w:val="en-US" w:eastAsia="zh-CN"/>
                    </w:rPr>
                    <w:t>二</w:t>
                  </w:r>
                </w:p>
              </w:tc>
              <w:tc>
                <w:tcPr>
                  <w:tcW w:w="7880" w:type="dxa"/>
                  <w:gridSpan w:val="5"/>
                  <w:noWrap w:val="0"/>
                  <w:vAlign w:val="center"/>
                </w:tcPr>
                <w:p w14:paraId="0E302D5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3"/>
                      <w:sz w:val="21"/>
                      <w:szCs w:val="21"/>
                      <w:highlight w:val="none"/>
                    </w:rPr>
                    <w:t>矿井水一级浓缩反渗透</w:t>
                  </w:r>
                </w:p>
              </w:tc>
            </w:tr>
            <w:tr w14:paraId="009FF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5B5398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4D7969B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一级浓缩-增</w:t>
                  </w:r>
                  <w:r>
                    <w:rPr>
                      <w:rFonts w:hint="default" w:ascii="Times New Roman" w:hAnsi="Times New Roman" w:eastAsia="宋体" w:cs="Times New Roman"/>
                      <w:spacing w:val="4"/>
                      <w:sz w:val="21"/>
                      <w:szCs w:val="21"/>
                      <w:highlight w:val="none"/>
                    </w:rPr>
                    <w:t>压泵</w:t>
                  </w:r>
                </w:p>
              </w:tc>
              <w:tc>
                <w:tcPr>
                  <w:tcW w:w="4852" w:type="dxa"/>
                  <w:noWrap w:val="0"/>
                  <w:vAlign w:val="center"/>
                </w:tcPr>
                <w:p w14:paraId="5425265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2"/>
                      <w:sz w:val="21"/>
                      <w:szCs w:val="21"/>
                      <w:highlight w:val="none"/>
                    </w:rPr>
                    <w:t>卧式端吸离心泵，过流部件</w:t>
                  </w:r>
                  <w:r>
                    <w:rPr>
                      <w:rFonts w:hint="default" w:ascii="Times New Roman" w:hAnsi="Times New Roman" w:eastAsia="宋体" w:cs="Times New Roman"/>
                      <w:position w:val="2"/>
                      <w:sz w:val="21"/>
                      <w:szCs w:val="21"/>
                      <w:highlight w:val="none"/>
                    </w:rPr>
                    <w:t>SS</w:t>
                  </w:r>
                  <w:r>
                    <w:rPr>
                      <w:rFonts w:hint="default" w:ascii="Times New Roman" w:hAnsi="Times New Roman" w:eastAsia="宋体" w:cs="Times New Roman"/>
                      <w:spacing w:val="5"/>
                      <w:position w:val="2"/>
                      <w:sz w:val="21"/>
                      <w:szCs w:val="21"/>
                      <w:highlight w:val="none"/>
                    </w:rPr>
                    <w:t>304，Q=200t/h，</w:t>
                  </w:r>
                  <w:r>
                    <w:rPr>
                      <w:rFonts w:hint="default" w:ascii="Times New Roman" w:hAnsi="Times New Roman" w:eastAsia="宋体" w:cs="Times New Roman"/>
                      <w:spacing w:val="4"/>
                      <w:position w:val="1"/>
                      <w:sz w:val="21"/>
                      <w:szCs w:val="21"/>
                      <w:highlight w:val="none"/>
                    </w:rPr>
                    <w:t>H=35m，P参=45</w:t>
                  </w:r>
                  <w:r>
                    <w:rPr>
                      <w:rFonts w:hint="default" w:ascii="Times New Roman" w:hAnsi="Times New Roman" w:eastAsia="宋体" w:cs="Times New Roman"/>
                      <w:position w:val="1"/>
                      <w:sz w:val="21"/>
                      <w:szCs w:val="21"/>
                      <w:highlight w:val="none"/>
                    </w:rPr>
                    <w:t>kW</w:t>
                  </w:r>
                </w:p>
              </w:tc>
              <w:tc>
                <w:tcPr>
                  <w:tcW w:w="0" w:type="auto"/>
                  <w:noWrap w:val="0"/>
                  <w:vAlign w:val="center"/>
                </w:tcPr>
                <w:p w14:paraId="19D7F8C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436A1A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68C1AE1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5"/>
                      <w:sz w:val="21"/>
                      <w:szCs w:val="21"/>
                      <w:highlight w:val="none"/>
                    </w:rPr>
                    <w:t>干备</w:t>
                  </w:r>
                </w:p>
              </w:tc>
            </w:tr>
            <w:tr w14:paraId="42016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A59F49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68EEDAB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一级浓缩-保安过滤器</w:t>
                  </w:r>
                </w:p>
              </w:tc>
              <w:tc>
                <w:tcPr>
                  <w:tcW w:w="4852" w:type="dxa"/>
                  <w:noWrap w:val="0"/>
                  <w:vAlign w:val="center"/>
                </w:tcPr>
                <w:p w14:paraId="67307C4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单台出力200t/h，厚4，</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4"/>
                      <w:sz w:val="21"/>
                      <w:szCs w:val="21"/>
                      <w:highlight w:val="none"/>
                    </w:rPr>
                    <w:t>304不锈钢；过滤精度</w:t>
                  </w:r>
                  <w:r>
                    <w:rPr>
                      <w:rFonts w:hint="default" w:ascii="Times New Roman" w:hAnsi="Times New Roman" w:eastAsia="宋体" w:cs="Times New Roman"/>
                      <w:spacing w:val="-2"/>
                      <w:sz w:val="21"/>
                      <w:szCs w:val="21"/>
                      <w:highlight w:val="none"/>
                    </w:rPr>
                    <w:t>5μm</w:t>
                  </w:r>
                </w:p>
              </w:tc>
              <w:tc>
                <w:tcPr>
                  <w:tcW w:w="0" w:type="auto"/>
                  <w:noWrap w:val="0"/>
                  <w:vAlign w:val="center"/>
                </w:tcPr>
                <w:p w14:paraId="5F1DE25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2498C9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0" w:type="auto"/>
                  <w:noWrap w:val="0"/>
                  <w:vAlign w:val="center"/>
                </w:tcPr>
                <w:p w14:paraId="708D171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53CD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DB8C5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62CEEC5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一级浓缩-高</w:t>
                  </w:r>
                  <w:r>
                    <w:rPr>
                      <w:rFonts w:hint="default" w:ascii="Times New Roman" w:hAnsi="Times New Roman" w:eastAsia="宋体" w:cs="Times New Roman"/>
                      <w:spacing w:val="4"/>
                      <w:sz w:val="21"/>
                      <w:szCs w:val="21"/>
                      <w:highlight w:val="none"/>
                    </w:rPr>
                    <w:t>压泵</w:t>
                  </w:r>
                </w:p>
              </w:tc>
              <w:tc>
                <w:tcPr>
                  <w:tcW w:w="4852" w:type="dxa"/>
                  <w:noWrap w:val="0"/>
                  <w:vAlign w:val="center"/>
                </w:tcPr>
                <w:p w14:paraId="7A192A9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卧式端吸离心泵，过流部件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3"/>
                      <w:sz w:val="21"/>
                      <w:szCs w:val="21"/>
                      <w:highlight w:val="none"/>
                    </w:rPr>
                    <w:t>304，变频，</w:t>
                  </w:r>
                  <w:r>
                    <w:rPr>
                      <w:rFonts w:hint="default" w:ascii="Times New Roman" w:hAnsi="Times New Roman" w:eastAsia="宋体" w:cs="Times New Roman"/>
                      <w:spacing w:val="2"/>
                      <w:sz w:val="21"/>
                      <w:szCs w:val="21"/>
                      <w:highlight w:val="none"/>
                    </w:rPr>
                    <w:t>Q=200t/h，H=150m，P参=160</w:t>
                  </w:r>
                  <w:r>
                    <w:rPr>
                      <w:rFonts w:hint="default" w:ascii="Times New Roman" w:hAnsi="Times New Roman" w:eastAsia="宋体" w:cs="Times New Roman"/>
                      <w:sz w:val="21"/>
                      <w:szCs w:val="21"/>
                      <w:highlight w:val="none"/>
                    </w:rPr>
                    <w:t>kW</w:t>
                  </w:r>
                </w:p>
              </w:tc>
              <w:tc>
                <w:tcPr>
                  <w:tcW w:w="0" w:type="auto"/>
                  <w:noWrap w:val="0"/>
                  <w:vAlign w:val="center"/>
                </w:tcPr>
                <w:p w14:paraId="3DD4F4D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7EA1B5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088D129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6"/>
                      <w:sz w:val="21"/>
                      <w:szCs w:val="21"/>
                      <w:highlight w:val="none"/>
                    </w:rPr>
                    <w:t>干备，</w:t>
                  </w:r>
                  <w:r>
                    <w:rPr>
                      <w:rFonts w:hint="default" w:ascii="Times New Roman" w:hAnsi="Times New Roman" w:eastAsia="宋体" w:cs="Times New Roman"/>
                      <w:spacing w:val="16"/>
                      <w:w w:val="120"/>
                      <w:sz w:val="21"/>
                      <w:szCs w:val="21"/>
                      <w:highlight w:val="none"/>
                    </w:rPr>
                    <w:t>变频</w:t>
                  </w:r>
                </w:p>
              </w:tc>
            </w:tr>
            <w:tr w14:paraId="64104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EBFE8D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30C117C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一级浓缩反渗透装置</w:t>
                  </w:r>
                </w:p>
              </w:tc>
              <w:tc>
                <w:tcPr>
                  <w:tcW w:w="4852" w:type="dxa"/>
                  <w:noWrap w:val="0"/>
                  <w:vAlign w:val="center"/>
                </w:tcPr>
                <w:p w14:paraId="6EB8285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单套进水200m³/h；回收率75%；通量≤19</w:t>
                  </w:r>
                  <w:r>
                    <w:rPr>
                      <w:rFonts w:hint="default" w:ascii="Times New Roman" w:hAnsi="Times New Roman" w:eastAsia="宋体" w:cs="Times New Roman"/>
                      <w:sz w:val="21"/>
                      <w:szCs w:val="21"/>
                      <w:highlight w:val="none"/>
                    </w:rPr>
                    <w:t>LMH</w:t>
                  </w:r>
                  <w:r>
                    <w:rPr>
                      <w:rFonts w:hint="default" w:ascii="Times New Roman" w:hAnsi="Times New Roman" w:eastAsia="宋体" w:cs="Times New Roman"/>
                      <w:spacing w:val="6"/>
                      <w:sz w:val="21"/>
                      <w:szCs w:val="21"/>
                      <w:highlight w:val="none"/>
                    </w:rPr>
                    <w:t>；</w:t>
                  </w:r>
                  <w:r>
                    <w:rPr>
                      <w:rFonts w:hint="default" w:ascii="Times New Roman" w:hAnsi="Times New Roman" w:eastAsia="宋体" w:cs="Times New Roman"/>
                      <w:spacing w:val="7"/>
                      <w:sz w:val="21"/>
                      <w:szCs w:val="21"/>
                      <w:highlight w:val="none"/>
                    </w:rPr>
                    <w:t>脱盐率≥98%；压力容器</w:t>
                  </w:r>
                  <w:r>
                    <w:rPr>
                      <w:rFonts w:hint="default" w:ascii="Times New Roman" w:hAnsi="Times New Roman" w:eastAsia="宋体" w:cs="Times New Roman"/>
                      <w:sz w:val="21"/>
                      <w:szCs w:val="21"/>
                      <w:highlight w:val="none"/>
                    </w:rPr>
                    <w:t>FPR</w:t>
                  </w:r>
                  <w:r>
                    <w:rPr>
                      <w:rFonts w:hint="default" w:ascii="Times New Roman" w:hAnsi="Times New Roman" w:eastAsia="宋体" w:cs="Times New Roman"/>
                      <w:spacing w:val="7"/>
                      <w:sz w:val="21"/>
                      <w:szCs w:val="21"/>
                      <w:highlight w:val="none"/>
                    </w:rPr>
                    <w:t>，机架不锈钢，配套</w:t>
                  </w:r>
                  <w:r>
                    <w:rPr>
                      <w:rFonts w:hint="default" w:ascii="Times New Roman" w:hAnsi="Times New Roman" w:eastAsia="宋体" w:cs="Times New Roman"/>
                      <w:spacing w:val="8"/>
                      <w:sz w:val="21"/>
                      <w:szCs w:val="21"/>
                      <w:highlight w:val="none"/>
                    </w:rPr>
                    <w:t>管道、阀门</w:t>
                  </w:r>
                  <w:r>
                    <w:rPr>
                      <w:rFonts w:hint="default" w:ascii="Times New Roman" w:hAnsi="Times New Roman" w:eastAsia="宋体" w:cs="Times New Roman"/>
                      <w:sz w:val="21"/>
                      <w:szCs w:val="21"/>
                      <w:highlight w:val="none"/>
                    </w:rPr>
                    <w:t>UPVC</w:t>
                  </w:r>
                  <w:r>
                    <w:rPr>
                      <w:rFonts w:hint="default" w:ascii="Times New Roman" w:hAnsi="Times New Roman" w:eastAsia="宋体" w:cs="Times New Roman"/>
                      <w:spacing w:val="8"/>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8"/>
                      <w:sz w:val="21"/>
                      <w:szCs w:val="21"/>
                      <w:highlight w:val="none"/>
                    </w:rPr>
                    <w:t>304/</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8"/>
                      <w:sz w:val="21"/>
                      <w:szCs w:val="21"/>
                      <w:highlight w:val="none"/>
                    </w:rPr>
                    <w:t>316L，含控制箱</w:t>
                  </w:r>
                  <w:r>
                    <w:rPr>
                      <w:rFonts w:hint="default" w:ascii="Times New Roman" w:hAnsi="Times New Roman" w:eastAsia="宋体" w:cs="Times New Roman"/>
                      <w:spacing w:val="7"/>
                      <w:sz w:val="21"/>
                      <w:szCs w:val="21"/>
                      <w:highlight w:val="none"/>
                    </w:rPr>
                    <w:t>、压力调节阀门等</w:t>
                  </w:r>
                </w:p>
              </w:tc>
              <w:tc>
                <w:tcPr>
                  <w:tcW w:w="0" w:type="auto"/>
                  <w:noWrap w:val="0"/>
                  <w:vAlign w:val="center"/>
                </w:tcPr>
                <w:p w14:paraId="6C4359E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4521696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0" w:type="auto"/>
                  <w:noWrap w:val="0"/>
                  <w:vAlign w:val="center"/>
                </w:tcPr>
                <w:p w14:paraId="1469C0D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964E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D67E0A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2B0046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一级浓缩-一</w:t>
                  </w:r>
                  <w:r>
                    <w:rPr>
                      <w:rFonts w:hint="default" w:ascii="Times New Roman" w:hAnsi="Times New Roman" w:eastAsia="宋体" w:cs="Times New Roman"/>
                      <w:spacing w:val="7"/>
                      <w:sz w:val="21"/>
                      <w:szCs w:val="21"/>
                      <w:highlight w:val="none"/>
                    </w:rPr>
                    <w:t>段段间泵</w:t>
                  </w:r>
                </w:p>
              </w:tc>
              <w:tc>
                <w:tcPr>
                  <w:tcW w:w="4852" w:type="dxa"/>
                  <w:noWrap w:val="0"/>
                  <w:vAlign w:val="center"/>
                </w:tcPr>
                <w:p w14:paraId="3E8F370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卧式离心泵，过流部件316L，变频，耐压2.5MPa，</w:t>
                  </w:r>
                  <w:r>
                    <w:rPr>
                      <w:rFonts w:hint="default" w:ascii="Times New Roman" w:hAnsi="Times New Roman" w:eastAsia="宋体" w:cs="Times New Roman"/>
                      <w:spacing w:val="3"/>
                      <w:sz w:val="21"/>
                      <w:szCs w:val="21"/>
                      <w:highlight w:val="none"/>
                    </w:rPr>
                    <w:t>Q=102t/h，H=40m，P参=18.5</w:t>
                  </w:r>
                  <w:r>
                    <w:rPr>
                      <w:rFonts w:hint="default" w:ascii="Times New Roman" w:hAnsi="Times New Roman" w:eastAsia="宋体" w:cs="Times New Roman"/>
                      <w:sz w:val="21"/>
                      <w:szCs w:val="21"/>
                      <w:highlight w:val="none"/>
                    </w:rPr>
                    <w:t>kW</w:t>
                  </w:r>
                </w:p>
              </w:tc>
              <w:tc>
                <w:tcPr>
                  <w:tcW w:w="0" w:type="auto"/>
                  <w:noWrap w:val="0"/>
                  <w:vAlign w:val="center"/>
                </w:tcPr>
                <w:p w14:paraId="7F7DD9C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C0FED4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6FAE22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6"/>
                      <w:sz w:val="21"/>
                      <w:szCs w:val="21"/>
                      <w:highlight w:val="none"/>
                    </w:rPr>
                    <w:t>干备，</w:t>
                  </w:r>
                  <w:r>
                    <w:rPr>
                      <w:rFonts w:hint="default" w:ascii="Times New Roman" w:hAnsi="Times New Roman" w:eastAsia="宋体" w:cs="Times New Roman"/>
                      <w:spacing w:val="16"/>
                      <w:w w:val="120"/>
                      <w:sz w:val="21"/>
                      <w:szCs w:val="21"/>
                      <w:highlight w:val="none"/>
                    </w:rPr>
                    <w:t>变频</w:t>
                  </w:r>
                </w:p>
              </w:tc>
            </w:tr>
            <w:tr w14:paraId="59755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A57EC7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w:t>
                  </w:r>
                </w:p>
              </w:tc>
              <w:tc>
                <w:tcPr>
                  <w:tcW w:w="7880" w:type="dxa"/>
                  <w:gridSpan w:val="5"/>
                  <w:noWrap w:val="0"/>
                  <w:vAlign w:val="center"/>
                </w:tcPr>
                <w:p w14:paraId="4DE701C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4"/>
                      <w:sz w:val="21"/>
                      <w:szCs w:val="21"/>
                      <w:highlight w:val="none"/>
                    </w:rPr>
                  </w:pPr>
                  <w:r>
                    <w:rPr>
                      <w:rFonts w:hint="default" w:ascii="Times New Roman" w:hAnsi="Times New Roman" w:eastAsia="宋体" w:cs="Times New Roman"/>
                      <w:b/>
                      <w:bCs/>
                      <w:spacing w:val="5"/>
                      <w:sz w:val="21"/>
                      <w:szCs w:val="21"/>
                      <w:highlight w:val="none"/>
                    </w:rPr>
                    <w:t>二级预处理</w:t>
                  </w:r>
                  <w:r>
                    <w:rPr>
                      <w:rFonts w:hint="default" w:ascii="Times New Roman" w:hAnsi="Times New Roman" w:eastAsia="宋体" w:cs="Times New Roman"/>
                      <w:b/>
                      <w:bCs/>
                      <w:sz w:val="21"/>
                      <w:szCs w:val="21"/>
                      <w:highlight w:val="none"/>
                    </w:rPr>
                    <w:t>TMF</w:t>
                  </w:r>
                  <w:r>
                    <w:rPr>
                      <w:rFonts w:hint="default" w:ascii="Times New Roman" w:hAnsi="Times New Roman" w:eastAsia="宋体" w:cs="Times New Roman"/>
                      <w:b/>
                      <w:bCs/>
                      <w:spacing w:val="5"/>
                      <w:sz w:val="21"/>
                      <w:szCs w:val="21"/>
                      <w:highlight w:val="none"/>
                    </w:rPr>
                    <w:t>系统设备清单</w:t>
                  </w:r>
                </w:p>
              </w:tc>
            </w:tr>
            <w:tr w14:paraId="77ABE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89B40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371F21B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一级浓水</w:t>
                  </w:r>
                </w:p>
              </w:tc>
              <w:tc>
                <w:tcPr>
                  <w:tcW w:w="4852" w:type="dxa"/>
                  <w:noWrap w:val="0"/>
                  <w:vAlign w:val="center"/>
                </w:tcPr>
                <w:p w14:paraId="00887A6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卧式离心泵，过流部件</w:t>
                  </w:r>
                  <w:r>
                    <w:rPr>
                      <w:rFonts w:hint="default" w:ascii="Times New Roman" w:hAnsi="Times New Roman" w:eastAsia="宋体" w:cs="Times New Roman"/>
                      <w:position w:val="2"/>
                      <w:sz w:val="21"/>
                      <w:szCs w:val="21"/>
                      <w:highlight w:val="none"/>
                    </w:rPr>
                    <w:t>SS</w:t>
                  </w:r>
                  <w:r>
                    <w:rPr>
                      <w:rFonts w:hint="default" w:ascii="Times New Roman" w:hAnsi="Times New Roman" w:eastAsia="宋体" w:cs="Times New Roman"/>
                      <w:spacing w:val="3"/>
                      <w:position w:val="2"/>
                      <w:sz w:val="21"/>
                      <w:szCs w:val="21"/>
                      <w:highlight w:val="none"/>
                    </w:rPr>
                    <w:t>316L，Q=167t/h，H=12m，</w:t>
                  </w:r>
                </w:p>
              </w:tc>
              <w:tc>
                <w:tcPr>
                  <w:tcW w:w="0" w:type="auto"/>
                  <w:noWrap w:val="0"/>
                  <w:vAlign w:val="center"/>
                </w:tcPr>
                <w:p w14:paraId="53F4356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55F61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3E08D71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3用1</w:t>
                  </w:r>
                </w:p>
              </w:tc>
            </w:tr>
            <w:tr w14:paraId="5B0C7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C28E21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1704" w:type="dxa"/>
                  <w:noWrap w:val="0"/>
                  <w:vAlign w:val="center"/>
                </w:tcPr>
                <w:p w14:paraId="50DD00A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提升泵</w:t>
                  </w:r>
                </w:p>
              </w:tc>
              <w:tc>
                <w:tcPr>
                  <w:tcW w:w="4852" w:type="dxa"/>
                  <w:noWrap w:val="0"/>
                  <w:vAlign w:val="center"/>
                </w:tcPr>
                <w:p w14:paraId="72A66C0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1"/>
                      <w:sz w:val="21"/>
                      <w:szCs w:val="21"/>
                      <w:highlight w:val="none"/>
                    </w:rPr>
                    <w:t>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2A7F6F8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0" w:type="auto"/>
                  <w:noWrap w:val="0"/>
                  <w:vAlign w:val="center"/>
                </w:tcPr>
                <w:p w14:paraId="19FAF22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0" w:type="auto"/>
                  <w:noWrap w:val="0"/>
                  <w:vAlign w:val="center"/>
                </w:tcPr>
                <w:p w14:paraId="2711761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备</w:t>
                  </w:r>
                </w:p>
              </w:tc>
            </w:tr>
            <w:tr w14:paraId="454F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53701B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4A6EFAC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一级浓水反应池A</w:t>
                  </w:r>
                  <w:r>
                    <w:rPr>
                      <w:rFonts w:hint="default" w:ascii="Times New Roman" w:hAnsi="Times New Roman" w:eastAsia="宋体" w:cs="Times New Roman"/>
                      <w:spacing w:val="7"/>
                      <w:sz w:val="21"/>
                      <w:szCs w:val="21"/>
                      <w:highlight w:val="none"/>
                    </w:rPr>
                    <w:t>搅拌机</w:t>
                  </w:r>
                </w:p>
              </w:tc>
              <w:tc>
                <w:tcPr>
                  <w:tcW w:w="4852" w:type="dxa"/>
                  <w:noWrap w:val="0"/>
                  <w:vAlign w:val="center"/>
                </w:tcPr>
                <w:p w14:paraId="7825F27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1"/>
                      <w:position w:val="1"/>
                      <w:sz w:val="21"/>
                      <w:szCs w:val="21"/>
                      <w:highlight w:val="none"/>
                    </w:rPr>
                    <w:t>，池深5m，环氧树</w:t>
                  </w:r>
                  <w:r>
                    <w:rPr>
                      <w:rFonts w:hint="default" w:ascii="Times New Roman" w:hAnsi="Times New Roman" w:eastAsia="宋体" w:cs="Times New Roman"/>
                      <w:position w:val="1"/>
                      <w:sz w:val="21"/>
                      <w:szCs w:val="21"/>
                      <w:highlight w:val="none"/>
                    </w:rPr>
                    <w:t>脂防腐，</w:t>
                  </w:r>
                  <w:r>
                    <w:rPr>
                      <w:rFonts w:hint="default" w:ascii="Times New Roman" w:hAnsi="Times New Roman" w:eastAsia="宋体" w:cs="Times New Roman"/>
                      <w:spacing w:val="4"/>
                      <w:position w:val="1"/>
                      <w:sz w:val="21"/>
                      <w:szCs w:val="21"/>
                      <w:highlight w:val="none"/>
                    </w:rPr>
                    <w:t>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12EBB33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56C97B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3927B07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D30F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55EED6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616B663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一级浓水</w:t>
                  </w:r>
                  <w:r>
                    <w:rPr>
                      <w:rFonts w:hint="default" w:ascii="Times New Roman" w:hAnsi="Times New Roman" w:eastAsia="宋体" w:cs="Times New Roman"/>
                      <w:spacing w:val="5"/>
                      <w:sz w:val="21"/>
                      <w:szCs w:val="21"/>
                      <w:highlight w:val="none"/>
                    </w:rPr>
                    <w:t>反应池B</w:t>
                  </w:r>
                  <w:r>
                    <w:rPr>
                      <w:rFonts w:hint="default" w:ascii="Times New Roman" w:hAnsi="Times New Roman" w:eastAsia="宋体" w:cs="Times New Roman"/>
                      <w:spacing w:val="7"/>
                      <w:sz w:val="21"/>
                      <w:szCs w:val="21"/>
                      <w:highlight w:val="none"/>
                    </w:rPr>
                    <w:t>搅拌机</w:t>
                  </w:r>
                </w:p>
              </w:tc>
              <w:tc>
                <w:tcPr>
                  <w:tcW w:w="4852" w:type="dxa"/>
                  <w:noWrap w:val="0"/>
                  <w:vAlign w:val="center"/>
                </w:tcPr>
                <w:p w14:paraId="7A6866F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1"/>
                      <w:position w:val="1"/>
                      <w:sz w:val="21"/>
                      <w:szCs w:val="21"/>
                      <w:highlight w:val="none"/>
                    </w:rPr>
                    <w:t>，池深5m，环氧树</w:t>
                  </w:r>
                  <w:r>
                    <w:rPr>
                      <w:rFonts w:hint="default" w:ascii="Times New Roman" w:hAnsi="Times New Roman" w:eastAsia="宋体" w:cs="Times New Roman"/>
                      <w:position w:val="1"/>
                      <w:sz w:val="21"/>
                      <w:szCs w:val="21"/>
                      <w:highlight w:val="none"/>
                    </w:rPr>
                    <w:t>脂防腐，</w:t>
                  </w:r>
                  <w:r>
                    <w:rPr>
                      <w:rFonts w:hint="default" w:ascii="Times New Roman" w:hAnsi="Times New Roman" w:eastAsia="宋体" w:cs="Times New Roman"/>
                      <w:spacing w:val="4"/>
                      <w:position w:val="1"/>
                      <w:sz w:val="21"/>
                      <w:szCs w:val="21"/>
                      <w:highlight w:val="none"/>
                    </w:rPr>
                    <w:t>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608479D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6906BE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61D7BE3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FA74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43C24C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3F27C06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一级浓水</w:t>
                  </w:r>
                  <w:r>
                    <w:rPr>
                      <w:rFonts w:hint="default" w:ascii="Times New Roman" w:hAnsi="Times New Roman" w:eastAsia="宋体" w:cs="Times New Roman"/>
                      <w:spacing w:val="7"/>
                      <w:sz w:val="21"/>
                      <w:szCs w:val="21"/>
                      <w:highlight w:val="none"/>
                    </w:rPr>
                    <w:t>浓缩池搅</w:t>
                  </w:r>
                  <w:r>
                    <w:rPr>
                      <w:rFonts w:hint="default" w:ascii="Times New Roman" w:hAnsi="Times New Roman" w:eastAsia="宋体" w:cs="Times New Roman"/>
                      <w:spacing w:val="3"/>
                      <w:sz w:val="21"/>
                      <w:szCs w:val="21"/>
                      <w:highlight w:val="none"/>
                    </w:rPr>
                    <w:t>拌机</w:t>
                  </w:r>
                </w:p>
              </w:tc>
              <w:tc>
                <w:tcPr>
                  <w:tcW w:w="4852" w:type="dxa"/>
                  <w:noWrap w:val="0"/>
                  <w:vAlign w:val="center"/>
                </w:tcPr>
                <w:p w14:paraId="78B126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1"/>
                      <w:position w:val="1"/>
                      <w:sz w:val="21"/>
                      <w:szCs w:val="21"/>
                      <w:highlight w:val="none"/>
                    </w:rPr>
                    <w:t>，池深5m，环氧树</w:t>
                  </w:r>
                  <w:r>
                    <w:rPr>
                      <w:rFonts w:hint="default" w:ascii="Times New Roman" w:hAnsi="Times New Roman" w:eastAsia="宋体" w:cs="Times New Roman"/>
                      <w:position w:val="1"/>
                      <w:sz w:val="21"/>
                      <w:szCs w:val="21"/>
                      <w:highlight w:val="none"/>
                    </w:rPr>
                    <w:t>脂防腐，</w:t>
                  </w:r>
                  <w:r>
                    <w:rPr>
                      <w:rFonts w:hint="default" w:ascii="Times New Roman" w:hAnsi="Times New Roman" w:eastAsia="宋体" w:cs="Times New Roman"/>
                      <w:spacing w:val="4"/>
                      <w:position w:val="1"/>
                      <w:sz w:val="21"/>
                      <w:szCs w:val="21"/>
                      <w:highlight w:val="none"/>
                    </w:rPr>
                    <w:t>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650E0A3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2F875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0" w:type="auto"/>
                  <w:noWrap w:val="0"/>
                  <w:vAlign w:val="center"/>
                </w:tcPr>
                <w:p w14:paraId="020C4C1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6用2</w:t>
                  </w:r>
                  <w:r>
                    <w:rPr>
                      <w:rFonts w:hint="default" w:ascii="Times New Roman" w:hAnsi="Times New Roman" w:eastAsia="宋体" w:cs="Times New Roman"/>
                      <w:spacing w:val="5"/>
                      <w:sz w:val="21"/>
                      <w:szCs w:val="21"/>
                      <w:highlight w:val="none"/>
                    </w:rPr>
                    <w:t>干备</w:t>
                  </w:r>
                </w:p>
              </w:tc>
            </w:tr>
            <w:tr w14:paraId="0FBB4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1E21A6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3FFA942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w:t>
                  </w:r>
                  <w:r>
                    <w:rPr>
                      <w:rFonts w:hint="default" w:ascii="Times New Roman" w:hAnsi="Times New Roman" w:eastAsia="宋体" w:cs="Times New Roman"/>
                      <w:spacing w:val="5"/>
                      <w:sz w:val="21"/>
                      <w:szCs w:val="21"/>
                      <w:highlight w:val="none"/>
                    </w:rPr>
                    <w:t>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5"/>
                      <w:sz w:val="21"/>
                      <w:szCs w:val="21"/>
                      <w:highlight w:val="none"/>
                    </w:rPr>
                    <w:t>循</w:t>
                  </w:r>
                  <w:r>
                    <w:rPr>
                      <w:rFonts w:hint="default" w:ascii="Times New Roman" w:hAnsi="Times New Roman" w:eastAsia="宋体" w:cs="Times New Roman"/>
                      <w:spacing w:val="4"/>
                      <w:sz w:val="21"/>
                      <w:szCs w:val="21"/>
                      <w:highlight w:val="none"/>
                    </w:rPr>
                    <w:t>环泵</w:t>
                  </w:r>
                </w:p>
              </w:tc>
              <w:tc>
                <w:tcPr>
                  <w:tcW w:w="4852" w:type="dxa"/>
                  <w:noWrap w:val="0"/>
                  <w:vAlign w:val="center"/>
                </w:tcPr>
                <w:p w14:paraId="23F63C3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化工泵，过流部件SS316L，变频，Q=480t/h，H=48m，</w:t>
                  </w:r>
                  <w:r>
                    <w:rPr>
                      <w:rFonts w:hint="default" w:ascii="Times New Roman" w:hAnsi="Times New Roman" w:eastAsia="宋体" w:cs="Times New Roman"/>
                      <w:spacing w:val="4"/>
                      <w:position w:val="1"/>
                      <w:sz w:val="21"/>
                      <w:szCs w:val="21"/>
                      <w:highlight w:val="none"/>
                    </w:rPr>
                    <w:t>P参=110</w:t>
                  </w:r>
                  <w:r>
                    <w:rPr>
                      <w:rFonts w:hint="default" w:ascii="Times New Roman" w:hAnsi="Times New Roman" w:eastAsia="宋体" w:cs="Times New Roman"/>
                      <w:position w:val="1"/>
                      <w:sz w:val="21"/>
                      <w:szCs w:val="21"/>
                      <w:highlight w:val="none"/>
                    </w:rPr>
                    <w:t>kW</w:t>
                  </w:r>
                </w:p>
              </w:tc>
              <w:tc>
                <w:tcPr>
                  <w:tcW w:w="0" w:type="auto"/>
                  <w:noWrap w:val="0"/>
                  <w:vAlign w:val="center"/>
                </w:tcPr>
                <w:p w14:paraId="7F93846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102C09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796F2FD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2"/>
                      <w:sz w:val="21"/>
                      <w:szCs w:val="21"/>
                      <w:highlight w:val="none"/>
                    </w:rPr>
                    <w:t>干备，</w:t>
                  </w:r>
                  <w:r>
                    <w:rPr>
                      <w:rFonts w:hint="default" w:ascii="Times New Roman" w:hAnsi="Times New Roman" w:eastAsia="宋体" w:cs="Times New Roman"/>
                      <w:spacing w:val="16"/>
                      <w:w w:val="120"/>
                      <w:sz w:val="21"/>
                      <w:szCs w:val="21"/>
                      <w:highlight w:val="none"/>
                    </w:rPr>
                    <w:t>变频</w:t>
                  </w:r>
                </w:p>
              </w:tc>
            </w:tr>
            <w:tr w14:paraId="3C3EF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7FDE6A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0808006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篮式过滤</w:t>
                  </w:r>
                  <w:r>
                    <w:rPr>
                      <w:rFonts w:hint="default" w:ascii="Times New Roman" w:hAnsi="Times New Roman" w:eastAsia="宋体" w:cs="Times New Roman"/>
                      <w:sz w:val="21"/>
                      <w:szCs w:val="21"/>
                      <w:highlight w:val="none"/>
                    </w:rPr>
                    <w:t>器</w:t>
                  </w:r>
                </w:p>
              </w:tc>
              <w:tc>
                <w:tcPr>
                  <w:tcW w:w="4852" w:type="dxa"/>
                  <w:noWrap w:val="0"/>
                  <w:vAlign w:val="center"/>
                </w:tcPr>
                <w:p w14:paraId="1EA572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w:t>
                  </w:r>
                  <w:r>
                    <w:rPr>
                      <w:rFonts w:hint="eastAsia" w:ascii="Times New Roman" w:hAnsi="Times New Roman" w:eastAsia="宋体" w:cs="Times New Roman"/>
                      <w:spacing w:val="5"/>
                      <w:sz w:val="21"/>
                      <w:szCs w:val="21"/>
                      <w:highlight w:val="none"/>
                      <w:lang w:eastAsia="zh-CN"/>
                    </w:rPr>
                    <w:t>—</w:t>
                  </w:r>
                  <w:r>
                    <w:rPr>
                      <w:rFonts w:hint="default" w:ascii="Times New Roman" w:hAnsi="Times New Roman" w:eastAsia="宋体" w:cs="Times New Roman"/>
                      <w:spacing w:val="5"/>
                      <w:sz w:val="21"/>
                      <w:szCs w:val="21"/>
                      <w:highlight w:val="none"/>
                    </w:rPr>
                    <w:t>3</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5"/>
                      <w:sz w:val="21"/>
                      <w:szCs w:val="21"/>
                      <w:highlight w:val="none"/>
                    </w:rPr>
                    <w:t>，过流部件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5"/>
                      <w:sz w:val="21"/>
                      <w:szCs w:val="21"/>
                      <w:highlight w:val="none"/>
                    </w:rPr>
                    <w:t>316L</w:t>
                  </w:r>
                </w:p>
              </w:tc>
              <w:tc>
                <w:tcPr>
                  <w:tcW w:w="0" w:type="auto"/>
                  <w:noWrap w:val="0"/>
                  <w:vAlign w:val="center"/>
                </w:tcPr>
                <w:p w14:paraId="121FC61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CEB65E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0" w:type="auto"/>
                  <w:noWrap w:val="0"/>
                  <w:vAlign w:val="center"/>
                </w:tcPr>
                <w:p w14:paraId="3EBD673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10用2</w:t>
                  </w:r>
                  <w:r>
                    <w:rPr>
                      <w:rFonts w:hint="default" w:ascii="Times New Roman" w:hAnsi="Times New Roman" w:eastAsia="宋体" w:cs="Times New Roman"/>
                      <w:spacing w:val="5"/>
                      <w:sz w:val="21"/>
                      <w:szCs w:val="21"/>
                      <w:highlight w:val="none"/>
                    </w:rPr>
                    <w:t>干备</w:t>
                  </w:r>
                </w:p>
              </w:tc>
            </w:tr>
            <w:tr w14:paraId="533B7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4E2565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704" w:type="dxa"/>
                  <w:noWrap w:val="0"/>
                  <w:vAlign w:val="center"/>
                </w:tcPr>
                <w:p w14:paraId="3F8E320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6"/>
                      <w:sz w:val="21"/>
                      <w:szCs w:val="21"/>
                      <w:highlight w:val="none"/>
                    </w:rPr>
                    <w:t>装</w:t>
                  </w:r>
                  <w:r>
                    <w:rPr>
                      <w:rFonts w:hint="default" w:ascii="Times New Roman" w:hAnsi="Times New Roman" w:eastAsia="宋体" w:cs="Times New Roman"/>
                      <w:spacing w:val="2"/>
                      <w:sz w:val="21"/>
                      <w:szCs w:val="21"/>
                      <w:highlight w:val="none"/>
                    </w:rPr>
                    <w:t>置</w:t>
                  </w:r>
                </w:p>
              </w:tc>
              <w:tc>
                <w:tcPr>
                  <w:tcW w:w="4852" w:type="dxa"/>
                  <w:noWrap w:val="0"/>
                  <w:vAlign w:val="center"/>
                </w:tcPr>
                <w:p w14:paraId="524D20B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单台出力50t/h，回收率≥98%，通量≤340</w:t>
                  </w:r>
                  <w:r>
                    <w:rPr>
                      <w:rFonts w:hint="default" w:ascii="Times New Roman" w:hAnsi="Times New Roman" w:eastAsia="宋体" w:cs="Times New Roman"/>
                      <w:sz w:val="21"/>
                      <w:szCs w:val="21"/>
                      <w:highlight w:val="none"/>
                    </w:rPr>
                    <w:t>LMH</w:t>
                  </w:r>
                  <w:r>
                    <w:rPr>
                      <w:rFonts w:hint="default" w:ascii="Times New Roman" w:hAnsi="Times New Roman" w:eastAsia="宋体" w:cs="Times New Roman"/>
                      <w:spacing w:val="5"/>
                      <w:sz w:val="21"/>
                      <w:szCs w:val="21"/>
                      <w:highlight w:val="none"/>
                    </w:rPr>
                    <w:t>；含管</w:t>
                  </w:r>
                  <w:r>
                    <w:rPr>
                      <w:rFonts w:hint="default" w:ascii="Times New Roman" w:hAnsi="Times New Roman" w:eastAsia="宋体" w:cs="Times New Roman"/>
                      <w:spacing w:val="4"/>
                      <w:sz w:val="21"/>
                      <w:szCs w:val="21"/>
                      <w:highlight w:val="none"/>
                    </w:rPr>
                    <w:t>式微滤膜、机架、气动控制阀组、控制箱、配套阀门、</w:t>
                  </w:r>
                  <w:r>
                    <w:rPr>
                      <w:rFonts w:hint="default" w:ascii="Times New Roman" w:hAnsi="Times New Roman" w:eastAsia="宋体" w:cs="Times New Roman"/>
                      <w:spacing w:val="5"/>
                      <w:sz w:val="21"/>
                      <w:szCs w:val="21"/>
                      <w:highlight w:val="none"/>
                    </w:rPr>
                    <w:t>管路等</w:t>
                  </w:r>
                </w:p>
              </w:tc>
              <w:tc>
                <w:tcPr>
                  <w:tcW w:w="0" w:type="auto"/>
                  <w:noWrap w:val="0"/>
                  <w:vAlign w:val="center"/>
                </w:tcPr>
                <w:p w14:paraId="740D7BB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045650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0" w:type="auto"/>
                  <w:noWrap w:val="0"/>
                  <w:vAlign w:val="center"/>
                </w:tcPr>
                <w:p w14:paraId="616AB21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868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321BCE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704" w:type="dxa"/>
                  <w:noWrap w:val="0"/>
                  <w:vAlign w:val="center"/>
                </w:tcPr>
                <w:p w14:paraId="42244CB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w:t>
                  </w:r>
                  <w:r>
                    <w:rPr>
                      <w:rFonts w:hint="default" w:ascii="Times New Roman" w:hAnsi="Times New Roman" w:eastAsia="宋体" w:cs="Times New Roman"/>
                      <w:spacing w:val="5"/>
                      <w:sz w:val="21"/>
                      <w:szCs w:val="21"/>
                      <w:highlight w:val="none"/>
                    </w:rPr>
                    <w:t>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5"/>
                      <w:sz w:val="21"/>
                      <w:szCs w:val="21"/>
                      <w:highlight w:val="none"/>
                    </w:rPr>
                    <w:t>反</w:t>
                  </w:r>
                  <w:r>
                    <w:rPr>
                      <w:rFonts w:hint="default" w:ascii="Times New Roman" w:hAnsi="Times New Roman" w:eastAsia="宋体" w:cs="Times New Roman"/>
                      <w:spacing w:val="4"/>
                      <w:sz w:val="21"/>
                      <w:szCs w:val="21"/>
                      <w:highlight w:val="none"/>
                    </w:rPr>
                    <w:t>冲泵</w:t>
                  </w:r>
                </w:p>
              </w:tc>
              <w:tc>
                <w:tcPr>
                  <w:tcW w:w="4852" w:type="dxa"/>
                  <w:noWrap w:val="0"/>
                  <w:vAlign w:val="center"/>
                </w:tcPr>
                <w:p w14:paraId="6249086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2"/>
                      <w:sz w:val="21"/>
                      <w:szCs w:val="21"/>
                      <w:highlight w:val="none"/>
                    </w:rPr>
                    <w:t>卧式离心泵，过流部件</w:t>
                  </w:r>
                  <w:r>
                    <w:rPr>
                      <w:rFonts w:hint="default" w:ascii="Times New Roman" w:hAnsi="Times New Roman" w:eastAsia="宋体" w:cs="Times New Roman"/>
                      <w:position w:val="2"/>
                      <w:sz w:val="21"/>
                      <w:szCs w:val="21"/>
                      <w:highlight w:val="none"/>
                    </w:rPr>
                    <w:t>SS</w:t>
                  </w:r>
                  <w:r>
                    <w:rPr>
                      <w:rFonts w:hint="default" w:ascii="Times New Roman" w:hAnsi="Times New Roman" w:eastAsia="宋体" w:cs="Times New Roman"/>
                      <w:spacing w:val="5"/>
                      <w:position w:val="2"/>
                      <w:sz w:val="21"/>
                      <w:szCs w:val="21"/>
                      <w:highlight w:val="none"/>
                    </w:rPr>
                    <w:t>316L，Q=153</w:t>
                  </w:r>
                  <w:r>
                    <w:rPr>
                      <w:rFonts w:hint="default" w:ascii="Times New Roman" w:hAnsi="Times New Roman" w:eastAsia="宋体" w:cs="Times New Roman"/>
                      <w:position w:val="2"/>
                      <w:sz w:val="21"/>
                      <w:szCs w:val="21"/>
                      <w:highlight w:val="none"/>
                    </w:rPr>
                    <w:t>th</w:t>
                  </w:r>
                  <w:r>
                    <w:rPr>
                      <w:rFonts w:hint="default" w:ascii="Times New Roman" w:hAnsi="Times New Roman" w:eastAsia="宋体" w:cs="Times New Roman"/>
                      <w:spacing w:val="5"/>
                      <w:position w:val="2"/>
                      <w:sz w:val="21"/>
                      <w:szCs w:val="21"/>
                      <w:highlight w:val="none"/>
                    </w:rPr>
                    <w:t>，H</w:t>
                  </w:r>
                  <w:r>
                    <w:rPr>
                      <w:rFonts w:hint="default" w:ascii="Times New Roman" w:hAnsi="Times New Roman" w:eastAsia="宋体" w:cs="Times New Roman"/>
                      <w:spacing w:val="4"/>
                      <w:position w:val="2"/>
                      <w:sz w:val="21"/>
                      <w:szCs w:val="21"/>
                      <w:highlight w:val="none"/>
                    </w:rPr>
                    <w:t>=35m，</w:t>
                  </w:r>
                  <w:r>
                    <w:rPr>
                      <w:rFonts w:hint="default" w:ascii="Times New Roman" w:hAnsi="Times New Roman" w:eastAsia="宋体" w:cs="Times New Roman"/>
                      <w:spacing w:val="5"/>
                      <w:position w:val="1"/>
                      <w:sz w:val="21"/>
                      <w:szCs w:val="21"/>
                      <w:highlight w:val="none"/>
                    </w:rPr>
                    <w:t>P参=30</w:t>
                  </w:r>
                  <w:r>
                    <w:rPr>
                      <w:rFonts w:hint="default" w:ascii="Times New Roman" w:hAnsi="Times New Roman" w:eastAsia="宋体" w:cs="Times New Roman"/>
                      <w:position w:val="1"/>
                      <w:sz w:val="21"/>
                      <w:szCs w:val="21"/>
                      <w:highlight w:val="none"/>
                    </w:rPr>
                    <w:t>kW</w:t>
                  </w:r>
                </w:p>
              </w:tc>
              <w:tc>
                <w:tcPr>
                  <w:tcW w:w="0" w:type="auto"/>
                  <w:noWrap w:val="0"/>
                  <w:vAlign w:val="center"/>
                </w:tcPr>
                <w:p w14:paraId="0E19B9F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73E8E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0" w:type="auto"/>
                  <w:noWrap w:val="0"/>
                  <w:vAlign w:val="center"/>
                </w:tcPr>
                <w:p w14:paraId="3DA23C1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5用2</w:t>
                  </w:r>
                  <w:r>
                    <w:rPr>
                      <w:rFonts w:hint="default" w:ascii="Times New Roman" w:hAnsi="Times New Roman" w:eastAsia="宋体" w:cs="Times New Roman"/>
                      <w:sz w:val="21"/>
                      <w:szCs w:val="21"/>
                      <w:highlight w:val="none"/>
                    </w:rPr>
                    <w:t>备</w:t>
                  </w:r>
                </w:p>
              </w:tc>
            </w:tr>
            <w:tr w14:paraId="5D600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F4B3D8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704" w:type="dxa"/>
                  <w:noWrap w:val="0"/>
                  <w:vAlign w:val="center"/>
                </w:tcPr>
                <w:p w14:paraId="74871DA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w:t>
                  </w:r>
                  <w:r>
                    <w:rPr>
                      <w:rFonts w:hint="default" w:ascii="Times New Roman" w:hAnsi="Times New Roman" w:eastAsia="宋体" w:cs="Times New Roman"/>
                      <w:spacing w:val="5"/>
                      <w:sz w:val="21"/>
                      <w:szCs w:val="21"/>
                      <w:highlight w:val="none"/>
                    </w:rPr>
                    <w:t>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5"/>
                      <w:sz w:val="21"/>
                      <w:szCs w:val="21"/>
                      <w:highlight w:val="none"/>
                    </w:rPr>
                    <w:t>污</w:t>
                  </w:r>
                  <w:r>
                    <w:rPr>
                      <w:rFonts w:hint="default" w:ascii="Times New Roman" w:hAnsi="Times New Roman" w:eastAsia="宋体" w:cs="Times New Roman"/>
                      <w:spacing w:val="21"/>
                      <w:sz w:val="21"/>
                      <w:szCs w:val="21"/>
                      <w:highlight w:val="none"/>
                    </w:rPr>
                    <w:t>泥提升泵</w:t>
                  </w:r>
                </w:p>
              </w:tc>
              <w:tc>
                <w:tcPr>
                  <w:tcW w:w="4852" w:type="dxa"/>
                  <w:noWrap w:val="0"/>
                  <w:vAlign w:val="center"/>
                </w:tcPr>
                <w:p w14:paraId="1CA1B6C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渣浆泵，过流部件316L，Q=75t/h，H=3</w:t>
                  </w:r>
                  <w:r>
                    <w:rPr>
                      <w:rFonts w:hint="default" w:ascii="Times New Roman" w:hAnsi="Times New Roman" w:eastAsia="宋体" w:cs="Times New Roman"/>
                      <w:spacing w:val="3"/>
                      <w:position w:val="2"/>
                      <w:sz w:val="21"/>
                      <w:szCs w:val="21"/>
                      <w:highlight w:val="none"/>
                    </w:rPr>
                    <w:t>0m，P参</w:t>
                  </w:r>
                  <w:r>
                    <w:rPr>
                      <w:rFonts w:hint="default" w:ascii="Times New Roman" w:hAnsi="Times New Roman" w:eastAsia="宋体" w:cs="Times New Roman"/>
                      <w:spacing w:val="1"/>
                      <w:position w:val="2"/>
                      <w:sz w:val="21"/>
                      <w:szCs w:val="21"/>
                      <w:highlight w:val="none"/>
                    </w:rPr>
                    <w:t>=18.5</w:t>
                  </w:r>
                  <w:r>
                    <w:rPr>
                      <w:rFonts w:hint="default" w:ascii="Times New Roman" w:hAnsi="Times New Roman" w:eastAsia="宋体" w:cs="Times New Roman"/>
                      <w:position w:val="2"/>
                      <w:sz w:val="21"/>
                      <w:szCs w:val="21"/>
                      <w:highlight w:val="none"/>
                    </w:rPr>
                    <w:t>kW</w:t>
                  </w:r>
                </w:p>
              </w:tc>
              <w:tc>
                <w:tcPr>
                  <w:tcW w:w="0" w:type="auto"/>
                  <w:noWrap w:val="0"/>
                  <w:vAlign w:val="center"/>
                </w:tcPr>
                <w:p w14:paraId="7B4F87D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25F154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0" w:type="auto"/>
                  <w:noWrap w:val="0"/>
                  <w:vAlign w:val="center"/>
                </w:tcPr>
                <w:p w14:paraId="6136D04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3用2</w:t>
                  </w:r>
                  <w:r>
                    <w:rPr>
                      <w:rFonts w:hint="default" w:ascii="Times New Roman" w:hAnsi="Times New Roman" w:eastAsia="宋体" w:cs="Times New Roman"/>
                      <w:sz w:val="21"/>
                      <w:szCs w:val="21"/>
                      <w:highlight w:val="none"/>
                    </w:rPr>
                    <w:t>备</w:t>
                  </w:r>
                </w:p>
              </w:tc>
            </w:tr>
            <w:tr w14:paraId="602E3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B4286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1704" w:type="dxa"/>
                  <w:noWrap w:val="0"/>
                  <w:vAlign w:val="center"/>
                </w:tcPr>
                <w:p w14:paraId="420C63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w:t>
                  </w:r>
                  <w:r>
                    <w:rPr>
                      <w:rFonts w:hint="default" w:ascii="Times New Roman" w:hAnsi="Times New Roman" w:eastAsia="宋体" w:cs="Times New Roman"/>
                      <w:spacing w:val="5"/>
                      <w:sz w:val="21"/>
                      <w:szCs w:val="21"/>
                      <w:highlight w:val="none"/>
                    </w:rPr>
                    <w:t>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5"/>
                      <w:sz w:val="21"/>
                      <w:szCs w:val="21"/>
                      <w:highlight w:val="none"/>
                    </w:rPr>
                    <w:t>污</w:t>
                  </w:r>
                  <w:r>
                    <w:rPr>
                      <w:rFonts w:hint="default" w:ascii="Times New Roman" w:hAnsi="Times New Roman" w:eastAsia="宋体" w:cs="Times New Roman"/>
                      <w:spacing w:val="21"/>
                      <w:sz w:val="21"/>
                      <w:szCs w:val="21"/>
                      <w:highlight w:val="none"/>
                    </w:rPr>
                    <w:t>泥浓缩机</w:t>
                  </w:r>
                </w:p>
              </w:tc>
              <w:tc>
                <w:tcPr>
                  <w:tcW w:w="4852" w:type="dxa"/>
                  <w:noWrap w:val="0"/>
                  <w:vAlign w:val="center"/>
                </w:tcPr>
                <w:p w14:paraId="39FCE1C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75t/h，碳钢防腐，P参=3</w:t>
                  </w:r>
                  <w:r>
                    <w:rPr>
                      <w:rFonts w:hint="default" w:ascii="Times New Roman" w:hAnsi="Times New Roman" w:eastAsia="宋体" w:cs="Times New Roman"/>
                      <w:position w:val="1"/>
                      <w:sz w:val="21"/>
                      <w:szCs w:val="21"/>
                      <w:highlight w:val="none"/>
                    </w:rPr>
                    <w:t>kW</w:t>
                  </w:r>
                </w:p>
              </w:tc>
              <w:tc>
                <w:tcPr>
                  <w:tcW w:w="0" w:type="auto"/>
                  <w:noWrap w:val="0"/>
                  <w:vAlign w:val="center"/>
                </w:tcPr>
                <w:p w14:paraId="63E4521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7C872D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35E41C6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BE7C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A0C94F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11</w:t>
                  </w:r>
                </w:p>
              </w:tc>
              <w:tc>
                <w:tcPr>
                  <w:tcW w:w="1704" w:type="dxa"/>
                  <w:noWrap w:val="0"/>
                  <w:vAlign w:val="center"/>
                </w:tcPr>
                <w:p w14:paraId="6439C1F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w:t>
                  </w:r>
                  <w:r>
                    <w:rPr>
                      <w:rFonts w:hint="default" w:ascii="Times New Roman" w:hAnsi="Times New Roman" w:eastAsia="宋体" w:cs="Times New Roman"/>
                      <w:spacing w:val="5"/>
                      <w:sz w:val="21"/>
                      <w:szCs w:val="21"/>
                      <w:highlight w:val="none"/>
                    </w:rPr>
                    <w:t>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5"/>
                      <w:sz w:val="21"/>
                      <w:szCs w:val="21"/>
                      <w:highlight w:val="none"/>
                    </w:rPr>
                    <w:t>压</w:t>
                  </w:r>
                  <w:r>
                    <w:rPr>
                      <w:rFonts w:hint="default" w:ascii="Times New Roman" w:hAnsi="Times New Roman" w:eastAsia="宋体" w:cs="Times New Roman"/>
                      <w:spacing w:val="3"/>
                      <w:sz w:val="21"/>
                      <w:szCs w:val="21"/>
                      <w:highlight w:val="none"/>
                    </w:rPr>
                    <w:t>滤机</w:t>
                  </w:r>
                </w:p>
              </w:tc>
              <w:tc>
                <w:tcPr>
                  <w:tcW w:w="4852" w:type="dxa"/>
                  <w:noWrap w:val="0"/>
                  <w:vAlign w:val="center"/>
                </w:tcPr>
                <w:p w14:paraId="0E21F5E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程控自动高压隔膜压滤机，500㎡，含压滤机整体、</w:t>
                  </w:r>
                  <w:r>
                    <w:rPr>
                      <w:rFonts w:hint="default" w:ascii="Times New Roman" w:hAnsi="Times New Roman" w:eastAsia="宋体" w:cs="Times New Roman"/>
                      <w:spacing w:val="9"/>
                      <w:sz w:val="21"/>
                      <w:szCs w:val="21"/>
                      <w:highlight w:val="none"/>
                    </w:rPr>
                    <w:t>皮带输送机、液压站、电控柜、机架、钢制平台、滤</w:t>
                  </w:r>
                  <w:r>
                    <w:rPr>
                      <w:rFonts w:hint="default" w:ascii="Times New Roman" w:hAnsi="Times New Roman" w:eastAsia="宋体" w:cs="Times New Roman"/>
                      <w:spacing w:val="4"/>
                      <w:sz w:val="21"/>
                      <w:szCs w:val="21"/>
                      <w:highlight w:val="none"/>
                    </w:rPr>
                    <w:t>板、滤布、压榨系统、泵站、翻板、水槽、自动振打、</w:t>
                  </w:r>
                  <w:r>
                    <w:rPr>
                      <w:rFonts w:hint="default" w:ascii="Times New Roman" w:hAnsi="Times New Roman" w:eastAsia="宋体" w:cs="Times New Roman"/>
                      <w:spacing w:val="6"/>
                      <w:sz w:val="21"/>
                      <w:szCs w:val="21"/>
                      <w:highlight w:val="none"/>
                    </w:rPr>
                    <w:t>反吹等</w:t>
                  </w:r>
                </w:p>
              </w:tc>
              <w:tc>
                <w:tcPr>
                  <w:tcW w:w="0" w:type="auto"/>
                  <w:noWrap w:val="0"/>
                  <w:vAlign w:val="center"/>
                </w:tcPr>
                <w:p w14:paraId="279345B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4D0FCB8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65945CB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7180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BB432F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1704" w:type="dxa"/>
                  <w:noWrap w:val="0"/>
                  <w:vAlign w:val="center"/>
                </w:tcPr>
                <w:p w14:paraId="3CE01B3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二级预处</w:t>
                  </w:r>
                  <w:r>
                    <w:rPr>
                      <w:rFonts w:hint="default" w:ascii="Times New Roman" w:hAnsi="Times New Roman" w:eastAsia="宋体" w:cs="Times New Roman"/>
                      <w:spacing w:val="5"/>
                      <w:sz w:val="21"/>
                      <w:szCs w:val="21"/>
                      <w:highlight w:val="none"/>
                    </w:rPr>
                    <w:t>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5"/>
                      <w:sz w:val="21"/>
                      <w:szCs w:val="21"/>
                      <w:highlight w:val="none"/>
                    </w:rPr>
                    <w:t>压</w:t>
                  </w:r>
                  <w:r>
                    <w:rPr>
                      <w:rFonts w:hint="default" w:ascii="Times New Roman" w:hAnsi="Times New Roman" w:eastAsia="宋体" w:cs="Times New Roman"/>
                      <w:spacing w:val="6"/>
                      <w:sz w:val="21"/>
                      <w:szCs w:val="21"/>
                      <w:highlight w:val="none"/>
                    </w:rPr>
                    <w:t>滤机入料</w:t>
                  </w:r>
                  <w:r>
                    <w:rPr>
                      <w:rFonts w:hint="default" w:ascii="Times New Roman" w:hAnsi="Times New Roman" w:eastAsia="宋体" w:cs="Times New Roman"/>
                      <w:sz w:val="21"/>
                      <w:szCs w:val="21"/>
                      <w:highlight w:val="none"/>
                    </w:rPr>
                    <w:t>泵</w:t>
                  </w:r>
                </w:p>
              </w:tc>
              <w:tc>
                <w:tcPr>
                  <w:tcW w:w="4852" w:type="dxa"/>
                  <w:noWrap w:val="0"/>
                  <w:vAlign w:val="center"/>
                </w:tcPr>
                <w:p w14:paraId="3D30A7E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压滤机专用入料泵，耐磨耐腐蚀合金钢，变频，</w:t>
                  </w:r>
                  <w:r>
                    <w:rPr>
                      <w:rFonts w:hint="default" w:ascii="Times New Roman" w:hAnsi="Times New Roman" w:eastAsia="宋体" w:cs="Times New Roman"/>
                      <w:spacing w:val="2"/>
                      <w:sz w:val="21"/>
                      <w:szCs w:val="21"/>
                      <w:highlight w:val="none"/>
                    </w:rPr>
                    <w:t>Q=50-160t/h，H=35-75m，P参=55</w:t>
                  </w:r>
                  <w:r>
                    <w:rPr>
                      <w:rFonts w:hint="default" w:ascii="Times New Roman" w:hAnsi="Times New Roman" w:eastAsia="宋体" w:cs="Times New Roman"/>
                      <w:sz w:val="21"/>
                      <w:szCs w:val="21"/>
                      <w:highlight w:val="none"/>
                    </w:rPr>
                    <w:t>kW</w:t>
                  </w:r>
                </w:p>
              </w:tc>
              <w:tc>
                <w:tcPr>
                  <w:tcW w:w="0" w:type="auto"/>
                  <w:noWrap w:val="0"/>
                  <w:vAlign w:val="center"/>
                </w:tcPr>
                <w:p w14:paraId="66F2406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0B6B1E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0" w:type="auto"/>
                  <w:noWrap w:val="0"/>
                  <w:vAlign w:val="center"/>
                </w:tcPr>
                <w:p w14:paraId="363F4D3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3DD88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95AEE6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13</w:t>
                  </w:r>
                </w:p>
              </w:tc>
              <w:tc>
                <w:tcPr>
                  <w:tcW w:w="1704" w:type="dxa"/>
                  <w:noWrap w:val="0"/>
                  <w:vAlign w:val="center"/>
                </w:tcPr>
                <w:p w14:paraId="5109358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清洗泵</w:t>
                  </w:r>
                </w:p>
              </w:tc>
              <w:tc>
                <w:tcPr>
                  <w:tcW w:w="4852" w:type="dxa"/>
                  <w:noWrap w:val="0"/>
                  <w:vAlign w:val="center"/>
                </w:tcPr>
                <w:p w14:paraId="4910F5F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2"/>
                      <w:sz w:val="21"/>
                      <w:szCs w:val="21"/>
                      <w:highlight w:val="none"/>
                    </w:rPr>
                    <w:t>立式多级离心泵，Q=15t/h，H=400m，P参=45</w:t>
                  </w:r>
                  <w:r>
                    <w:rPr>
                      <w:rFonts w:hint="default" w:ascii="Times New Roman" w:hAnsi="Times New Roman" w:eastAsia="宋体" w:cs="Times New Roman"/>
                      <w:position w:val="2"/>
                      <w:sz w:val="21"/>
                      <w:szCs w:val="21"/>
                      <w:highlight w:val="none"/>
                    </w:rPr>
                    <w:t>kW</w:t>
                  </w:r>
                </w:p>
              </w:tc>
              <w:tc>
                <w:tcPr>
                  <w:tcW w:w="0" w:type="auto"/>
                  <w:noWrap w:val="0"/>
                  <w:vAlign w:val="center"/>
                </w:tcPr>
                <w:p w14:paraId="16423A7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FACDED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467346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16CB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58BC3F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14</w:t>
                  </w:r>
                </w:p>
              </w:tc>
              <w:tc>
                <w:tcPr>
                  <w:tcW w:w="1704" w:type="dxa"/>
                  <w:noWrap w:val="0"/>
                  <w:vAlign w:val="center"/>
                </w:tcPr>
                <w:p w14:paraId="55A8576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压榨水泵</w:t>
                  </w:r>
                </w:p>
              </w:tc>
              <w:tc>
                <w:tcPr>
                  <w:tcW w:w="4852" w:type="dxa"/>
                  <w:noWrap w:val="0"/>
                  <w:vAlign w:val="center"/>
                </w:tcPr>
                <w:p w14:paraId="0D7CC97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position w:val="2"/>
                      <w:sz w:val="21"/>
                      <w:szCs w:val="21"/>
                      <w:highlight w:val="none"/>
                    </w:rPr>
                    <w:t>立式多级离心泵，变频，过流介质自来水，Q=16t</w:t>
                  </w:r>
                  <w:r>
                    <w:rPr>
                      <w:rFonts w:hint="default" w:ascii="Times New Roman" w:hAnsi="Times New Roman" w:eastAsia="宋体" w:cs="Times New Roman"/>
                      <w:spacing w:val="7"/>
                      <w:position w:val="2"/>
                      <w:sz w:val="21"/>
                      <w:szCs w:val="21"/>
                      <w:highlight w:val="none"/>
                    </w:rPr>
                    <w:t>/h，</w:t>
                  </w:r>
                  <w:r>
                    <w:rPr>
                      <w:rFonts w:hint="default" w:ascii="Times New Roman" w:hAnsi="Times New Roman" w:eastAsia="宋体" w:cs="Times New Roman"/>
                      <w:spacing w:val="2"/>
                      <w:position w:val="1"/>
                      <w:sz w:val="21"/>
                      <w:szCs w:val="21"/>
                      <w:highlight w:val="none"/>
                    </w:rPr>
                    <w:t>H=120m，P参=15</w:t>
                  </w:r>
                  <w:r>
                    <w:rPr>
                      <w:rFonts w:hint="default" w:ascii="Times New Roman" w:hAnsi="Times New Roman" w:eastAsia="宋体" w:cs="Times New Roman"/>
                      <w:position w:val="1"/>
                      <w:sz w:val="21"/>
                      <w:szCs w:val="21"/>
                      <w:highlight w:val="none"/>
                    </w:rPr>
                    <w:t>kW</w:t>
                  </w:r>
                </w:p>
              </w:tc>
              <w:tc>
                <w:tcPr>
                  <w:tcW w:w="0" w:type="auto"/>
                  <w:noWrap w:val="0"/>
                  <w:vAlign w:val="center"/>
                </w:tcPr>
                <w:p w14:paraId="3F597B0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3D9A8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33E6967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8806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74A5AB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15</w:t>
                  </w:r>
                </w:p>
              </w:tc>
              <w:tc>
                <w:tcPr>
                  <w:tcW w:w="1704" w:type="dxa"/>
                  <w:noWrap w:val="0"/>
                  <w:vAlign w:val="center"/>
                </w:tcPr>
                <w:p w14:paraId="529B6F2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清洗水箱</w:t>
                  </w:r>
                </w:p>
              </w:tc>
              <w:tc>
                <w:tcPr>
                  <w:tcW w:w="4852" w:type="dxa"/>
                  <w:noWrap w:val="0"/>
                  <w:vAlign w:val="center"/>
                </w:tcPr>
                <w:p w14:paraId="2C4F07E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V=10m³,PE材质</w:t>
                  </w:r>
                </w:p>
              </w:tc>
              <w:tc>
                <w:tcPr>
                  <w:tcW w:w="0" w:type="auto"/>
                  <w:noWrap w:val="0"/>
                  <w:vAlign w:val="center"/>
                </w:tcPr>
                <w:p w14:paraId="6E7DBAD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0F4934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3AD6B4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4540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680892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16</w:t>
                  </w:r>
                </w:p>
              </w:tc>
              <w:tc>
                <w:tcPr>
                  <w:tcW w:w="1704" w:type="dxa"/>
                  <w:noWrap w:val="0"/>
                  <w:vAlign w:val="center"/>
                </w:tcPr>
                <w:p w14:paraId="13DD389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压榨水箱</w:t>
                  </w:r>
                </w:p>
              </w:tc>
              <w:tc>
                <w:tcPr>
                  <w:tcW w:w="4852" w:type="dxa"/>
                  <w:noWrap w:val="0"/>
                  <w:vAlign w:val="center"/>
                </w:tcPr>
                <w:p w14:paraId="7513BDC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V=15m³,PE材质</w:t>
                  </w:r>
                </w:p>
              </w:tc>
              <w:tc>
                <w:tcPr>
                  <w:tcW w:w="0" w:type="auto"/>
                  <w:noWrap w:val="0"/>
                  <w:vAlign w:val="center"/>
                </w:tcPr>
                <w:p w14:paraId="6AD1C54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D428DB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2D31246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C1B5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94F30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8"/>
                      <w:sz w:val="21"/>
                      <w:szCs w:val="21"/>
                      <w:highlight w:val="none"/>
                      <w:lang w:val="en-US" w:eastAsia="zh-CN"/>
                    </w:rPr>
                  </w:pPr>
                  <w:r>
                    <w:rPr>
                      <w:rFonts w:hint="default" w:ascii="Times New Roman" w:hAnsi="Times New Roman" w:eastAsia="宋体" w:cs="Times New Roman"/>
                      <w:spacing w:val="-8"/>
                      <w:sz w:val="21"/>
                      <w:szCs w:val="21"/>
                      <w:highlight w:val="none"/>
                      <w:lang w:val="en-US" w:eastAsia="zh-CN"/>
                    </w:rPr>
                    <w:t>四</w:t>
                  </w:r>
                </w:p>
              </w:tc>
              <w:tc>
                <w:tcPr>
                  <w:tcW w:w="7880" w:type="dxa"/>
                  <w:gridSpan w:val="5"/>
                  <w:noWrap w:val="0"/>
                  <w:vAlign w:val="center"/>
                </w:tcPr>
                <w:p w14:paraId="4622291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二级浓缩反渗透系统</w:t>
                  </w:r>
                </w:p>
              </w:tc>
            </w:tr>
            <w:tr w14:paraId="263AB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0D4512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1D88B8C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二级浓缩-增</w:t>
                  </w:r>
                  <w:r>
                    <w:rPr>
                      <w:rFonts w:hint="default" w:ascii="Times New Roman" w:hAnsi="Times New Roman" w:eastAsia="宋体" w:cs="Times New Roman"/>
                      <w:spacing w:val="4"/>
                      <w:sz w:val="21"/>
                      <w:szCs w:val="21"/>
                      <w:highlight w:val="none"/>
                    </w:rPr>
                    <w:t>压泵</w:t>
                  </w:r>
                </w:p>
              </w:tc>
              <w:tc>
                <w:tcPr>
                  <w:tcW w:w="4852" w:type="dxa"/>
                  <w:noWrap w:val="0"/>
                  <w:vAlign w:val="center"/>
                </w:tcPr>
                <w:p w14:paraId="01721FF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卧式离心泵，过流部件SS316L，Q=167t/h，</w:t>
                  </w:r>
                  <w:r>
                    <w:rPr>
                      <w:rFonts w:hint="default" w:ascii="Times New Roman" w:hAnsi="Times New Roman" w:eastAsia="宋体" w:cs="Times New Roman"/>
                      <w:spacing w:val="-2"/>
                      <w:position w:val="2"/>
                      <w:sz w:val="21"/>
                      <w:szCs w:val="21"/>
                      <w:highlight w:val="none"/>
                    </w:rPr>
                    <w:t>H=35m，</w:t>
                  </w:r>
                  <w:r>
                    <w:rPr>
                      <w:rFonts w:hint="default" w:ascii="Times New Roman" w:hAnsi="Times New Roman" w:eastAsia="宋体" w:cs="Times New Roman"/>
                      <w:spacing w:val="5"/>
                      <w:position w:val="1"/>
                      <w:sz w:val="21"/>
                      <w:szCs w:val="21"/>
                      <w:highlight w:val="none"/>
                    </w:rPr>
                    <w:t>P参=30</w:t>
                  </w:r>
                  <w:r>
                    <w:rPr>
                      <w:rFonts w:hint="default" w:ascii="Times New Roman" w:hAnsi="Times New Roman" w:eastAsia="宋体" w:cs="Times New Roman"/>
                      <w:position w:val="1"/>
                      <w:sz w:val="21"/>
                      <w:szCs w:val="21"/>
                      <w:highlight w:val="none"/>
                    </w:rPr>
                    <w:t>kW</w:t>
                  </w:r>
                </w:p>
              </w:tc>
              <w:tc>
                <w:tcPr>
                  <w:tcW w:w="0" w:type="auto"/>
                  <w:noWrap w:val="0"/>
                  <w:vAlign w:val="center"/>
                </w:tcPr>
                <w:p w14:paraId="11D5DCF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316699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0DF1A1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3用2</w:t>
                  </w:r>
                  <w:r>
                    <w:rPr>
                      <w:rFonts w:hint="default" w:ascii="Times New Roman" w:hAnsi="Times New Roman" w:eastAsia="宋体" w:cs="Times New Roman"/>
                      <w:sz w:val="21"/>
                      <w:szCs w:val="21"/>
                      <w:highlight w:val="none"/>
                    </w:rPr>
                    <w:t>备</w:t>
                  </w:r>
                </w:p>
              </w:tc>
            </w:tr>
            <w:tr w14:paraId="68673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471A33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64B1D72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二级浓缩-保安过滤器</w:t>
                  </w:r>
                </w:p>
              </w:tc>
              <w:tc>
                <w:tcPr>
                  <w:tcW w:w="4852" w:type="dxa"/>
                  <w:noWrap w:val="0"/>
                  <w:vAlign w:val="center"/>
                </w:tcPr>
                <w:p w14:paraId="55BF02B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立式，大通量</w:t>
                  </w:r>
                  <w:r>
                    <w:rPr>
                      <w:rFonts w:hint="default" w:ascii="Times New Roman" w:hAnsi="Times New Roman" w:eastAsia="宋体" w:cs="Times New Roman"/>
                      <w:sz w:val="21"/>
                      <w:szCs w:val="21"/>
                      <w:highlight w:val="none"/>
                    </w:rPr>
                    <w:t>PP</w:t>
                  </w:r>
                  <w:r>
                    <w:rPr>
                      <w:rFonts w:hint="default" w:ascii="Times New Roman" w:hAnsi="Times New Roman" w:eastAsia="宋体" w:cs="Times New Roman"/>
                      <w:spacing w:val="1"/>
                      <w:sz w:val="21"/>
                      <w:szCs w:val="21"/>
                      <w:highlight w:val="none"/>
                    </w:rPr>
                    <w:t>滤芯，单台出力167t/h，厚4</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1"/>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6"/>
                      <w:sz w:val="21"/>
                      <w:szCs w:val="21"/>
                      <w:highlight w:val="none"/>
                    </w:rPr>
                    <w:t>316L不锈钢；过滤精度5μm</w:t>
                  </w:r>
                </w:p>
              </w:tc>
              <w:tc>
                <w:tcPr>
                  <w:tcW w:w="0" w:type="auto"/>
                  <w:noWrap w:val="0"/>
                  <w:vAlign w:val="center"/>
                </w:tcPr>
                <w:p w14:paraId="2AB726C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D5A486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0A30926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3用</w:t>
                  </w:r>
                </w:p>
              </w:tc>
            </w:tr>
            <w:tr w14:paraId="0EB30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768C10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5D82EF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二级浓缩-高</w:t>
                  </w:r>
                  <w:r>
                    <w:rPr>
                      <w:rFonts w:hint="default" w:ascii="Times New Roman" w:hAnsi="Times New Roman" w:eastAsia="宋体" w:cs="Times New Roman"/>
                      <w:spacing w:val="4"/>
                      <w:sz w:val="21"/>
                      <w:szCs w:val="21"/>
                      <w:highlight w:val="none"/>
                    </w:rPr>
                    <w:t>压泵</w:t>
                  </w:r>
                </w:p>
              </w:tc>
              <w:tc>
                <w:tcPr>
                  <w:tcW w:w="4852" w:type="dxa"/>
                  <w:noWrap w:val="0"/>
                  <w:vAlign w:val="center"/>
                </w:tcPr>
                <w:p w14:paraId="684FC45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position w:val="2"/>
                      <w:sz w:val="21"/>
                      <w:szCs w:val="21"/>
                      <w:highlight w:val="none"/>
                    </w:rPr>
                    <w:t>离心泵，过滤部件SS316L，变频，Q=84th，H=310m，</w:t>
                  </w:r>
                  <w:r>
                    <w:rPr>
                      <w:rFonts w:hint="default" w:ascii="Times New Roman" w:hAnsi="Times New Roman" w:eastAsia="宋体" w:cs="Times New Roman"/>
                      <w:spacing w:val="5"/>
                      <w:position w:val="1"/>
                      <w:sz w:val="21"/>
                      <w:szCs w:val="21"/>
                      <w:highlight w:val="none"/>
                    </w:rPr>
                    <w:t>P参=132</w:t>
                  </w:r>
                  <w:r>
                    <w:rPr>
                      <w:rFonts w:hint="default" w:ascii="Times New Roman" w:hAnsi="Times New Roman" w:eastAsia="宋体" w:cs="Times New Roman"/>
                      <w:position w:val="1"/>
                      <w:sz w:val="21"/>
                      <w:szCs w:val="21"/>
                      <w:highlight w:val="none"/>
                    </w:rPr>
                    <w:t>kW</w:t>
                  </w:r>
                </w:p>
              </w:tc>
              <w:tc>
                <w:tcPr>
                  <w:tcW w:w="0" w:type="auto"/>
                  <w:noWrap w:val="0"/>
                  <w:vAlign w:val="center"/>
                </w:tcPr>
                <w:p w14:paraId="5385356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8F7137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0" w:type="auto"/>
                  <w:noWrap w:val="0"/>
                  <w:vAlign w:val="center"/>
                </w:tcPr>
                <w:p w14:paraId="6F7CEEB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6用2</w:t>
                  </w:r>
                  <w:r>
                    <w:rPr>
                      <w:rFonts w:hint="default" w:ascii="Times New Roman" w:hAnsi="Times New Roman" w:eastAsia="宋体" w:cs="Times New Roman"/>
                      <w:spacing w:val="-10"/>
                      <w:sz w:val="21"/>
                      <w:szCs w:val="21"/>
                      <w:highlight w:val="none"/>
                    </w:rPr>
                    <w:t>干备，</w:t>
                  </w:r>
                  <w:r>
                    <w:rPr>
                      <w:rFonts w:hint="default" w:ascii="Times New Roman" w:hAnsi="Times New Roman" w:eastAsia="宋体" w:cs="Times New Roman"/>
                      <w:spacing w:val="4"/>
                      <w:sz w:val="21"/>
                      <w:szCs w:val="21"/>
                      <w:highlight w:val="none"/>
                    </w:rPr>
                    <w:t>变频</w:t>
                  </w:r>
                </w:p>
              </w:tc>
            </w:tr>
            <w:tr w14:paraId="00FD7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8C67B0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6CAEF34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二级反渗透</w:t>
                  </w:r>
                  <w:r>
                    <w:rPr>
                      <w:rFonts w:hint="default" w:ascii="Times New Roman" w:hAnsi="Times New Roman" w:eastAsia="宋体" w:cs="Times New Roman"/>
                      <w:spacing w:val="4"/>
                      <w:sz w:val="21"/>
                      <w:szCs w:val="21"/>
                      <w:highlight w:val="none"/>
                    </w:rPr>
                    <w:t>装置</w:t>
                  </w:r>
                </w:p>
              </w:tc>
              <w:tc>
                <w:tcPr>
                  <w:tcW w:w="4852" w:type="dxa"/>
                  <w:noWrap w:val="0"/>
                  <w:vAlign w:val="center"/>
                </w:tcPr>
                <w:p w14:paraId="5DE21E8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单套进水167m³/h；回收率80%；通量≤17</w:t>
                  </w:r>
                  <w:r>
                    <w:rPr>
                      <w:rFonts w:hint="default" w:ascii="Times New Roman" w:hAnsi="Times New Roman" w:eastAsia="宋体" w:cs="Times New Roman"/>
                      <w:sz w:val="21"/>
                      <w:szCs w:val="21"/>
                      <w:highlight w:val="none"/>
                    </w:rPr>
                    <w:t>LMH</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pacing w:val="8"/>
                      <w:sz w:val="21"/>
                      <w:szCs w:val="21"/>
                      <w:highlight w:val="none"/>
                    </w:rPr>
                    <w:t>脱盐率≥98%；压力容器</w:t>
                  </w:r>
                  <w:r>
                    <w:rPr>
                      <w:rFonts w:hint="default" w:ascii="Times New Roman" w:hAnsi="Times New Roman" w:eastAsia="宋体" w:cs="Times New Roman"/>
                      <w:sz w:val="21"/>
                      <w:szCs w:val="21"/>
                      <w:highlight w:val="none"/>
                    </w:rPr>
                    <w:t>FPR</w:t>
                  </w:r>
                  <w:r>
                    <w:rPr>
                      <w:rFonts w:hint="default" w:ascii="Times New Roman" w:hAnsi="Times New Roman" w:eastAsia="宋体" w:cs="Times New Roman"/>
                      <w:spacing w:val="8"/>
                      <w:sz w:val="21"/>
                      <w:szCs w:val="21"/>
                      <w:highlight w:val="none"/>
                    </w:rPr>
                    <w:t>，机架不锈钢，配套管道、阀门</w:t>
                  </w:r>
                  <w:r>
                    <w:rPr>
                      <w:rFonts w:hint="default" w:ascii="Times New Roman" w:hAnsi="Times New Roman" w:eastAsia="宋体" w:cs="Times New Roman"/>
                      <w:sz w:val="21"/>
                      <w:szCs w:val="21"/>
                      <w:highlight w:val="none"/>
                    </w:rPr>
                    <w:t>UPVC</w:t>
                  </w:r>
                  <w:r>
                    <w:rPr>
                      <w:rFonts w:hint="default" w:ascii="Times New Roman" w:hAnsi="Times New Roman" w:eastAsia="宋体" w:cs="Times New Roman"/>
                      <w:spacing w:val="8"/>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8"/>
                      <w:sz w:val="21"/>
                      <w:szCs w:val="21"/>
                      <w:highlight w:val="none"/>
                    </w:rPr>
                    <w:t>316L/</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8"/>
                      <w:sz w:val="21"/>
                      <w:szCs w:val="21"/>
                      <w:highlight w:val="none"/>
                    </w:rPr>
                    <w:t>2205，含控制</w:t>
                  </w:r>
                  <w:r>
                    <w:rPr>
                      <w:rFonts w:hint="default" w:ascii="Times New Roman" w:hAnsi="Times New Roman" w:eastAsia="宋体" w:cs="Times New Roman"/>
                      <w:spacing w:val="7"/>
                      <w:sz w:val="21"/>
                      <w:szCs w:val="21"/>
                      <w:highlight w:val="none"/>
                    </w:rPr>
                    <w:t>箱、压力调节阀门等</w:t>
                  </w:r>
                </w:p>
              </w:tc>
              <w:tc>
                <w:tcPr>
                  <w:tcW w:w="0" w:type="auto"/>
                  <w:noWrap w:val="0"/>
                  <w:vAlign w:val="center"/>
                </w:tcPr>
                <w:p w14:paraId="54D7B07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698616F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7ABF04F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3用</w:t>
                  </w:r>
                </w:p>
              </w:tc>
            </w:tr>
            <w:tr w14:paraId="17D78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C698D4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7E4A9CF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二级浓缩-</w:t>
                  </w:r>
                  <w:r>
                    <w:rPr>
                      <w:rFonts w:hint="eastAsia" w:ascii="Times New Roman" w:hAnsi="Times New Roman" w:cs="Times New Roman"/>
                      <w:spacing w:val="6"/>
                      <w:sz w:val="21"/>
                      <w:szCs w:val="21"/>
                      <w:highlight w:val="none"/>
                      <w:lang w:eastAsia="zh-CN"/>
                    </w:rPr>
                    <w:t>一级</w:t>
                  </w:r>
                  <w:r>
                    <w:rPr>
                      <w:rFonts w:hint="default" w:ascii="Times New Roman" w:hAnsi="Times New Roman" w:eastAsia="宋体" w:cs="Times New Roman"/>
                      <w:spacing w:val="7"/>
                      <w:sz w:val="21"/>
                      <w:szCs w:val="21"/>
                      <w:highlight w:val="none"/>
                    </w:rPr>
                    <w:t>段间泵</w:t>
                  </w:r>
                </w:p>
              </w:tc>
              <w:tc>
                <w:tcPr>
                  <w:tcW w:w="4852" w:type="dxa"/>
                  <w:noWrap w:val="0"/>
                  <w:vAlign w:val="center"/>
                </w:tcPr>
                <w:p w14:paraId="5D94339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离心泵，过流部件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6"/>
                      <w:sz w:val="21"/>
                      <w:szCs w:val="21"/>
                      <w:highlight w:val="none"/>
                    </w:rPr>
                    <w:t>2205，变频，耐压4.0</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6"/>
                      <w:sz w:val="21"/>
                      <w:szCs w:val="21"/>
                      <w:highlight w:val="none"/>
                    </w:rPr>
                    <w:t>，</w:t>
                  </w:r>
                  <w:r>
                    <w:rPr>
                      <w:rFonts w:hint="default" w:ascii="Times New Roman" w:hAnsi="Times New Roman" w:eastAsia="宋体" w:cs="Times New Roman"/>
                      <w:spacing w:val="3"/>
                      <w:position w:val="2"/>
                      <w:sz w:val="21"/>
                      <w:szCs w:val="21"/>
                      <w:highlight w:val="none"/>
                    </w:rPr>
                    <w:t>Q=90t/h，H=50m，P参=22</w:t>
                  </w:r>
                  <w:r>
                    <w:rPr>
                      <w:rFonts w:hint="default" w:ascii="Times New Roman" w:hAnsi="Times New Roman" w:eastAsia="宋体" w:cs="Times New Roman"/>
                      <w:position w:val="2"/>
                      <w:sz w:val="21"/>
                      <w:szCs w:val="21"/>
                      <w:highlight w:val="none"/>
                    </w:rPr>
                    <w:t>kW</w:t>
                  </w:r>
                </w:p>
              </w:tc>
              <w:tc>
                <w:tcPr>
                  <w:tcW w:w="0" w:type="auto"/>
                  <w:noWrap w:val="0"/>
                  <w:vAlign w:val="center"/>
                </w:tcPr>
                <w:p w14:paraId="60DE5BE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8872B7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010784D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3用1</w:t>
                  </w:r>
                  <w:r>
                    <w:rPr>
                      <w:rFonts w:hint="default" w:ascii="Times New Roman" w:hAnsi="Times New Roman" w:eastAsia="宋体" w:cs="Times New Roman"/>
                      <w:spacing w:val="-10"/>
                      <w:sz w:val="21"/>
                      <w:szCs w:val="21"/>
                      <w:highlight w:val="none"/>
                    </w:rPr>
                    <w:t>干备，</w:t>
                  </w:r>
                  <w:r>
                    <w:rPr>
                      <w:rFonts w:hint="default" w:ascii="Times New Roman" w:hAnsi="Times New Roman" w:eastAsia="宋体" w:cs="Times New Roman"/>
                      <w:spacing w:val="4"/>
                      <w:sz w:val="21"/>
                      <w:szCs w:val="21"/>
                      <w:highlight w:val="none"/>
                    </w:rPr>
                    <w:t>变频</w:t>
                  </w:r>
                </w:p>
              </w:tc>
            </w:tr>
            <w:tr w14:paraId="0DD93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1282B5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600CD7D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二级浓缩-二</w:t>
                  </w:r>
                  <w:r>
                    <w:rPr>
                      <w:rFonts w:hint="default" w:ascii="Times New Roman" w:hAnsi="Times New Roman" w:eastAsia="宋体" w:cs="Times New Roman"/>
                      <w:spacing w:val="7"/>
                      <w:sz w:val="21"/>
                      <w:szCs w:val="21"/>
                      <w:highlight w:val="none"/>
                    </w:rPr>
                    <w:t>段段间泵</w:t>
                  </w:r>
                </w:p>
              </w:tc>
              <w:tc>
                <w:tcPr>
                  <w:tcW w:w="4852" w:type="dxa"/>
                  <w:noWrap w:val="0"/>
                  <w:vAlign w:val="center"/>
                </w:tcPr>
                <w:p w14:paraId="3C2D415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离心泵，过流部件</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4"/>
                      <w:sz w:val="21"/>
                      <w:szCs w:val="21"/>
                      <w:highlight w:val="none"/>
                    </w:rPr>
                    <w:t>2205，变频，耐压6.3</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pacing w:val="3"/>
                      <w:sz w:val="21"/>
                      <w:szCs w:val="21"/>
                      <w:highlight w:val="none"/>
                    </w:rPr>
                    <w:t>Q=53t/h，H=60m，P参=18.5</w:t>
                  </w:r>
                  <w:r>
                    <w:rPr>
                      <w:rFonts w:hint="default" w:ascii="Times New Roman" w:hAnsi="Times New Roman" w:eastAsia="宋体" w:cs="Times New Roman"/>
                      <w:sz w:val="21"/>
                      <w:szCs w:val="21"/>
                      <w:highlight w:val="none"/>
                    </w:rPr>
                    <w:t>kW</w:t>
                  </w:r>
                </w:p>
              </w:tc>
              <w:tc>
                <w:tcPr>
                  <w:tcW w:w="0" w:type="auto"/>
                  <w:noWrap w:val="0"/>
                  <w:vAlign w:val="center"/>
                </w:tcPr>
                <w:p w14:paraId="19637DB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4F30A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770A3ED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3用1</w:t>
                  </w:r>
                  <w:r>
                    <w:rPr>
                      <w:rFonts w:hint="default" w:ascii="Times New Roman" w:hAnsi="Times New Roman" w:eastAsia="宋体" w:cs="Times New Roman"/>
                      <w:spacing w:val="-10"/>
                      <w:sz w:val="21"/>
                      <w:szCs w:val="21"/>
                      <w:highlight w:val="none"/>
                    </w:rPr>
                    <w:t>干备，</w:t>
                  </w:r>
                  <w:r>
                    <w:rPr>
                      <w:rFonts w:hint="default" w:ascii="Times New Roman" w:hAnsi="Times New Roman" w:eastAsia="宋体" w:cs="Times New Roman"/>
                      <w:spacing w:val="4"/>
                      <w:sz w:val="21"/>
                      <w:szCs w:val="21"/>
                      <w:highlight w:val="none"/>
                    </w:rPr>
                    <w:t>变频</w:t>
                  </w:r>
                </w:p>
              </w:tc>
            </w:tr>
            <w:tr w14:paraId="54474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947F18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五</w:t>
                  </w:r>
                </w:p>
              </w:tc>
              <w:tc>
                <w:tcPr>
                  <w:tcW w:w="7880" w:type="dxa"/>
                  <w:gridSpan w:val="5"/>
                  <w:noWrap w:val="0"/>
                  <w:vAlign w:val="center"/>
                </w:tcPr>
                <w:p w14:paraId="03A4B75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0"/>
                      <w:sz w:val="21"/>
                      <w:szCs w:val="21"/>
                      <w:highlight w:val="none"/>
                    </w:rPr>
                  </w:pPr>
                  <w:r>
                    <w:rPr>
                      <w:rFonts w:hint="default" w:ascii="Times New Roman" w:hAnsi="Times New Roman" w:eastAsia="宋体" w:cs="Times New Roman"/>
                      <w:spacing w:val="-3"/>
                      <w:sz w:val="21"/>
                      <w:szCs w:val="21"/>
                      <w:highlight w:val="none"/>
                    </w:rPr>
                    <w:t>三级预处理TMF系统</w:t>
                  </w:r>
                </w:p>
              </w:tc>
            </w:tr>
            <w:tr w14:paraId="48EA2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B226CB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49DD92E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二级浓水提升</w:t>
                  </w:r>
                  <w:r>
                    <w:rPr>
                      <w:rFonts w:hint="default" w:ascii="Times New Roman" w:hAnsi="Times New Roman" w:eastAsia="宋体" w:cs="Times New Roman"/>
                      <w:sz w:val="21"/>
                      <w:szCs w:val="21"/>
                      <w:highlight w:val="none"/>
                    </w:rPr>
                    <w:t>泵</w:t>
                  </w:r>
                </w:p>
              </w:tc>
              <w:tc>
                <w:tcPr>
                  <w:tcW w:w="4852" w:type="dxa"/>
                  <w:noWrap w:val="0"/>
                  <w:vAlign w:val="center"/>
                </w:tcPr>
                <w:p w14:paraId="16BCD66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卧式离心泵，过流部件</w:t>
                  </w:r>
                  <w:r>
                    <w:rPr>
                      <w:rFonts w:hint="default" w:ascii="Times New Roman" w:hAnsi="Times New Roman" w:eastAsia="宋体" w:cs="Times New Roman"/>
                      <w:position w:val="2"/>
                      <w:sz w:val="21"/>
                      <w:szCs w:val="21"/>
                      <w:highlight w:val="none"/>
                    </w:rPr>
                    <w:t>SS</w:t>
                  </w:r>
                  <w:r>
                    <w:rPr>
                      <w:rFonts w:hint="default" w:ascii="Times New Roman" w:hAnsi="Times New Roman" w:eastAsia="宋体" w:cs="Times New Roman"/>
                      <w:spacing w:val="4"/>
                      <w:position w:val="2"/>
                      <w:sz w:val="21"/>
                      <w:szCs w:val="21"/>
                      <w:highlight w:val="none"/>
                    </w:rPr>
                    <w:t>2205，Q=50t/h，</w:t>
                  </w:r>
                  <w:r>
                    <w:rPr>
                      <w:rFonts w:hint="default" w:ascii="Times New Roman" w:hAnsi="Times New Roman" w:eastAsia="宋体" w:cs="Times New Roman"/>
                      <w:position w:val="1"/>
                      <w:sz w:val="21"/>
                      <w:szCs w:val="21"/>
                      <w:highlight w:val="none"/>
                    </w:rPr>
                    <w:t>H=12m，P参=11kW</w:t>
                  </w:r>
                </w:p>
              </w:tc>
              <w:tc>
                <w:tcPr>
                  <w:tcW w:w="0" w:type="auto"/>
                  <w:noWrap w:val="0"/>
                  <w:vAlign w:val="center"/>
                </w:tcPr>
                <w:p w14:paraId="62E3166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C35938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42B1163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2用1备</w:t>
                  </w:r>
                </w:p>
              </w:tc>
            </w:tr>
            <w:tr w14:paraId="418B2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FDFBE5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2D33CF4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二级浓水搅拌</w:t>
                  </w:r>
                  <w:r>
                    <w:rPr>
                      <w:rFonts w:hint="default" w:ascii="Times New Roman" w:hAnsi="Times New Roman" w:eastAsia="宋体" w:cs="Times New Roman"/>
                      <w:spacing w:val="3"/>
                      <w:sz w:val="21"/>
                      <w:szCs w:val="21"/>
                      <w:highlight w:val="none"/>
                    </w:rPr>
                    <w:t>机A</w:t>
                  </w:r>
                </w:p>
              </w:tc>
              <w:tc>
                <w:tcPr>
                  <w:tcW w:w="4852" w:type="dxa"/>
                  <w:noWrap w:val="0"/>
                  <w:vAlign w:val="center"/>
                </w:tcPr>
                <w:p w14:paraId="39EDB66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5"/>
                      <w:position w:val="1"/>
                      <w:sz w:val="21"/>
                      <w:szCs w:val="21"/>
                      <w:highlight w:val="none"/>
                    </w:rPr>
                    <w:t>，池深5m，环氧树</w:t>
                  </w:r>
                  <w:r>
                    <w:rPr>
                      <w:rFonts w:hint="default" w:ascii="Times New Roman" w:hAnsi="Times New Roman" w:eastAsia="宋体" w:cs="Times New Roman"/>
                      <w:spacing w:val="6"/>
                      <w:position w:val="1"/>
                      <w:sz w:val="21"/>
                      <w:szCs w:val="21"/>
                      <w:highlight w:val="none"/>
                    </w:rPr>
                    <w:t>脂防腐，P参=11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3D8FA17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CD2046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AF8FC7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9437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45CB59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5C62035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二级浓水搅拌</w:t>
                  </w:r>
                  <w:r>
                    <w:rPr>
                      <w:rFonts w:hint="default" w:ascii="Times New Roman" w:hAnsi="Times New Roman" w:eastAsia="宋体" w:cs="Times New Roman"/>
                      <w:spacing w:val="1"/>
                      <w:sz w:val="21"/>
                      <w:szCs w:val="21"/>
                      <w:highlight w:val="none"/>
                    </w:rPr>
                    <w:t>机B</w:t>
                  </w:r>
                </w:p>
              </w:tc>
              <w:tc>
                <w:tcPr>
                  <w:tcW w:w="4852" w:type="dxa"/>
                  <w:noWrap w:val="0"/>
                  <w:vAlign w:val="center"/>
                </w:tcPr>
                <w:p w14:paraId="1901A8C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5"/>
                      <w:position w:val="1"/>
                      <w:sz w:val="21"/>
                      <w:szCs w:val="21"/>
                      <w:highlight w:val="none"/>
                    </w:rPr>
                    <w:t>，池深5m，环氧树</w:t>
                  </w:r>
                  <w:r>
                    <w:rPr>
                      <w:rFonts w:hint="default" w:ascii="Times New Roman" w:hAnsi="Times New Roman" w:eastAsia="宋体" w:cs="Times New Roman"/>
                      <w:spacing w:val="6"/>
                      <w:position w:val="1"/>
                      <w:sz w:val="21"/>
                      <w:szCs w:val="21"/>
                      <w:highlight w:val="none"/>
                    </w:rPr>
                    <w:t>脂防腐，P参=11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4F1FAD5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AB1F8B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38D13BE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E368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9EEAAB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4AA8088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二级浓水浓缩池搅拌机</w:t>
                  </w:r>
                </w:p>
              </w:tc>
              <w:tc>
                <w:tcPr>
                  <w:tcW w:w="4852" w:type="dxa"/>
                  <w:noWrap w:val="0"/>
                  <w:vAlign w:val="center"/>
                </w:tcPr>
                <w:p w14:paraId="0D2699C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5"/>
                      <w:position w:val="1"/>
                      <w:sz w:val="21"/>
                      <w:szCs w:val="21"/>
                      <w:highlight w:val="none"/>
                    </w:rPr>
                    <w:t>，池深5m，环氧树</w:t>
                  </w:r>
                  <w:r>
                    <w:rPr>
                      <w:rFonts w:hint="default" w:ascii="Times New Roman" w:hAnsi="Times New Roman" w:eastAsia="宋体" w:cs="Times New Roman"/>
                      <w:spacing w:val="6"/>
                      <w:position w:val="1"/>
                      <w:sz w:val="21"/>
                      <w:szCs w:val="21"/>
                      <w:highlight w:val="none"/>
                    </w:rPr>
                    <w:t>脂防腐，P参=11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0531DD8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62286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5F00A88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2用1干</w:t>
                  </w:r>
                  <w:r>
                    <w:rPr>
                      <w:rFonts w:hint="default" w:ascii="Times New Roman" w:hAnsi="Times New Roman" w:eastAsia="宋体" w:cs="Times New Roman"/>
                      <w:sz w:val="21"/>
                      <w:szCs w:val="21"/>
                      <w:highlight w:val="none"/>
                    </w:rPr>
                    <w:t>备</w:t>
                  </w:r>
                </w:p>
              </w:tc>
            </w:tr>
            <w:tr w14:paraId="6E50E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A42A30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508391C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8"/>
                      <w:sz w:val="21"/>
                      <w:szCs w:val="21"/>
                      <w:highlight w:val="none"/>
                    </w:rPr>
                    <w:t>污泥池</w:t>
                  </w:r>
                  <w:r>
                    <w:rPr>
                      <w:rFonts w:hint="default" w:ascii="Times New Roman" w:hAnsi="Times New Roman" w:eastAsia="宋体" w:cs="Times New Roman"/>
                      <w:spacing w:val="7"/>
                      <w:sz w:val="21"/>
                      <w:szCs w:val="21"/>
                      <w:highlight w:val="none"/>
                    </w:rPr>
                    <w:t>搅拌机</w:t>
                  </w:r>
                </w:p>
              </w:tc>
              <w:tc>
                <w:tcPr>
                  <w:tcW w:w="4852" w:type="dxa"/>
                  <w:noWrap w:val="0"/>
                  <w:vAlign w:val="center"/>
                </w:tcPr>
                <w:p w14:paraId="247EA39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双曲面搅拌机，D=2000</w:t>
                  </w:r>
                  <w:r>
                    <w:rPr>
                      <w:rFonts w:hint="default" w:ascii="Times New Roman" w:hAnsi="Times New Roman" w:eastAsia="宋体" w:cs="Times New Roman"/>
                      <w:position w:val="1"/>
                      <w:sz w:val="21"/>
                      <w:szCs w:val="21"/>
                      <w:highlight w:val="none"/>
                    </w:rPr>
                    <w:t>mm</w:t>
                  </w:r>
                  <w:r>
                    <w:rPr>
                      <w:rFonts w:hint="default" w:ascii="Times New Roman" w:hAnsi="Times New Roman" w:eastAsia="宋体" w:cs="Times New Roman"/>
                      <w:spacing w:val="5"/>
                      <w:position w:val="1"/>
                      <w:sz w:val="21"/>
                      <w:szCs w:val="21"/>
                      <w:highlight w:val="none"/>
                    </w:rPr>
                    <w:t>，池深5m，环氧树</w:t>
                  </w:r>
                  <w:r>
                    <w:rPr>
                      <w:rFonts w:hint="default" w:ascii="Times New Roman" w:hAnsi="Times New Roman" w:eastAsia="宋体" w:cs="Times New Roman"/>
                      <w:spacing w:val="6"/>
                      <w:position w:val="1"/>
                      <w:sz w:val="21"/>
                      <w:szCs w:val="21"/>
                      <w:highlight w:val="none"/>
                    </w:rPr>
                    <w:t>脂防腐，P参=11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6B4A20F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9C72E0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33698D6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2用1干</w:t>
                  </w:r>
                  <w:r>
                    <w:rPr>
                      <w:rFonts w:hint="default" w:ascii="Times New Roman" w:hAnsi="Times New Roman" w:eastAsia="宋体" w:cs="Times New Roman"/>
                      <w:sz w:val="21"/>
                      <w:szCs w:val="21"/>
                      <w:highlight w:val="none"/>
                    </w:rPr>
                    <w:t>备</w:t>
                  </w:r>
                </w:p>
              </w:tc>
            </w:tr>
            <w:tr w14:paraId="557FB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E3A139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7A029A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8"/>
                      <w:sz w:val="21"/>
                      <w:szCs w:val="21"/>
                      <w:highlight w:val="none"/>
                    </w:rPr>
                    <w:t>循环泵</w:t>
                  </w:r>
                </w:p>
              </w:tc>
              <w:tc>
                <w:tcPr>
                  <w:tcW w:w="4852" w:type="dxa"/>
                  <w:noWrap w:val="0"/>
                  <w:vAlign w:val="center"/>
                </w:tcPr>
                <w:p w14:paraId="2F9A9DE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2"/>
                      <w:sz w:val="21"/>
                      <w:szCs w:val="21"/>
                      <w:highlight w:val="none"/>
                    </w:rPr>
                    <w:t>化工泵，过流部件2205，变频，Q=480t/h，</w:t>
                  </w:r>
                  <w:r>
                    <w:rPr>
                      <w:rFonts w:hint="default" w:ascii="Times New Roman" w:hAnsi="Times New Roman" w:eastAsia="宋体" w:cs="Times New Roman"/>
                      <w:spacing w:val="4"/>
                      <w:position w:val="1"/>
                      <w:sz w:val="21"/>
                      <w:szCs w:val="21"/>
                      <w:highlight w:val="none"/>
                    </w:rPr>
                    <w:t>H=48m，P参=110</w:t>
                  </w:r>
                  <w:r>
                    <w:rPr>
                      <w:rFonts w:hint="default" w:ascii="Times New Roman" w:hAnsi="Times New Roman" w:eastAsia="宋体" w:cs="Times New Roman"/>
                      <w:position w:val="1"/>
                      <w:sz w:val="21"/>
                      <w:szCs w:val="21"/>
                      <w:highlight w:val="none"/>
                    </w:rPr>
                    <w:t>kW</w:t>
                  </w:r>
                </w:p>
              </w:tc>
              <w:tc>
                <w:tcPr>
                  <w:tcW w:w="0" w:type="auto"/>
                  <w:noWrap w:val="0"/>
                  <w:vAlign w:val="center"/>
                </w:tcPr>
                <w:p w14:paraId="2DE483F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F1A651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25E89FF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备，变频</w:t>
                  </w:r>
                </w:p>
              </w:tc>
            </w:tr>
            <w:tr w14:paraId="3C045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710520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704" w:type="dxa"/>
                  <w:noWrap w:val="0"/>
                  <w:vAlign w:val="center"/>
                </w:tcPr>
                <w:p w14:paraId="546C735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篮式过滤器</w:t>
                  </w:r>
                </w:p>
              </w:tc>
              <w:tc>
                <w:tcPr>
                  <w:tcW w:w="4852" w:type="dxa"/>
                  <w:noWrap w:val="0"/>
                  <w:vAlign w:val="center"/>
                </w:tcPr>
                <w:p w14:paraId="6047F45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w:t>
                  </w:r>
                  <w:r>
                    <w:rPr>
                      <w:rFonts w:hint="eastAsia" w:ascii="Times New Roman" w:hAnsi="Times New Roman" w:eastAsia="宋体" w:cs="Times New Roman"/>
                      <w:spacing w:val="5"/>
                      <w:sz w:val="21"/>
                      <w:szCs w:val="21"/>
                      <w:highlight w:val="none"/>
                      <w:lang w:eastAsia="zh-CN"/>
                    </w:rPr>
                    <w:t>—</w:t>
                  </w:r>
                  <w:r>
                    <w:rPr>
                      <w:rFonts w:hint="default" w:ascii="Times New Roman" w:hAnsi="Times New Roman" w:eastAsia="宋体" w:cs="Times New Roman"/>
                      <w:spacing w:val="5"/>
                      <w:sz w:val="21"/>
                      <w:szCs w:val="21"/>
                      <w:highlight w:val="none"/>
                    </w:rPr>
                    <w:t>3</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5"/>
                      <w:sz w:val="21"/>
                      <w:szCs w:val="21"/>
                      <w:highlight w:val="none"/>
                    </w:rPr>
                    <w:t>，过流部件2205</w:t>
                  </w:r>
                </w:p>
              </w:tc>
              <w:tc>
                <w:tcPr>
                  <w:tcW w:w="0" w:type="auto"/>
                  <w:noWrap w:val="0"/>
                  <w:vAlign w:val="center"/>
                </w:tcPr>
                <w:p w14:paraId="3B8687D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BBA337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25F05A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2用1干</w:t>
                  </w:r>
                  <w:r>
                    <w:rPr>
                      <w:rFonts w:hint="default" w:ascii="Times New Roman" w:hAnsi="Times New Roman" w:eastAsia="宋体" w:cs="Times New Roman"/>
                      <w:sz w:val="21"/>
                      <w:szCs w:val="21"/>
                      <w:highlight w:val="none"/>
                    </w:rPr>
                    <w:t>备</w:t>
                  </w:r>
                </w:p>
              </w:tc>
            </w:tr>
            <w:tr w14:paraId="1C789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C17BB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704" w:type="dxa"/>
                  <w:noWrap w:val="0"/>
                  <w:vAlign w:val="center"/>
                </w:tcPr>
                <w:p w14:paraId="0A6742B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三级预处理排</w:t>
                  </w:r>
                  <w:r>
                    <w:rPr>
                      <w:rFonts w:hint="default" w:ascii="Times New Roman" w:hAnsi="Times New Roman" w:eastAsia="宋体" w:cs="Times New Roman"/>
                      <w:spacing w:val="3"/>
                      <w:sz w:val="21"/>
                      <w:szCs w:val="21"/>
                      <w:highlight w:val="none"/>
                    </w:rPr>
                    <w:t>泥泵</w:t>
                  </w:r>
                </w:p>
              </w:tc>
              <w:tc>
                <w:tcPr>
                  <w:tcW w:w="4852" w:type="dxa"/>
                  <w:noWrap w:val="0"/>
                  <w:vAlign w:val="center"/>
                </w:tcPr>
                <w:p w14:paraId="04EA168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渣浆泵，过流部件2205，Q=40t/h，H=</w:t>
                  </w:r>
                  <w:r>
                    <w:rPr>
                      <w:rFonts w:hint="default" w:ascii="Times New Roman" w:hAnsi="Times New Roman" w:eastAsia="宋体" w:cs="Times New Roman"/>
                      <w:spacing w:val="2"/>
                      <w:position w:val="2"/>
                      <w:sz w:val="21"/>
                      <w:szCs w:val="21"/>
                      <w:highlight w:val="none"/>
                    </w:rPr>
                    <w:t>15m，P</w:t>
                  </w:r>
                  <w:r>
                    <w:rPr>
                      <w:rFonts w:hint="default" w:ascii="Times New Roman" w:hAnsi="Times New Roman" w:eastAsia="宋体" w:cs="Times New Roman"/>
                      <w:spacing w:val="5"/>
                      <w:position w:val="1"/>
                      <w:sz w:val="21"/>
                      <w:szCs w:val="21"/>
                      <w:highlight w:val="none"/>
                    </w:rPr>
                    <w:t>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38FC0B0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F8C30C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3A434D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6BD9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AC2FF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704" w:type="dxa"/>
                  <w:noWrap w:val="0"/>
                  <w:vAlign w:val="center"/>
                </w:tcPr>
                <w:p w14:paraId="2405BBB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11"/>
                      <w:sz w:val="21"/>
                      <w:szCs w:val="21"/>
                      <w:highlight w:val="none"/>
                    </w:rPr>
                    <w:t>装置</w:t>
                  </w:r>
                </w:p>
              </w:tc>
              <w:tc>
                <w:tcPr>
                  <w:tcW w:w="4852" w:type="dxa"/>
                  <w:noWrap w:val="0"/>
                  <w:vAlign w:val="center"/>
                </w:tcPr>
                <w:p w14:paraId="4CD27E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单台出力50t/h，回收率≥98%，通</w:t>
                  </w:r>
                  <w:r>
                    <w:rPr>
                      <w:rFonts w:hint="default" w:ascii="Times New Roman" w:hAnsi="Times New Roman" w:eastAsia="宋体" w:cs="Times New Roman"/>
                      <w:spacing w:val="4"/>
                      <w:sz w:val="21"/>
                      <w:szCs w:val="21"/>
                      <w:highlight w:val="none"/>
                    </w:rPr>
                    <w:t>量≤300</w:t>
                  </w:r>
                  <w:r>
                    <w:rPr>
                      <w:rFonts w:hint="default" w:ascii="Times New Roman" w:hAnsi="Times New Roman" w:eastAsia="宋体" w:cs="Times New Roman"/>
                      <w:sz w:val="21"/>
                      <w:szCs w:val="21"/>
                      <w:highlight w:val="none"/>
                    </w:rPr>
                    <w:t>LMH</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pacing w:val="8"/>
                      <w:sz w:val="21"/>
                      <w:szCs w:val="21"/>
                      <w:highlight w:val="none"/>
                    </w:rPr>
                    <w:t>含管式微滤膜、机架、气动控制阀组、控制箱、配套阀门、管路等</w:t>
                  </w:r>
                </w:p>
              </w:tc>
              <w:tc>
                <w:tcPr>
                  <w:tcW w:w="0" w:type="auto"/>
                  <w:noWrap w:val="0"/>
                  <w:vAlign w:val="center"/>
                </w:tcPr>
                <w:p w14:paraId="26C0023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23FD2D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C770F6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832A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DB961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1704" w:type="dxa"/>
                  <w:noWrap w:val="0"/>
                  <w:vAlign w:val="center"/>
                </w:tcPr>
                <w:p w14:paraId="1B453E7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8"/>
                      <w:sz w:val="21"/>
                      <w:szCs w:val="21"/>
                      <w:highlight w:val="none"/>
                    </w:rPr>
                    <w:t>反冲泵</w:t>
                  </w:r>
                </w:p>
              </w:tc>
              <w:tc>
                <w:tcPr>
                  <w:tcW w:w="4852" w:type="dxa"/>
                  <w:noWrap w:val="0"/>
                  <w:vAlign w:val="center"/>
                </w:tcPr>
                <w:p w14:paraId="1F4C08D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2"/>
                      <w:sz w:val="21"/>
                      <w:szCs w:val="21"/>
                      <w:highlight w:val="none"/>
                    </w:rPr>
                    <w:t>离心泵，过流部件2205，Q=153t/h，H=35m，P</w:t>
                  </w:r>
                  <w:r>
                    <w:rPr>
                      <w:rFonts w:hint="default" w:ascii="Times New Roman" w:hAnsi="Times New Roman" w:eastAsia="宋体" w:cs="Times New Roman"/>
                      <w:spacing w:val="7"/>
                      <w:position w:val="1"/>
                      <w:sz w:val="21"/>
                      <w:szCs w:val="21"/>
                      <w:highlight w:val="none"/>
                    </w:rPr>
                    <w:t>参=30</w:t>
                  </w:r>
                  <w:r>
                    <w:rPr>
                      <w:rFonts w:hint="default" w:ascii="Times New Roman" w:hAnsi="Times New Roman" w:eastAsia="宋体" w:cs="Times New Roman"/>
                      <w:position w:val="1"/>
                      <w:sz w:val="21"/>
                      <w:szCs w:val="21"/>
                      <w:highlight w:val="none"/>
                    </w:rPr>
                    <w:t>kW</w:t>
                  </w:r>
                </w:p>
              </w:tc>
              <w:tc>
                <w:tcPr>
                  <w:tcW w:w="0" w:type="auto"/>
                  <w:noWrap w:val="0"/>
                  <w:vAlign w:val="center"/>
                </w:tcPr>
                <w:p w14:paraId="51A9D17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B4ABB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4722963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40C6D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51A53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11</w:t>
                  </w:r>
                </w:p>
              </w:tc>
              <w:tc>
                <w:tcPr>
                  <w:tcW w:w="1704" w:type="dxa"/>
                  <w:noWrap w:val="0"/>
                  <w:vAlign w:val="center"/>
                </w:tcPr>
                <w:p w14:paraId="05F6381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9"/>
                      <w:sz w:val="21"/>
                      <w:szCs w:val="21"/>
                      <w:highlight w:val="none"/>
                    </w:rPr>
                    <w:t>污泥提</w:t>
                  </w:r>
                  <w:r>
                    <w:rPr>
                      <w:rFonts w:hint="default" w:ascii="Times New Roman" w:hAnsi="Times New Roman" w:eastAsia="宋体" w:cs="Times New Roman"/>
                      <w:spacing w:val="3"/>
                      <w:sz w:val="21"/>
                      <w:szCs w:val="21"/>
                      <w:highlight w:val="none"/>
                    </w:rPr>
                    <w:t>升泵</w:t>
                  </w:r>
                </w:p>
              </w:tc>
              <w:tc>
                <w:tcPr>
                  <w:tcW w:w="4852" w:type="dxa"/>
                  <w:noWrap w:val="0"/>
                  <w:vAlign w:val="center"/>
                </w:tcPr>
                <w:p w14:paraId="1955545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渣浆泵，过流部件2205，Q=40t/h</w:t>
                  </w:r>
                  <w:r>
                    <w:rPr>
                      <w:rFonts w:hint="default" w:ascii="Times New Roman" w:hAnsi="Times New Roman" w:eastAsia="宋体" w:cs="Times New Roman"/>
                      <w:spacing w:val="3"/>
                      <w:position w:val="2"/>
                      <w:sz w:val="21"/>
                      <w:szCs w:val="21"/>
                      <w:highlight w:val="none"/>
                    </w:rPr>
                    <w:t>，H=30m，P</w:t>
                  </w:r>
                  <w:r>
                    <w:rPr>
                      <w:rFonts w:hint="default" w:ascii="Times New Roman" w:hAnsi="Times New Roman" w:eastAsia="宋体" w:cs="Times New Roman"/>
                      <w:spacing w:val="7"/>
                      <w:position w:val="1"/>
                      <w:sz w:val="21"/>
                      <w:szCs w:val="21"/>
                      <w:highlight w:val="none"/>
                    </w:rPr>
                    <w:t>参=15</w:t>
                  </w:r>
                  <w:r>
                    <w:rPr>
                      <w:rFonts w:hint="default" w:ascii="Times New Roman" w:hAnsi="Times New Roman" w:eastAsia="宋体" w:cs="Times New Roman"/>
                      <w:position w:val="1"/>
                      <w:sz w:val="21"/>
                      <w:szCs w:val="21"/>
                      <w:highlight w:val="none"/>
                    </w:rPr>
                    <w:t>kW</w:t>
                  </w:r>
                </w:p>
              </w:tc>
              <w:tc>
                <w:tcPr>
                  <w:tcW w:w="0" w:type="auto"/>
                  <w:noWrap w:val="0"/>
                  <w:vAlign w:val="center"/>
                </w:tcPr>
                <w:p w14:paraId="298C647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1D58CD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533094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6D487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18EF5D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1704" w:type="dxa"/>
                  <w:noWrap w:val="0"/>
                  <w:vAlign w:val="center"/>
                </w:tcPr>
                <w:p w14:paraId="5B6F0FD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9"/>
                      <w:sz w:val="21"/>
                      <w:szCs w:val="21"/>
                      <w:highlight w:val="none"/>
                    </w:rPr>
                    <w:t>污泥浓</w:t>
                  </w:r>
                  <w:r>
                    <w:rPr>
                      <w:rFonts w:hint="default" w:ascii="Times New Roman" w:hAnsi="Times New Roman" w:eastAsia="宋体" w:cs="Times New Roman"/>
                      <w:spacing w:val="4"/>
                      <w:sz w:val="21"/>
                      <w:szCs w:val="21"/>
                      <w:highlight w:val="none"/>
                    </w:rPr>
                    <w:t>缩机</w:t>
                  </w:r>
                </w:p>
              </w:tc>
              <w:tc>
                <w:tcPr>
                  <w:tcW w:w="4852" w:type="dxa"/>
                  <w:noWrap w:val="0"/>
                  <w:vAlign w:val="center"/>
                </w:tcPr>
                <w:p w14:paraId="4E2F50E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40t/h，碳钢防腐，P参=3</w:t>
                  </w:r>
                  <w:r>
                    <w:rPr>
                      <w:rFonts w:hint="default" w:ascii="Times New Roman" w:hAnsi="Times New Roman" w:eastAsia="宋体" w:cs="Times New Roman"/>
                      <w:position w:val="1"/>
                      <w:sz w:val="21"/>
                      <w:szCs w:val="21"/>
                      <w:highlight w:val="none"/>
                    </w:rPr>
                    <w:t>kW</w:t>
                  </w:r>
                </w:p>
              </w:tc>
              <w:tc>
                <w:tcPr>
                  <w:tcW w:w="0" w:type="auto"/>
                  <w:noWrap w:val="0"/>
                  <w:vAlign w:val="center"/>
                </w:tcPr>
                <w:p w14:paraId="46A8872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42DCB8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4C2AF9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0A39E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533DB0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13</w:t>
                  </w:r>
                </w:p>
              </w:tc>
              <w:tc>
                <w:tcPr>
                  <w:tcW w:w="1704" w:type="dxa"/>
                  <w:noWrap w:val="0"/>
                  <w:vAlign w:val="center"/>
                </w:tcPr>
                <w:p w14:paraId="3045A53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10"/>
                      <w:sz w:val="21"/>
                      <w:szCs w:val="21"/>
                      <w:highlight w:val="none"/>
                    </w:rPr>
                    <w:t>压滤机</w:t>
                  </w:r>
                </w:p>
              </w:tc>
              <w:tc>
                <w:tcPr>
                  <w:tcW w:w="4852" w:type="dxa"/>
                  <w:noWrap w:val="0"/>
                  <w:vAlign w:val="center"/>
                </w:tcPr>
                <w:p w14:paraId="26CA07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程控自动高压隔膜压滤机，300㎡，含压滤机整</w:t>
                  </w:r>
                  <w:r>
                    <w:rPr>
                      <w:rFonts w:hint="default" w:ascii="Times New Roman" w:hAnsi="Times New Roman" w:eastAsia="宋体" w:cs="Times New Roman"/>
                      <w:spacing w:val="7"/>
                      <w:sz w:val="21"/>
                      <w:szCs w:val="21"/>
                      <w:highlight w:val="none"/>
                    </w:rPr>
                    <w:t>体、皮带输送机、液压站、电控柜、机架、钢</w:t>
                  </w:r>
                  <w:r>
                    <w:rPr>
                      <w:rFonts w:hint="default" w:ascii="Times New Roman" w:hAnsi="Times New Roman" w:eastAsia="宋体" w:cs="Times New Roman"/>
                      <w:spacing w:val="8"/>
                      <w:sz w:val="21"/>
                      <w:szCs w:val="21"/>
                      <w:highlight w:val="none"/>
                    </w:rPr>
                    <w:t>制平台、滤板、滤布、压榨系统、泵站、翻板、</w:t>
                  </w:r>
                  <w:r>
                    <w:rPr>
                      <w:rFonts w:hint="default" w:ascii="Times New Roman" w:hAnsi="Times New Roman" w:eastAsia="宋体" w:cs="Times New Roman"/>
                      <w:spacing w:val="4"/>
                      <w:sz w:val="21"/>
                      <w:szCs w:val="21"/>
                      <w:highlight w:val="none"/>
                    </w:rPr>
                    <w:t>水槽、自动振打、反吹等</w:t>
                  </w:r>
                </w:p>
              </w:tc>
              <w:tc>
                <w:tcPr>
                  <w:tcW w:w="0" w:type="auto"/>
                  <w:noWrap w:val="0"/>
                  <w:vAlign w:val="center"/>
                </w:tcPr>
                <w:p w14:paraId="2374762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4DCE6F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4EACE72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BC67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1FE744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14</w:t>
                  </w:r>
                </w:p>
              </w:tc>
              <w:tc>
                <w:tcPr>
                  <w:tcW w:w="1704" w:type="dxa"/>
                  <w:noWrap w:val="0"/>
                  <w:vAlign w:val="center"/>
                </w:tcPr>
                <w:p w14:paraId="540152A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10"/>
                      <w:sz w:val="21"/>
                      <w:szCs w:val="21"/>
                      <w:highlight w:val="none"/>
                    </w:rPr>
                    <w:t>压滤机</w:t>
                  </w:r>
                  <w:r>
                    <w:rPr>
                      <w:rFonts w:hint="default" w:ascii="Times New Roman" w:hAnsi="Times New Roman" w:eastAsia="宋体" w:cs="Times New Roman"/>
                      <w:spacing w:val="7"/>
                      <w:sz w:val="21"/>
                      <w:szCs w:val="21"/>
                      <w:highlight w:val="none"/>
                    </w:rPr>
                    <w:t>入料泵</w:t>
                  </w:r>
                </w:p>
              </w:tc>
              <w:tc>
                <w:tcPr>
                  <w:tcW w:w="4852" w:type="dxa"/>
                  <w:noWrap w:val="0"/>
                  <w:vAlign w:val="center"/>
                </w:tcPr>
                <w:p w14:paraId="3BF5EDA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压滤机专用入料泵，耐磨耐腐蚀合金钢，变频，</w:t>
                  </w:r>
                  <w:r>
                    <w:rPr>
                      <w:rFonts w:hint="default" w:ascii="Times New Roman" w:hAnsi="Times New Roman" w:eastAsia="宋体" w:cs="Times New Roman"/>
                      <w:spacing w:val="2"/>
                      <w:sz w:val="21"/>
                      <w:szCs w:val="21"/>
                      <w:highlight w:val="none"/>
                    </w:rPr>
                    <w:t>Q=35-125t/h，H=35-80m，P参=45</w:t>
                  </w:r>
                  <w:r>
                    <w:rPr>
                      <w:rFonts w:hint="default" w:ascii="Times New Roman" w:hAnsi="Times New Roman" w:eastAsia="宋体" w:cs="Times New Roman"/>
                      <w:sz w:val="21"/>
                      <w:szCs w:val="21"/>
                      <w:highlight w:val="none"/>
                    </w:rPr>
                    <w:t>kW</w:t>
                  </w:r>
                </w:p>
              </w:tc>
              <w:tc>
                <w:tcPr>
                  <w:tcW w:w="0" w:type="auto"/>
                  <w:noWrap w:val="0"/>
                  <w:vAlign w:val="center"/>
                </w:tcPr>
                <w:p w14:paraId="7D44763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50D6E9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41A4264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备，变频</w:t>
                  </w:r>
                </w:p>
              </w:tc>
            </w:tr>
            <w:tr w14:paraId="4DCC2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2CD70A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15</w:t>
                  </w:r>
                </w:p>
              </w:tc>
              <w:tc>
                <w:tcPr>
                  <w:tcW w:w="1704" w:type="dxa"/>
                  <w:noWrap w:val="0"/>
                  <w:vAlign w:val="center"/>
                </w:tcPr>
                <w:p w14:paraId="1052517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清洗泵</w:t>
                  </w:r>
                </w:p>
              </w:tc>
              <w:tc>
                <w:tcPr>
                  <w:tcW w:w="4852" w:type="dxa"/>
                  <w:noWrap w:val="0"/>
                  <w:vAlign w:val="center"/>
                </w:tcPr>
                <w:p w14:paraId="37BBB7C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2"/>
                      <w:sz w:val="21"/>
                      <w:szCs w:val="21"/>
                      <w:highlight w:val="none"/>
                    </w:rPr>
                    <w:t>立式多级离心泵，Q=15t/h，H=400m，P参=45kW</w:t>
                  </w:r>
                </w:p>
              </w:tc>
              <w:tc>
                <w:tcPr>
                  <w:tcW w:w="0" w:type="auto"/>
                  <w:noWrap w:val="0"/>
                  <w:vAlign w:val="center"/>
                </w:tcPr>
                <w:p w14:paraId="30199C6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A81D43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2E2E3C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8BC6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C8D824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16</w:t>
                  </w:r>
                </w:p>
              </w:tc>
              <w:tc>
                <w:tcPr>
                  <w:tcW w:w="1704" w:type="dxa"/>
                  <w:noWrap w:val="0"/>
                  <w:vAlign w:val="center"/>
                </w:tcPr>
                <w:p w14:paraId="44BF625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压榨水泵</w:t>
                  </w:r>
                </w:p>
              </w:tc>
              <w:tc>
                <w:tcPr>
                  <w:tcW w:w="4852" w:type="dxa"/>
                  <w:noWrap w:val="0"/>
                  <w:vAlign w:val="center"/>
                </w:tcPr>
                <w:p w14:paraId="20A73DE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立式多级离心泵，变频，过流介质自来水，</w:t>
                  </w:r>
                  <w:r>
                    <w:rPr>
                      <w:rFonts w:hint="default" w:ascii="Times New Roman" w:hAnsi="Times New Roman" w:eastAsia="宋体" w:cs="Times New Roman"/>
                      <w:spacing w:val="1"/>
                      <w:sz w:val="21"/>
                      <w:szCs w:val="21"/>
                      <w:highlight w:val="none"/>
                    </w:rPr>
                    <w:t>Q=12t/h，H=120m，P参=11</w:t>
                  </w:r>
                  <w:r>
                    <w:rPr>
                      <w:rFonts w:hint="default" w:ascii="Times New Roman" w:hAnsi="Times New Roman" w:eastAsia="宋体" w:cs="Times New Roman"/>
                      <w:sz w:val="21"/>
                      <w:szCs w:val="21"/>
                      <w:highlight w:val="none"/>
                    </w:rPr>
                    <w:t>kW</w:t>
                  </w:r>
                </w:p>
              </w:tc>
              <w:tc>
                <w:tcPr>
                  <w:tcW w:w="0" w:type="auto"/>
                  <w:noWrap w:val="0"/>
                  <w:vAlign w:val="center"/>
                </w:tcPr>
                <w:p w14:paraId="29254B6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E412CA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9AA481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CE1F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41EFBB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17</w:t>
                  </w:r>
                </w:p>
              </w:tc>
              <w:tc>
                <w:tcPr>
                  <w:tcW w:w="1704" w:type="dxa"/>
                  <w:noWrap w:val="0"/>
                  <w:vAlign w:val="center"/>
                </w:tcPr>
                <w:p w14:paraId="6BB12B4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清洗水箱</w:t>
                  </w:r>
                </w:p>
              </w:tc>
              <w:tc>
                <w:tcPr>
                  <w:tcW w:w="4852" w:type="dxa"/>
                  <w:noWrap w:val="0"/>
                  <w:vAlign w:val="center"/>
                </w:tcPr>
                <w:p w14:paraId="28E81B0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V=6m³,PE材质</w:t>
                  </w:r>
                </w:p>
              </w:tc>
              <w:tc>
                <w:tcPr>
                  <w:tcW w:w="0" w:type="auto"/>
                  <w:noWrap w:val="0"/>
                  <w:vAlign w:val="center"/>
                </w:tcPr>
                <w:p w14:paraId="439C3B6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92F37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2BB75A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00FB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D32C90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18</w:t>
                  </w:r>
                </w:p>
              </w:tc>
              <w:tc>
                <w:tcPr>
                  <w:tcW w:w="1704" w:type="dxa"/>
                  <w:noWrap w:val="0"/>
                  <w:vAlign w:val="center"/>
                </w:tcPr>
                <w:p w14:paraId="0FE2A39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压榨水箱</w:t>
                  </w:r>
                </w:p>
              </w:tc>
              <w:tc>
                <w:tcPr>
                  <w:tcW w:w="4852" w:type="dxa"/>
                  <w:noWrap w:val="0"/>
                  <w:vAlign w:val="center"/>
                </w:tcPr>
                <w:p w14:paraId="24460F3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V=6m³,PE材质</w:t>
                  </w:r>
                </w:p>
              </w:tc>
              <w:tc>
                <w:tcPr>
                  <w:tcW w:w="0" w:type="auto"/>
                  <w:noWrap w:val="0"/>
                  <w:vAlign w:val="center"/>
                </w:tcPr>
                <w:p w14:paraId="7935276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9307AF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3F5A61F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7675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8187F8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8"/>
                      <w:sz w:val="21"/>
                      <w:szCs w:val="21"/>
                      <w:highlight w:val="none"/>
                      <w:lang w:val="en-US" w:eastAsia="zh-CN"/>
                    </w:rPr>
                  </w:pPr>
                  <w:r>
                    <w:rPr>
                      <w:rFonts w:hint="default" w:ascii="Times New Roman" w:hAnsi="Times New Roman" w:eastAsia="宋体" w:cs="Times New Roman"/>
                      <w:spacing w:val="-8"/>
                      <w:sz w:val="21"/>
                      <w:szCs w:val="21"/>
                      <w:highlight w:val="none"/>
                      <w:lang w:val="en-US" w:eastAsia="zh-CN"/>
                    </w:rPr>
                    <w:t>六</w:t>
                  </w:r>
                </w:p>
              </w:tc>
              <w:tc>
                <w:tcPr>
                  <w:tcW w:w="7880" w:type="dxa"/>
                  <w:gridSpan w:val="5"/>
                  <w:noWrap w:val="0"/>
                  <w:vAlign w:val="center"/>
                </w:tcPr>
                <w:p w14:paraId="58577FC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离子交换软化系统</w:t>
                  </w:r>
                </w:p>
              </w:tc>
            </w:tr>
            <w:tr w14:paraId="22D9C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40D82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1399ECD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w:t>
                  </w:r>
                  <w:r>
                    <w:rPr>
                      <w:rFonts w:hint="default" w:ascii="Times New Roman" w:hAnsi="Times New Roman" w:eastAsia="宋体" w:cs="Times New Roman"/>
                      <w:spacing w:val="6"/>
                      <w:sz w:val="21"/>
                      <w:szCs w:val="21"/>
                      <w:highlight w:val="none"/>
                    </w:rPr>
                    <w:t>增压泵</w:t>
                  </w:r>
                </w:p>
              </w:tc>
              <w:tc>
                <w:tcPr>
                  <w:tcW w:w="4852" w:type="dxa"/>
                  <w:noWrap w:val="0"/>
                  <w:vAlign w:val="center"/>
                </w:tcPr>
                <w:p w14:paraId="5F5D95A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卧式离心泵，过流部件2205，Q=34t/h</w:t>
                  </w:r>
                  <w:r>
                    <w:rPr>
                      <w:rFonts w:hint="default" w:ascii="Times New Roman" w:hAnsi="Times New Roman" w:eastAsia="宋体" w:cs="Times New Roman"/>
                      <w:spacing w:val="3"/>
                      <w:position w:val="2"/>
                      <w:sz w:val="21"/>
                      <w:szCs w:val="21"/>
                      <w:highlight w:val="none"/>
                    </w:rPr>
                    <w:t>，H=45m，</w:t>
                  </w:r>
                  <w:r>
                    <w:rPr>
                      <w:rFonts w:hint="default" w:ascii="Times New Roman" w:hAnsi="Times New Roman" w:eastAsia="宋体" w:cs="Times New Roman"/>
                      <w:spacing w:val="5"/>
                      <w:position w:val="1"/>
                      <w:sz w:val="21"/>
                      <w:szCs w:val="21"/>
                      <w:highlight w:val="none"/>
                    </w:rPr>
                    <w:t>P参=7.5</w:t>
                  </w:r>
                  <w:r>
                    <w:rPr>
                      <w:rFonts w:hint="default" w:ascii="Times New Roman" w:hAnsi="Times New Roman" w:eastAsia="宋体" w:cs="Times New Roman"/>
                      <w:position w:val="1"/>
                      <w:sz w:val="21"/>
                      <w:szCs w:val="21"/>
                      <w:highlight w:val="none"/>
                    </w:rPr>
                    <w:t>kW</w:t>
                  </w:r>
                </w:p>
              </w:tc>
              <w:tc>
                <w:tcPr>
                  <w:tcW w:w="0" w:type="auto"/>
                  <w:noWrap w:val="0"/>
                  <w:vAlign w:val="center"/>
                </w:tcPr>
                <w:p w14:paraId="0615D27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DEB54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0" w:type="auto"/>
                  <w:noWrap w:val="0"/>
                  <w:vAlign w:val="center"/>
                </w:tcPr>
                <w:p w14:paraId="117EB54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3用2</w:t>
                  </w:r>
                  <w:r>
                    <w:rPr>
                      <w:rFonts w:hint="default" w:ascii="Times New Roman" w:hAnsi="Times New Roman" w:eastAsia="宋体" w:cs="Times New Roman"/>
                      <w:sz w:val="21"/>
                      <w:szCs w:val="21"/>
                      <w:highlight w:val="none"/>
                    </w:rPr>
                    <w:t>备</w:t>
                  </w:r>
                </w:p>
              </w:tc>
            </w:tr>
            <w:tr w14:paraId="58D14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4C1E04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14E7745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三级预处理离</w:t>
                  </w:r>
                  <w:r>
                    <w:rPr>
                      <w:rFonts w:hint="default" w:ascii="Times New Roman" w:hAnsi="Times New Roman" w:eastAsia="宋体" w:cs="Times New Roman"/>
                      <w:spacing w:val="7"/>
                      <w:sz w:val="21"/>
                      <w:szCs w:val="21"/>
                      <w:highlight w:val="none"/>
                    </w:rPr>
                    <w:t>子交换装置</w:t>
                  </w:r>
                </w:p>
              </w:tc>
              <w:tc>
                <w:tcPr>
                  <w:tcW w:w="4852" w:type="dxa"/>
                  <w:noWrap w:val="0"/>
                  <w:vAlign w:val="center"/>
                </w:tcPr>
                <w:p w14:paraId="0AD3D11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单台出力34t/h，D=1600，厚8</w:t>
                  </w:r>
                  <w:r>
                    <w:rPr>
                      <w:rFonts w:hint="default" w:ascii="Times New Roman" w:hAnsi="Times New Roman" w:eastAsia="宋体" w:cs="Times New Roman"/>
                      <w:spacing w:val="-5"/>
                      <w:sz w:val="21"/>
                      <w:szCs w:val="21"/>
                      <w:highlight w:val="none"/>
                    </w:rPr>
                    <w:t>，工作压力0.6MPa，</w:t>
                  </w:r>
                  <w:r>
                    <w:rPr>
                      <w:rFonts w:hint="default" w:ascii="Times New Roman" w:hAnsi="Times New Roman" w:eastAsia="宋体" w:cs="Times New Roman"/>
                      <w:spacing w:val="4"/>
                      <w:sz w:val="21"/>
                      <w:szCs w:val="21"/>
                      <w:highlight w:val="none"/>
                    </w:rPr>
                    <w:t>Q235B衬胶，树脂层高度2500。工作方式为</w:t>
                  </w:r>
                  <w:r>
                    <w:rPr>
                      <w:rFonts w:hint="default" w:ascii="Times New Roman" w:hAnsi="Times New Roman" w:eastAsia="宋体" w:cs="Times New Roman"/>
                      <w:spacing w:val="3"/>
                      <w:sz w:val="21"/>
                      <w:szCs w:val="21"/>
                      <w:highlight w:val="none"/>
                    </w:rPr>
                    <w:t>：气</w:t>
                  </w:r>
                  <w:r>
                    <w:rPr>
                      <w:rFonts w:hint="default" w:ascii="Times New Roman" w:hAnsi="Times New Roman" w:eastAsia="宋体" w:cs="Times New Roman"/>
                      <w:spacing w:val="10"/>
                      <w:sz w:val="21"/>
                      <w:szCs w:val="21"/>
                      <w:highlight w:val="none"/>
                    </w:rPr>
                    <w:t>顶压逆流再生，含树脂、树脂捕捉器及配套阀组</w:t>
                  </w:r>
                </w:p>
              </w:tc>
              <w:tc>
                <w:tcPr>
                  <w:tcW w:w="0" w:type="auto"/>
                  <w:noWrap w:val="0"/>
                  <w:vAlign w:val="center"/>
                </w:tcPr>
                <w:p w14:paraId="45041D9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388135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0" w:type="auto"/>
                  <w:noWrap w:val="0"/>
                  <w:vAlign w:val="center"/>
                </w:tcPr>
                <w:p w14:paraId="71001D0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3用1</w:t>
                  </w:r>
                  <w:r>
                    <w:rPr>
                      <w:rFonts w:hint="default" w:ascii="Times New Roman" w:hAnsi="Times New Roman" w:eastAsia="宋体" w:cs="Times New Roman"/>
                      <w:spacing w:val="-1"/>
                      <w:sz w:val="21"/>
                      <w:szCs w:val="21"/>
                      <w:highlight w:val="none"/>
                    </w:rPr>
                    <w:t>备1</w:t>
                  </w:r>
                  <w:r>
                    <w:rPr>
                      <w:rFonts w:hint="default" w:ascii="Times New Roman" w:hAnsi="Times New Roman" w:eastAsia="宋体" w:cs="Times New Roman"/>
                      <w:spacing w:val="3"/>
                      <w:sz w:val="21"/>
                      <w:szCs w:val="21"/>
                      <w:highlight w:val="none"/>
                    </w:rPr>
                    <w:t>再生</w:t>
                  </w:r>
                </w:p>
              </w:tc>
            </w:tr>
            <w:tr w14:paraId="4EDC3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3222DE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七</w:t>
                  </w:r>
                </w:p>
              </w:tc>
              <w:tc>
                <w:tcPr>
                  <w:tcW w:w="7880" w:type="dxa"/>
                  <w:gridSpan w:val="5"/>
                  <w:noWrap w:val="0"/>
                  <w:vAlign w:val="center"/>
                </w:tcPr>
                <w:p w14:paraId="384EFA6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1"/>
                      <w:sz w:val="21"/>
                      <w:szCs w:val="21"/>
                      <w:highlight w:val="none"/>
                      <w:lang w:val="en-US" w:eastAsia="zh-CN"/>
                    </w:rPr>
                    <w:t>三</w:t>
                  </w:r>
                  <w:r>
                    <w:rPr>
                      <w:rFonts w:hint="default" w:ascii="Times New Roman" w:hAnsi="Times New Roman" w:eastAsia="宋体" w:cs="Times New Roman"/>
                      <w:spacing w:val="-1"/>
                      <w:sz w:val="21"/>
                      <w:szCs w:val="21"/>
                      <w:highlight w:val="none"/>
                    </w:rPr>
                    <w:t>级浓缩反渗透系统</w:t>
                  </w:r>
                </w:p>
              </w:tc>
            </w:tr>
            <w:tr w14:paraId="2B0DB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33268A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700F39A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三级浓缩增压</w:t>
                  </w:r>
                  <w:r>
                    <w:rPr>
                      <w:rFonts w:hint="default" w:ascii="Times New Roman" w:hAnsi="Times New Roman" w:eastAsia="宋体" w:cs="Times New Roman"/>
                      <w:sz w:val="21"/>
                      <w:szCs w:val="21"/>
                      <w:highlight w:val="none"/>
                    </w:rPr>
                    <w:t>泵</w:t>
                  </w:r>
                </w:p>
              </w:tc>
              <w:tc>
                <w:tcPr>
                  <w:tcW w:w="4852" w:type="dxa"/>
                  <w:noWrap w:val="0"/>
                  <w:vAlign w:val="center"/>
                </w:tcPr>
                <w:p w14:paraId="79052B3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2"/>
                      <w:sz w:val="21"/>
                      <w:szCs w:val="21"/>
                      <w:highlight w:val="none"/>
                    </w:rPr>
                    <w:t>卧式离心泵，过流部件2205，Q=50t/h，H</w:t>
                  </w:r>
                  <w:r>
                    <w:rPr>
                      <w:rFonts w:hint="default" w:ascii="Times New Roman" w:hAnsi="Times New Roman" w:eastAsia="宋体" w:cs="Times New Roman"/>
                      <w:spacing w:val="1"/>
                      <w:position w:val="2"/>
                      <w:sz w:val="21"/>
                      <w:szCs w:val="21"/>
                      <w:highlight w:val="none"/>
                    </w:rPr>
                    <w:t>=35m，P参</w:t>
                  </w:r>
                  <w:r>
                    <w:rPr>
                      <w:rFonts w:hint="default" w:ascii="Times New Roman" w:hAnsi="Times New Roman" w:eastAsia="宋体" w:cs="Times New Roman"/>
                      <w:spacing w:val="6"/>
                      <w:position w:val="2"/>
                      <w:sz w:val="21"/>
                      <w:szCs w:val="21"/>
                      <w:highlight w:val="none"/>
                    </w:rPr>
                    <w:t>=7.5</w:t>
                  </w:r>
                  <w:r>
                    <w:rPr>
                      <w:rFonts w:hint="default" w:ascii="Times New Roman" w:hAnsi="Times New Roman" w:eastAsia="宋体" w:cs="Times New Roman"/>
                      <w:position w:val="2"/>
                      <w:sz w:val="21"/>
                      <w:szCs w:val="21"/>
                      <w:highlight w:val="none"/>
                    </w:rPr>
                    <w:t>kW</w:t>
                  </w:r>
                </w:p>
              </w:tc>
              <w:tc>
                <w:tcPr>
                  <w:tcW w:w="0" w:type="auto"/>
                  <w:noWrap w:val="0"/>
                  <w:vAlign w:val="center"/>
                </w:tcPr>
                <w:p w14:paraId="4D0F43F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6776D4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6F0A3BF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2用1备</w:t>
                  </w:r>
                </w:p>
              </w:tc>
            </w:tr>
            <w:tr w14:paraId="6CEE3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3667A2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129C7DD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三级保</w:t>
                  </w:r>
                  <w:r>
                    <w:rPr>
                      <w:rFonts w:hint="default" w:ascii="Times New Roman" w:hAnsi="Times New Roman" w:eastAsia="宋体" w:cs="Times New Roman"/>
                      <w:spacing w:val="5"/>
                      <w:sz w:val="21"/>
                      <w:szCs w:val="21"/>
                      <w:highlight w:val="none"/>
                    </w:rPr>
                    <w:t>安过滤</w:t>
                  </w:r>
                  <w:r>
                    <w:rPr>
                      <w:rFonts w:hint="default" w:ascii="Times New Roman" w:hAnsi="Times New Roman" w:eastAsia="宋体" w:cs="Times New Roman"/>
                      <w:sz w:val="21"/>
                      <w:szCs w:val="21"/>
                      <w:highlight w:val="none"/>
                    </w:rPr>
                    <w:t>器</w:t>
                  </w:r>
                </w:p>
              </w:tc>
              <w:tc>
                <w:tcPr>
                  <w:tcW w:w="4852" w:type="dxa"/>
                  <w:noWrap w:val="0"/>
                  <w:vAlign w:val="center"/>
                </w:tcPr>
                <w:p w14:paraId="3662B6D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立式，大通量PP滤芯，单台出力50t/h，厚4mm，22</w:t>
                  </w:r>
                  <w:r>
                    <w:rPr>
                      <w:rFonts w:hint="default" w:ascii="Times New Roman" w:hAnsi="Times New Roman" w:eastAsia="宋体" w:cs="Times New Roman"/>
                      <w:spacing w:val="-2"/>
                      <w:sz w:val="21"/>
                      <w:szCs w:val="21"/>
                      <w:highlight w:val="none"/>
                    </w:rPr>
                    <w:t>05</w:t>
                  </w:r>
                  <w:r>
                    <w:rPr>
                      <w:rFonts w:hint="default" w:ascii="Times New Roman" w:hAnsi="Times New Roman" w:eastAsia="宋体" w:cs="Times New Roman"/>
                      <w:spacing w:val="6"/>
                      <w:sz w:val="21"/>
                      <w:szCs w:val="21"/>
                      <w:highlight w:val="none"/>
                    </w:rPr>
                    <w:t>不锈钢；过滤精度5μm</w:t>
                  </w:r>
                </w:p>
              </w:tc>
              <w:tc>
                <w:tcPr>
                  <w:tcW w:w="0" w:type="auto"/>
                  <w:noWrap w:val="0"/>
                  <w:vAlign w:val="center"/>
                </w:tcPr>
                <w:p w14:paraId="7DC677D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0BB4908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5C84C9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D276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4BA110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4545E11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高压泵</w:t>
                  </w:r>
                </w:p>
              </w:tc>
              <w:tc>
                <w:tcPr>
                  <w:tcW w:w="4852" w:type="dxa"/>
                  <w:noWrap w:val="0"/>
                  <w:vAlign w:val="center"/>
                </w:tcPr>
                <w:p w14:paraId="263B435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position w:val="2"/>
                      <w:sz w:val="21"/>
                      <w:szCs w:val="21"/>
                      <w:highlight w:val="none"/>
                    </w:rPr>
                    <w:t>卧式多级离心泵，过流部件2205，变频</w:t>
                  </w:r>
                  <w:r>
                    <w:rPr>
                      <w:rFonts w:hint="default" w:ascii="Times New Roman" w:hAnsi="Times New Roman" w:eastAsia="宋体" w:cs="Times New Roman"/>
                      <w:spacing w:val="5"/>
                      <w:position w:val="2"/>
                      <w:sz w:val="21"/>
                      <w:szCs w:val="21"/>
                      <w:highlight w:val="none"/>
                    </w:rPr>
                    <w:t>，Q=50t/h，</w:t>
                  </w:r>
                  <w:r>
                    <w:rPr>
                      <w:rFonts w:hint="default" w:ascii="Times New Roman" w:hAnsi="Times New Roman" w:eastAsia="宋体" w:cs="Times New Roman"/>
                      <w:spacing w:val="4"/>
                      <w:position w:val="1"/>
                      <w:sz w:val="21"/>
                      <w:szCs w:val="21"/>
                      <w:highlight w:val="none"/>
                    </w:rPr>
                    <w:t>H=490m，P参=110</w:t>
                  </w:r>
                  <w:r>
                    <w:rPr>
                      <w:rFonts w:hint="default" w:ascii="Times New Roman" w:hAnsi="Times New Roman" w:eastAsia="宋体" w:cs="Times New Roman"/>
                      <w:position w:val="1"/>
                      <w:sz w:val="21"/>
                      <w:szCs w:val="21"/>
                      <w:highlight w:val="none"/>
                    </w:rPr>
                    <w:t>kW</w:t>
                  </w:r>
                </w:p>
              </w:tc>
              <w:tc>
                <w:tcPr>
                  <w:tcW w:w="0" w:type="auto"/>
                  <w:noWrap w:val="0"/>
                  <w:vAlign w:val="center"/>
                </w:tcPr>
                <w:p w14:paraId="557DCC5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248711D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535A503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2用1干</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20760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F35EBD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374A14E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反渗透</w:t>
                  </w:r>
                  <w:r>
                    <w:rPr>
                      <w:rFonts w:hint="default" w:ascii="Times New Roman" w:hAnsi="Times New Roman" w:eastAsia="宋体" w:cs="Times New Roman"/>
                      <w:spacing w:val="4"/>
                      <w:sz w:val="21"/>
                      <w:szCs w:val="21"/>
                      <w:highlight w:val="none"/>
                    </w:rPr>
                    <w:t>装置</w:t>
                  </w:r>
                </w:p>
              </w:tc>
              <w:tc>
                <w:tcPr>
                  <w:tcW w:w="4852" w:type="dxa"/>
                  <w:noWrap w:val="0"/>
                  <w:vAlign w:val="center"/>
                </w:tcPr>
                <w:p w14:paraId="32884C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单台出力50t/h；回收率60%；通量≤13</w:t>
                  </w:r>
                  <w:r>
                    <w:rPr>
                      <w:rFonts w:hint="default" w:ascii="Times New Roman" w:hAnsi="Times New Roman" w:eastAsia="宋体" w:cs="Times New Roman"/>
                      <w:sz w:val="21"/>
                      <w:szCs w:val="21"/>
                      <w:highlight w:val="none"/>
                    </w:rPr>
                    <w:t>LMH</w:t>
                  </w:r>
                  <w:r>
                    <w:rPr>
                      <w:rFonts w:hint="default" w:ascii="Times New Roman" w:hAnsi="Times New Roman" w:eastAsia="宋体" w:cs="Times New Roman"/>
                      <w:spacing w:val="7"/>
                      <w:sz w:val="21"/>
                      <w:szCs w:val="21"/>
                      <w:highlight w:val="none"/>
                    </w:rPr>
                    <w:t>；脱盐率</w:t>
                  </w:r>
                  <w:r>
                    <w:rPr>
                      <w:rFonts w:hint="default" w:ascii="Times New Roman" w:hAnsi="Times New Roman" w:eastAsia="宋体" w:cs="Times New Roman"/>
                      <w:spacing w:val="9"/>
                      <w:sz w:val="21"/>
                      <w:szCs w:val="21"/>
                      <w:highlight w:val="none"/>
                    </w:rPr>
                    <w:t>≥95%；机架不锈钢，配套管道、阀门</w:t>
                  </w:r>
                  <w:r>
                    <w:rPr>
                      <w:rFonts w:hint="default" w:ascii="Times New Roman" w:hAnsi="Times New Roman" w:eastAsia="宋体" w:cs="Times New Roman"/>
                      <w:sz w:val="21"/>
                      <w:szCs w:val="21"/>
                      <w:highlight w:val="none"/>
                    </w:rPr>
                    <w:t>UPVC</w:t>
                  </w:r>
                  <w:r>
                    <w:rPr>
                      <w:rFonts w:hint="default" w:ascii="Times New Roman" w:hAnsi="Times New Roman" w:eastAsia="宋体" w:cs="Times New Roman"/>
                      <w:spacing w:val="9"/>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9"/>
                      <w:sz w:val="21"/>
                      <w:szCs w:val="21"/>
                      <w:highlight w:val="none"/>
                    </w:rPr>
                    <w:t>2205，含控制箱、压力调节阀门等</w:t>
                  </w:r>
                </w:p>
              </w:tc>
              <w:tc>
                <w:tcPr>
                  <w:tcW w:w="0" w:type="auto"/>
                  <w:noWrap w:val="0"/>
                  <w:vAlign w:val="center"/>
                </w:tcPr>
                <w:p w14:paraId="6BE2B22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2F03006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071EF6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BA66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659AE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77C48B2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三级浓</w:t>
                  </w:r>
                  <w:r>
                    <w:rPr>
                      <w:rFonts w:hint="default" w:ascii="Times New Roman" w:hAnsi="Times New Roman" w:eastAsia="宋体" w:cs="Times New Roman"/>
                      <w:spacing w:val="5"/>
                      <w:sz w:val="21"/>
                      <w:szCs w:val="21"/>
                      <w:highlight w:val="none"/>
                    </w:rPr>
                    <w:t>缩-段间</w:t>
                  </w:r>
                  <w:r>
                    <w:rPr>
                      <w:rFonts w:hint="default" w:ascii="Times New Roman" w:hAnsi="Times New Roman" w:eastAsia="宋体" w:cs="Times New Roman"/>
                      <w:sz w:val="21"/>
                      <w:szCs w:val="21"/>
                      <w:highlight w:val="none"/>
                    </w:rPr>
                    <w:t>泵</w:t>
                  </w:r>
                </w:p>
              </w:tc>
              <w:tc>
                <w:tcPr>
                  <w:tcW w:w="4852" w:type="dxa"/>
                  <w:noWrap w:val="0"/>
                  <w:vAlign w:val="center"/>
                </w:tcPr>
                <w:p w14:paraId="6DB1ABF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2"/>
                      <w:sz w:val="21"/>
                      <w:szCs w:val="21"/>
                      <w:highlight w:val="none"/>
                    </w:rPr>
                    <w:t>离心泵，过流部件2205，耐压8.3MPa，变</w:t>
                  </w:r>
                  <w:r>
                    <w:rPr>
                      <w:rFonts w:hint="default" w:ascii="Times New Roman" w:hAnsi="Times New Roman" w:eastAsia="宋体" w:cs="Times New Roman"/>
                      <w:spacing w:val="-3"/>
                      <w:position w:val="2"/>
                      <w:sz w:val="21"/>
                      <w:szCs w:val="21"/>
                      <w:highlight w:val="none"/>
                    </w:rPr>
                    <w:t>频，Q=30t/h，</w:t>
                  </w:r>
                  <w:r>
                    <w:rPr>
                      <w:rFonts w:hint="default" w:ascii="Times New Roman" w:hAnsi="Times New Roman" w:eastAsia="宋体" w:cs="Times New Roman"/>
                      <w:spacing w:val="2"/>
                      <w:position w:val="1"/>
                      <w:sz w:val="21"/>
                      <w:szCs w:val="21"/>
                      <w:highlight w:val="none"/>
                    </w:rPr>
                    <w:t>H=180m，P参=30</w:t>
                  </w:r>
                  <w:r>
                    <w:rPr>
                      <w:rFonts w:hint="default" w:ascii="Times New Roman" w:hAnsi="Times New Roman" w:eastAsia="宋体" w:cs="Times New Roman"/>
                      <w:position w:val="1"/>
                      <w:sz w:val="21"/>
                      <w:szCs w:val="21"/>
                      <w:highlight w:val="none"/>
                    </w:rPr>
                    <w:t>kW</w:t>
                  </w:r>
                </w:p>
              </w:tc>
              <w:tc>
                <w:tcPr>
                  <w:tcW w:w="0" w:type="auto"/>
                  <w:noWrap w:val="0"/>
                  <w:vAlign w:val="center"/>
                </w:tcPr>
                <w:p w14:paraId="0D96FF1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F08485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1A2823D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2用1干</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3B8DB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8D78A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2D8BC6E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浓盐水</w:t>
                  </w:r>
                  <w:r>
                    <w:rPr>
                      <w:rFonts w:hint="default" w:ascii="Times New Roman" w:hAnsi="Times New Roman" w:eastAsia="宋体" w:cs="Times New Roman"/>
                      <w:spacing w:val="7"/>
                      <w:sz w:val="21"/>
                      <w:szCs w:val="21"/>
                      <w:highlight w:val="none"/>
                    </w:rPr>
                    <w:t>输送泵</w:t>
                  </w:r>
                </w:p>
              </w:tc>
              <w:tc>
                <w:tcPr>
                  <w:tcW w:w="4852" w:type="dxa"/>
                  <w:noWrap w:val="0"/>
                  <w:vAlign w:val="center"/>
                </w:tcPr>
                <w:p w14:paraId="48D65E9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潜污泵，过流部件2205，变频，Q=65t/h，H=25m，P</w:t>
                  </w:r>
                  <w:r>
                    <w:rPr>
                      <w:rFonts w:hint="default" w:ascii="Times New Roman" w:hAnsi="Times New Roman" w:eastAsia="宋体" w:cs="Times New Roman"/>
                      <w:spacing w:val="5"/>
                      <w:position w:val="1"/>
                      <w:sz w:val="21"/>
                      <w:szCs w:val="21"/>
                      <w:highlight w:val="none"/>
                    </w:rPr>
                    <w:t>参=11</w:t>
                  </w:r>
                  <w:r>
                    <w:rPr>
                      <w:rFonts w:hint="default" w:ascii="Times New Roman" w:hAnsi="Times New Roman" w:eastAsia="宋体" w:cs="Times New Roman"/>
                      <w:position w:val="1"/>
                      <w:sz w:val="21"/>
                      <w:szCs w:val="21"/>
                      <w:highlight w:val="none"/>
                    </w:rPr>
                    <w:t>kW</w:t>
                  </w:r>
                </w:p>
              </w:tc>
              <w:tc>
                <w:tcPr>
                  <w:tcW w:w="0" w:type="auto"/>
                  <w:noWrap w:val="0"/>
                  <w:vAlign w:val="center"/>
                </w:tcPr>
                <w:p w14:paraId="148B10F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DD76F0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19A765C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69C0B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5ABBDA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八</w:t>
                  </w:r>
                </w:p>
              </w:tc>
              <w:tc>
                <w:tcPr>
                  <w:tcW w:w="7880" w:type="dxa"/>
                  <w:gridSpan w:val="5"/>
                  <w:noWrap w:val="0"/>
                  <w:vAlign w:val="center"/>
                </w:tcPr>
                <w:p w14:paraId="665BA81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1"/>
                      <w:sz w:val="21"/>
                      <w:szCs w:val="21"/>
                      <w:highlight w:val="none"/>
                    </w:rPr>
                    <w:t>化学清洗</w:t>
                  </w:r>
                  <w:r>
                    <w:rPr>
                      <w:rFonts w:hint="eastAsia" w:ascii="Times New Roman" w:hAnsi="Times New Roman" w:eastAsia="宋体" w:cs="Times New Roman"/>
                      <w:spacing w:val="-1"/>
                      <w:sz w:val="21"/>
                      <w:szCs w:val="21"/>
                      <w:highlight w:val="none"/>
                      <w:lang w:val="en-US" w:eastAsia="zh-CN"/>
                    </w:rPr>
                    <w:t>系统</w:t>
                  </w:r>
                </w:p>
              </w:tc>
            </w:tr>
            <w:tr w14:paraId="6208D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E2642F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0467AA4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矿井水超滤</w:t>
                  </w:r>
                  <w:r>
                    <w:rPr>
                      <w:rFonts w:hint="default" w:ascii="Times New Roman" w:hAnsi="Times New Roman" w:eastAsia="宋体" w:cs="Times New Roman"/>
                      <w:spacing w:val="7"/>
                      <w:sz w:val="21"/>
                      <w:szCs w:val="21"/>
                      <w:highlight w:val="none"/>
                    </w:rPr>
                    <w:t>清洗水箱</w:t>
                  </w:r>
                </w:p>
              </w:tc>
              <w:tc>
                <w:tcPr>
                  <w:tcW w:w="4852" w:type="dxa"/>
                  <w:noWrap w:val="0"/>
                  <w:vAlign w:val="center"/>
                </w:tcPr>
                <w:p w14:paraId="4531BB5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15000L，</w:t>
                  </w:r>
                  <w:r>
                    <w:rPr>
                      <w:rFonts w:hint="default" w:ascii="Times New Roman" w:hAnsi="Times New Roman" w:eastAsia="宋体" w:cs="Times New Roman"/>
                      <w:sz w:val="21"/>
                      <w:szCs w:val="21"/>
                      <w:highlight w:val="none"/>
                    </w:rPr>
                    <w:t>PE</w:t>
                  </w:r>
                  <w:r>
                    <w:rPr>
                      <w:rFonts w:hint="default" w:ascii="Times New Roman" w:hAnsi="Times New Roman" w:eastAsia="宋体" w:cs="Times New Roman"/>
                      <w:spacing w:val="5"/>
                      <w:sz w:val="21"/>
                      <w:szCs w:val="21"/>
                      <w:highlight w:val="none"/>
                    </w:rPr>
                    <w:t>滚塑水箱或玻璃钢拼装水箱，带</w:t>
                  </w:r>
                  <w:r>
                    <w:rPr>
                      <w:rFonts w:hint="default" w:ascii="Times New Roman" w:hAnsi="Times New Roman" w:eastAsia="宋体" w:cs="Times New Roman"/>
                      <w:spacing w:val="9"/>
                      <w:sz w:val="21"/>
                      <w:szCs w:val="21"/>
                      <w:highlight w:val="none"/>
                    </w:rPr>
                    <w:t>底座，配液位计，温度传感器</w:t>
                  </w:r>
                </w:p>
              </w:tc>
              <w:tc>
                <w:tcPr>
                  <w:tcW w:w="0" w:type="auto"/>
                  <w:noWrap w:val="0"/>
                  <w:vAlign w:val="center"/>
                </w:tcPr>
                <w:p w14:paraId="6196EE2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7B05EB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69FD63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FEDE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50A09D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75685CA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矿井水超滤</w:t>
                  </w:r>
                  <w:r>
                    <w:rPr>
                      <w:rFonts w:hint="default" w:ascii="Times New Roman" w:hAnsi="Times New Roman" w:eastAsia="宋体" w:cs="Times New Roman"/>
                      <w:spacing w:val="7"/>
                      <w:sz w:val="21"/>
                      <w:szCs w:val="21"/>
                      <w:highlight w:val="none"/>
                    </w:rPr>
                    <w:t>清洗水泵</w:t>
                  </w:r>
                </w:p>
              </w:tc>
              <w:tc>
                <w:tcPr>
                  <w:tcW w:w="4852" w:type="dxa"/>
                  <w:noWrap w:val="0"/>
                  <w:vAlign w:val="center"/>
                </w:tcPr>
                <w:p w14:paraId="478F6D6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卧式离心泵，过流部件316L，Q=150t/</w:t>
                  </w:r>
                  <w:r>
                    <w:rPr>
                      <w:rFonts w:hint="default" w:ascii="Times New Roman" w:hAnsi="Times New Roman" w:eastAsia="宋体" w:cs="Times New Roman"/>
                      <w:spacing w:val="2"/>
                      <w:sz w:val="21"/>
                      <w:szCs w:val="21"/>
                      <w:highlight w:val="none"/>
                    </w:rPr>
                    <w:t>h，</w:t>
                  </w:r>
                  <w:r>
                    <w:rPr>
                      <w:rFonts w:hint="default" w:ascii="Times New Roman" w:hAnsi="Times New Roman" w:eastAsia="宋体" w:cs="Times New Roman"/>
                      <w:spacing w:val="4"/>
                      <w:sz w:val="21"/>
                      <w:szCs w:val="21"/>
                      <w:highlight w:val="none"/>
                    </w:rPr>
                    <w:t>H=30m，P=22</w:t>
                  </w:r>
                  <w:r>
                    <w:rPr>
                      <w:rFonts w:hint="default" w:ascii="Times New Roman" w:hAnsi="Times New Roman" w:eastAsia="宋体" w:cs="Times New Roman"/>
                      <w:sz w:val="21"/>
                      <w:szCs w:val="21"/>
                      <w:highlight w:val="none"/>
                    </w:rPr>
                    <w:t>kW</w:t>
                  </w:r>
                </w:p>
              </w:tc>
              <w:tc>
                <w:tcPr>
                  <w:tcW w:w="0" w:type="auto"/>
                  <w:noWrap w:val="0"/>
                  <w:vAlign w:val="center"/>
                </w:tcPr>
                <w:p w14:paraId="596836B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75B70C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1D774D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B0CA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01A79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0F3B10C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矿井水超滤清洗过滤器</w:t>
                  </w:r>
                </w:p>
              </w:tc>
              <w:tc>
                <w:tcPr>
                  <w:tcW w:w="4852" w:type="dxa"/>
                  <w:noWrap w:val="0"/>
                  <w:vAlign w:val="center"/>
                </w:tcPr>
                <w:p w14:paraId="656F395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立式，大通量</w:t>
                  </w:r>
                  <w:r>
                    <w:rPr>
                      <w:rFonts w:hint="default" w:ascii="Times New Roman" w:hAnsi="Times New Roman" w:eastAsia="宋体" w:cs="Times New Roman"/>
                      <w:sz w:val="21"/>
                      <w:szCs w:val="21"/>
                      <w:highlight w:val="none"/>
                    </w:rPr>
                    <w:t>PP</w:t>
                  </w:r>
                  <w:r>
                    <w:rPr>
                      <w:rFonts w:hint="default" w:ascii="Times New Roman" w:hAnsi="Times New Roman" w:eastAsia="宋体" w:cs="Times New Roman"/>
                      <w:spacing w:val="4"/>
                      <w:sz w:val="21"/>
                      <w:szCs w:val="21"/>
                      <w:highlight w:val="none"/>
                    </w:rPr>
                    <w:t>滤芯，单台出力150t/h，厚</w:t>
                  </w:r>
                  <w:r>
                    <w:rPr>
                      <w:rFonts w:hint="default" w:ascii="Times New Roman" w:hAnsi="Times New Roman" w:eastAsia="宋体" w:cs="Times New Roman"/>
                      <w:spacing w:val="5"/>
                      <w:sz w:val="21"/>
                      <w:szCs w:val="21"/>
                      <w:highlight w:val="none"/>
                    </w:rPr>
                    <w:t>4</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5"/>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5"/>
                      <w:sz w:val="21"/>
                      <w:szCs w:val="21"/>
                      <w:highlight w:val="none"/>
                    </w:rPr>
                    <w:t>316L不锈钢</w:t>
                  </w:r>
                </w:p>
              </w:tc>
              <w:tc>
                <w:tcPr>
                  <w:tcW w:w="0" w:type="auto"/>
                  <w:noWrap w:val="0"/>
                  <w:vAlign w:val="center"/>
                </w:tcPr>
                <w:p w14:paraId="0167AA6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50AA5F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D9F8DE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49E1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F95B63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46BCA34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反渗透清洗</w:t>
                  </w:r>
                  <w:r>
                    <w:rPr>
                      <w:rFonts w:hint="default" w:ascii="Times New Roman" w:hAnsi="Times New Roman" w:eastAsia="宋体" w:cs="Times New Roman"/>
                      <w:spacing w:val="3"/>
                      <w:sz w:val="21"/>
                      <w:szCs w:val="21"/>
                      <w:highlight w:val="none"/>
                    </w:rPr>
                    <w:t>水箱</w:t>
                  </w:r>
                </w:p>
              </w:tc>
              <w:tc>
                <w:tcPr>
                  <w:tcW w:w="4852" w:type="dxa"/>
                  <w:noWrap w:val="0"/>
                  <w:vAlign w:val="center"/>
                </w:tcPr>
                <w:p w14:paraId="0E41C4C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15000L，</w:t>
                  </w:r>
                  <w:r>
                    <w:rPr>
                      <w:rFonts w:hint="default" w:ascii="Times New Roman" w:hAnsi="Times New Roman" w:eastAsia="宋体" w:cs="Times New Roman"/>
                      <w:sz w:val="21"/>
                      <w:szCs w:val="21"/>
                      <w:highlight w:val="none"/>
                    </w:rPr>
                    <w:t>PE</w:t>
                  </w:r>
                  <w:r>
                    <w:rPr>
                      <w:rFonts w:hint="default" w:ascii="Times New Roman" w:hAnsi="Times New Roman" w:eastAsia="宋体" w:cs="Times New Roman"/>
                      <w:spacing w:val="5"/>
                      <w:sz w:val="21"/>
                      <w:szCs w:val="21"/>
                      <w:highlight w:val="none"/>
                    </w:rPr>
                    <w:t>滚塑水箱或玻璃钢拼装水箱，带</w:t>
                  </w:r>
                  <w:r>
                    <w:rPr>
                      <w:rFonts w:hint="default" w:ascii="Times New Roman" w:hAnsi="Times New Roman" w:eastAsia="宋体" w:cs="Times New Roman"/>
                      <w:spacing w:val="9"/>
                      <w:sz w:val="21"/>
                      <w:szCs w:val="21"/>
                      <w:highlight w:val="none"/>
                    </w:rPr>
                    <w:t>底座，配液位计，温度传感器</w:t>
                  </w:r>
                </w:p>
              </w:tc>
              <w:tc>
                <w:tcPr>
                  <w:tcW w:w="0" w:type="auto"/>
                  <w:noWrap w:val="0"/>
                  <w:vAlign w:val="center"/>
                </w:tcPr>
                <w:p w14:paraId="787CFEB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33710D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3521AF8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6271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4F7100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1257CDC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一级浓缩清洗水泵</w:t>
                  </w:r>
                </w:p>
              </w:tc>
              <w:tc>
                <w:tcPr>
                  <w:tcW w:w="4852" w:type="dxa"/>
                  <w:noWrap w:val="0"/>
                  <w:vAlign w:val="center"/>
                </w:tcPr>
                <w:p w14:paraId="3371EAF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卧式离心泵，过流部件316L，Q=120t/</w:t>
                  </w:r>
                  <w:r>
                    <w:rPr>
                      <w:rFonts w:hint="default" w:ascii="Times New Roman" w:hAnsi="Times New Roman" w:eastAsia="宋体" w:cs="Times New Roman"/>
                      <w:spacing w:val="2"/>
                      <w:sz w:val="21"/>
                      <w:szCs w:val="21"/>
                      <w:highlight w:val="none"/>
                    </w:rPr>
                    <w:t>h，</w:t>
                  </w:r>
                  <w:r>
                    <w:rPr>
                      <w:rFonts w:hint="default" w:ascii="Times New Roman" w:hAnsi="Times New Roman" w:eastAsia="宋体" w:cs="Times New Roman"/>
                      <w:spacing w:val="4"/>
                      <w:sz w:val="21"/>
                      <w:szCs w:val="21"/>
                      <w:highlight w:val="none"/>
                    </w:rPr>
                    <w:t>H=45m，P=30</w:t>
                  </w:r>
                  <w:r>
                    <w:rPr>
                      <w:rFonts w:hint="default" w:ascii="Times New Roman" w:hAnsi="Times New Roman" w:eastAsia="宋体" w:cs="Times New Roman"/>
                      <w:sz w:val="21"/>
                      <w:szCs w:val="21"/>
                      <w:highlight w:val="none"/>
                    </w:rPr>
                    <w:t>kW</w:t>
                  </w:r>
                </w:p>
              </w:tc>
              <w:tc>
                <w:tcPr>
                  <w:tcW w:w="0" w:type="auto"/>
                  <w:noWrap w:val="0"/>
                  <w:vAlign w:val="center"/>
                </w:tcPr>
                <w:p w14:paraId="40F10C6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94ADD2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17EE6FB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9AE8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82B98C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17A4C15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二级浓缩清洗水泵</w:t>
                  </w:r>
                </w:p>
              </w:tc>
              <w:tc>
                <w:tcPr>
                  <w:tcW w:w="4852" w:type="dxa"/>
                  <w:noWrap w:val="0"/>
                  <w:vAlign w:val="center"/>
                </w:tcPr>
                <w:p w14:paraId="7CE62B3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卧式离心泵，过流部件316L，Q=95t</w:t>
                  </w:r>
                  <w:r>
                    <w:rPr>
                      <w:rFonts w:hint="default" w:ascii="Times New Roman" w:hAnsi="Times New Roman" w:eastAsia="宋体" w:cs="Times New Roman"/>
                      <w:spacing w:val="2"/>
                      <w:sz w:val="21"/>
                      <w:szCs w:val="21"/>
                      <w:highlight w:val="none"/>
                    </w:rPr>
                    <w:t>/h，</w:t>
                  </w:r>
                  <w:r>
                    <w:rPr>
                      <w:rFonts w:hint="default" w:ascii="Times New Roman" w:hAnsi="Times New Roman" w:eastAsia="宋体" w:cs="Times New Roman"/>
                      <w:spacing w:val="4"/>
                      <w:sz w:val="21"/>
                      <w:szCs w:val="21"/>
                      <w:highlight w:val="none"/>
                    </w:rPr>
                    <w:t>H=45m，P=22</w:t>
                  </w:r>
                  <w:r>
                    <w:rPr>
                      <w:rFonts w:hint="default" w:ascii="Times New Roman" w:hAnsi="Times New Roman" w:eastAsia="宋体" w:cs="Times New Roman"/>
                      <w:sz w:val="21"/>
                      <w:szCs w:val="21"/>
                      <w:highlight w:val="none"/>
                    </w:rPr>
                    <w:t>kW</w:t>
                  </w:r>
                </w:p>
              </w:tc>
              <w:tc>
                <w:tcPr>
                  <w:tcW w:w="0" w:type="auto"/>
                  <w:noWrap w:val="0"/>
                  <w:vAlign w:val="center"/>
                </w:tcPr>
                <w:p w14:paraId="5306BD2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73C391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504AF80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976D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454311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704" w:type="dxa"/>
                  <w:noWrap w:val="0"/>
                  <w:vAlign w:val="center"/>
                </w:tcPr>
                <w:p w14:paraId="484F1E6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三级浓缩清</w:t>
                  </w:r>
                  <w:r>
                    <w:rPr>
                      <w:rFonts w:hint="default" w:ascii="Times New Roman" w:hAnsi="Times New Roman" w:eastAsia="宋体" w:cs="Times New Roman"/>
                      <w:spacing w:val="7"/>
                      <w:sz w:val="21"/>
                      <w:szCs w:val="21"/>
                      <w:highlight w:val="none"/>
                    </w:rPr>
                    <w:t>洗水泵</w:t>
                  </w:r>
                </w:p>
              </w:tc>
              <w:tc>
                <w:tcPr>
                  <w:tcW w:w="4852" w:type="dxa"/>
                  <w:noWrap w:val="0"/>
                  <w:vAlign w:val="center"/>
                </w:tcPr>
                <w:p w14:paraId="5C3A5EA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卧式离心泵，过流部件316L，Q=50t</w:t>
                  </w:r>
                  <w:r>
                    <w:rPr>
                      <w:rFonts w:hint="default" w:ascii="Times New Roman" w:hAnsi="Times New Roman" w:eastAsia="宋体" w:cs="Times New Roman"/>
                      <w:spacing w:val="2"/>
                      <w:sz w:val="21"/>
                      <w:szCs w:val="21"/>
                      <w:highlight w:val="none"/>
                    </w:rPr>
                    <w:t>/h，</w:t>
                  </w:r>
                  <w:r>
                    <w:rPr>
                      <w:rFonts w:hint="default" w:ascii="Times New Roman" w:hAnsi="Times New Roman" w:eastAsia="宋体" w:cs="Times New Roman"/>
                      <w:spacing w:val="1"/>
                      <w:sz w:val="21"/>
                      <w:szCs w:val="21"/>
                      <w:highlight w:val="none"/>
                    </w:rPr>
                    <w:t>H=45m，P=11</w:t>
                  </w:r>
                  <w:r>
                    <w:rPr>
                      <w:rFonts w:hint="default" w:ascii="Times New Roman" w:hAnsi="Times New Roman" w:eastAsia="宋体" w:cs="Times New Roman"/>
                      <w:sz w:val="21"/>
                      <w:szCs w:val="21"/>
                      <w:highlight w:val="none"/>
                    </w:rPr>
                    <w:t>kW</w:t>
                  </w:r>
                </w:p>
              </w:tc>
              <w:tc>
                <w:tcPr>
                  <w:tcW w:w="0" w:type="auto"/>
                  <w:noWrap w:val="0"/>
                  <w:vAlign w:val="center"/>
                </w:tcPr>
                <w:p w14:paraId="1B02544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1AF886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479179C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5374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E5C278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704" w:type="dxa"/>
                  <w:noWrap w:val="0"/>
                  <w:vAlign w:val="center"/>
                </w:tcPr>
                <w:p w14:paraId="366B7B1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反渗透清洗</w:t>
                  </w:r>
                  <w:r>
                    <w:rPr>
                      <w:rFonts w:hint="default" w:ascii="Times New Roman" w:hAnsi="Times New Roman" w:eastAsia="宋体" w:cs="Times New Roman"/>
                      <w:spacing w:val="6"/>
                      <w:sz w:val="21"/>
                      <w:szCs w:val="21"/>
                      <w:highlight w:val="none"/>
                    </w:rPr>
                    <w:t>过滤器</w:t>
                  </w:r>
                </w:p>
              </w:tc>
              <w:tc>
                <w:tcPr>
                  <w:tcW w:w="4852" w:type="dxa"/>
                  <w:noWrap w:val="0"/>
                  <w:vAlign w:val="center"/>
                </w:tcPr>
                <w:p w14:paraId="4961BAC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立式，大通量</w:t>
                  </w:r>
                  <w:r>
                    <w:rPr>
                      <w:rFonts w:hint="default" w:ascii="Times New Roman" w:hAnsi="Times New Roman" w:eastAsia="宋体" w:cs="Times New Roman"/>
                      <w:sz w:val="21"/>
                      <w:szCs w:val="21"/>
                      <w:highlight w:val="none"/>
                    </w:rPr>
                    <w:t>PP</w:t>
                  </w:r>
                  <w:r>
                    <w:rPr>
                      <w:rFonts w:hint="default" w:ascii="Times New Roman" w:hAnsi="Times New Roman" w:eastAsia="宋体" w:cs="Times New Roman"/>
                      <w:spacing w:val="5"/>
                      <w:sz w:val="21"/>
                      <w:szCs w:val="21"/>
                      <w:highlight w:val="none"/>
                    </w:rPr>
                    <w:t>滤芯，单台出力240t/h，厚</w:t>
                  </w:r>
                  <w:r>
                    <w:rPr>
                      <w:rFonts w:hint="default" w:ascii="Times New Roman" w:hAnsi="Times New Roman" w:eastAsia="宋体" w:cs="Times New Roman"/>
                      <w:spacing w:val="6"/>
                      <w:sz w:val="21"/>
                      <w:szCs w:val="21"/>
                      <w:highlight w:val="none"/>
                    </w:rPr>
                    <w:t>4</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6"/>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6"/>
                      <w:sz w:val="21"/>
                      <w:szCs w:val="21"/>
                      <w:highlight w:val="none"/>
                    </w:rPr>
                    <w:t>316L不锈钢；过滤精度5μm</w:t>
                  </w:r>
                </w:p>
              </w:tc>
              <w:tc>
                <w:tcPr>
                  <w:tcW w:w="0" w:type="auto"/>
                  <w:noWrap w:val="0"/>
                  <w:vAlign w:val="center"/>
                </w:tcPr>
                <w:p w14:paraId="35FC690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4445C5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28FCBD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01AA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FDBF8B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704" w:type="dxa"/>
                  <w:noWrap w:val="0"/>
                  <w:vAlign w:val="center"/>
                </w:tcPr>
                <w:p w14:paraId="6EA3CC7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反渗透清洗</w:t>
                  </w:r>
                  <w:r>
                    <w:rPr>
                      <w:rFonts w:hint="default" w:ascii="Times New Roman" w:hAnsi="Times New Roman" w:eastAsia="宋体" w:cs="Times New Roman"/>
                      <w:spacing w:val="6"/>
                      <w:sz w:val="21"/>
                      <w:szCs w:val="21"/>
                      <w:highlight w:val="none"/>
                    </w:rPr>
                    <w:t>过滤器</w:t>
                  </w:r>
                </w:p>
              </w:tc>
              <w:tc>
                <w:tcPr>
                  <w:tcW w:w="4852" w:type="dxa"/>
                  <w:noWrap w:val="0"/>
                  <w:vAlign w:val="center"/>
                </w:tcPr>
                <w:p w14:paraId="52248B5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立式，大通量</w:t>
                  </w:r>
                  <w:r>
                    <w:rPr>
                      <w:rFonts w:hint="default" w:ascii="Times New Roman" w:hAnsi="Times New Roman" w:eastAsia="宋体" w:cs="Times New Roman"/>
                      <w:sz w:val="21"/>
                      <w:szCs w:val="21"/>
                      <w:highlight w:val="none"/>
                    </w:rPr>
                    <w:t>PP</w:t>
                  </w:r>
                  <w:r>
                    <w:rPr>
                      <w:rFonts w:hint="default" w:ascii="Times New Roman" w:hAnsi="Times New Roman" w:eastAsia="宋体" w:cs="Times New Roman"/>
                      <w:spacing w:val="4"/>
                      <w:sz w:val="21"/>
                      <w:szCs w:val="21"/>
                      <w:highlight w:val="none"/>
                    </w:rPr>
                    <w:t>滤芯，单台出力190t/h，厚</w:t>
                  </w:r>
                  <w:r>
                    <w:rPr>
                      <w:rFonts w:hint="default" w:ascii="Times New Roman" w:hAnsi="Times New Roman" w:eastAsia="宋体" w:cs="Times New Roman"/>
                      <w:spacing w:val="6"/>
                      <w:sz w:val="21"/>
                      <w:szCs w:val="21"/>
                      <w:highlight w:val="none"/>
                    </w:rPr>
                    <w:t>4</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6"/>
                      <w:sz w:val="21"/>
                      <w:szCs w:val="21"/>
                      <w:highlight w:val="none"/>
                    </w:rPr>
                    <w:t>，</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6"/>
                      <w:sz w:val="21"/>
                      <w:szCs w:val="21"/>
                      <w:highlight w:val="none"/>
                    </w:rPr>
                    <w:t>316L不锈钢；过滤精度5μm</w:t>
                  </w:r>
                </w:p>
              </w:tc>
              <w:tc>
                <w:tcPr>
                  <w:tcW w:w="0" w:type="auto"/>
                  <w:noWrap w:val="0"/>
                  <w:vAlign w:val="center"/>
                </w:tcPr>
                <w:p w14:paraId="7BC6817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C4489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DC5F8C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0202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EA93D6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1704" w:type="dxa"/>
                  <w:noWrap w:val="0"/>
                  <w:vAlign w:val="center"/>
                </w:tcPr>
                <w:p w14:paraId="0D0508B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11"/>
                      <w:sz w:val="21"/>
                      <w:szCs w:val="21"/>
                      <w:highlight w:val="none"/>
                    </w:rPr>
                    <w:t>清洗水</w:t>
                  </w:r>
                  <w:r>
                    <w:rPr>
                      <w:rFonts w:hint="default" w:ascii="Times New Roman" w:hAnsi="Times New Roman" w:eastAsia="宋体" w:cs="Times New Roman"/>
                      <w:sz w:val="21"/>
                      <w:szCs w:val="21"/>
                      <w:highlight w:val="none"/>
                    </w:rPr>
                    <w:t>箱</w:t>
                  </w:r>
                </w:p>
              </w:tc>
              <w:tc>
                <w:tcPr>
                  <w:tcW w:w="4852" w:type="dxa"/>
                  <w:noWrap w:val="0"/>
                  <w:vAlign w:val="center"/>
                </w:tcPr>
                <w:p w14:paraId="7066C89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12000L，</w:t>
                  </w:r>
                  <w:r>
                    <w:rPr>
                      <w:rFonts w:hint="default" w:ascii="Times New Roman" w:hAnsi="Times New Roman" w:eastAsia="宋体" w:cs="Times New Roman"/>
                      <w:sz w:val="21"/>
                      <w:szCs w:val="21"/>
                      <w:highlight w:val="none"/>
                    </w:rPr>
                    <w:t>PE</w:t>
                  </w:r>
                  <w:r>
                    <w:rPr>
                      <w:rFonts w:hint="default" w:ascii="Times New Roman" w:hAnsi="Times New Roman" w:eastAsia="宋体" w:cs="Times New Roman"/>
                      <w:spacing w:val="5"/>
                      <w:sz w:val="21"/>
                      <w:szCs w:val="21"/>
                      <w:highlight w:val="none"/>
                    </w:rPr>
                    <w:t>滚塑水箱或玻璃钢拼装水箱，带</w:t>
                  </w:r>
                  <w:r>
                    <w:rPr>
                      <w:rFonts w:hint="default" w:ascii="Times New Roman" w:hAnsi="Times New Roman" w:eastAsia="宋体" w:cs="Times New Roman"/>
                      <w:spacing w:val="9"/>
                      <w:sz w:val="21"/>
                      <w:szCs w:val="21"/>
                      <w:highlight w:val="none"/>
                    </w:rPr>
                    <w:t>底座，配液位计，温度传感器</w:t>
                  </w:r>
                </w:p>
              </w:tc>
              <w:tc>
                <w:tcPr>
                  <w:tcW w:w="0" w:type="auto"/>
                  <w:noWrap w:val="0"/>
                  <w:vAlign w:val="center"/>
                </w:tcPr>
                <w:p w14:paraId="148CA81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43B36B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7C00B07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8D4D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BDFDF1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11</w:t>
                  </w:r>
                </w:p>
              </w:tc>
              <w:tc>
                <w:tcPr>
                  <w:tcW w:w="1704" w:type="dxa"/>
                  <w:noWrap w:val="0"/>
                  <w:vAlign w:val="center"/>
                </w:tcPr>
                <w:p w14:paraId="10219BC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碱清洗水泵</w:t>
                  </w:r>
                </w:p>
              </w:tc>
              <w:tc>
                <w:tcPr>
                  <w:tcW w:w="4852" w:type="dxa"/>
                  <w:noWrap w:val="0"/>
                  <w:vAlign w:val="center"/>
                </w:tcPr>
                <w:p w14:paraId="235C7D1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卧式离心泵，过流部件氟塑料，Q=85t/h，</w:t>
                  </w:r>
                  <w:r>
                    <w:rPr>
                      <w:rFonts w:hint="default" w:ascii="Times New Roman" w:hAnsi="Times New Roman" w:eastAsia="宋体" w:cs="Times New Roman"/>
                      <w:spacing w:val="1"/>
                      <w:sz w:val="21"/>
                      <w:szCs w:val="21"/>
                      <w:highlight w:val="none"/>
                    </w:rPr>
                    <w:t>H=30m，P=11</w:t>
                  </w:r>
                  <w:r>
                    <w:rPr>
                      <w:rFonts w:hint="default" w:ascii="Times New Roman" w:hAnsi="Times New Roman" w:eastAsia="宋体" w:cs="Times New Roman"/>
                      <w:sz w:val="21"/>
                      <w:szCs w:val="21"/>
                      <w:highlight w:val="none"/>
                    </w:rPr>
                    <w:t>kW</w:t>
                  </w:r>
                </w:p>
              </w:tc>
              <w:tc>
                <w:tcPr>
                  <w:tcW w:w="0" w:type="auto"/>
                  <w:noWrap w:val="0"/>
                  <w:vAlign w:val="center"/>
                </w:tcPr>
                <w:p w14:paraId="0218F4B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F246B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DA1B05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380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4460BF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1704" w:type="dxa"/>
                  <w:noWrap w:val="0"/>
                  <w:vAlign w:val="center"/>
                </w:tcPr>
                <w:p w14:paraId="5C24CAB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二级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6"/>
                      <w:sz w:val="21"/>
                      <w:szCs w:val="21"/>
                      <w:highlight w:val="none"/>
                    </w:rPr>
                    <w:t>酸</w:t>
                  </w:r>
                  <w:r>
                    <w:rPr>
                      <w:rFonts w:hint="default" w:ascii="Times New Roman" w:hAnsi="Times New Roman" w:eastAsia="宋体" w:cs="Times New Roman"/>
                      <w:spacing w:val="7"/>
                      <w:sz w:val="21"/>
                      <w:szCs w:val="21"/>
                      <w:highlight w:val="none"/>
                    </w:rPr>
                    <w:t>清洗水泵</w:t>
                  </w:r>
                </w:p>
              </w:tc>
              <w:tc>
                <w:tcPr>
                  <w:tcW w:w="4852" w:type="dxa"/>
                  <w:noWrap w:val="0"/>
                  <w:vAlign w:val="center"/>
                </w:tcPr>
                <w:p w14:paraId="543B1C0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卧式离心泵，过流部件氟塑料，Q=85t/h，</w:t>
                  </w:r>
                  <w:r>
                    <w:rPr>
                      <w:rFonts w:hint="default" w:ascii="Times New Roman" w:hAnsi="Times New Roman" w:eastAsia="宋体" w:cs="Times New Roman"/>
                      <w:spacing w:val="1"/>
                      <w:sz w:val="21"/>
                      <w:szCs w:val="21"/>
                      <w:highlight w:val="none"/>
                    </w:rPr>
                    <w:t>H=30m，P=11</w:t>
                  </w:r>
                  <w:r>
                    <w:rPr>
                      <w:rFonts w:hint="default" w:ascii="Times New Roman" w:hAnsi="Times New Roman" w:eastAsia="宋体" w:cs="Times New Roman"/>
                      <w:sz w:val="21"/>
                      <w:szCs w:val="21"/>
                      <w:highlight w:val="none"/>
                    </w:rPr>
                    <w:t>kW</w:t>
                  </w:r>
                </w:p>
              </w:tc>
              <w:tc>
                <w:tcPr>
                  <w:tcW w:w="0" w:type="auto"/>
                  <w:noWrap w:val="0"/>
                  <w:vAlign w:val="center"/>
                </w:tcPr>
                <w:p w14:paraId="0ED4CBF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A030E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F27224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BB18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270858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13</w:t>
                  </w:r>
                </w:p>
              </w:tc>
              <w:tc>
                <w:tcPr>
                  <w:tcW w:w="1704" w:type="dxa"/>
                  <w:noWrap w:val="0"/>
                  <w:vAlign w:val="center"/>
                </w:tcPr>
                <w:p w14:paraId="249EEA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8"/>
                      <w:sz w:val="21"/>
                      <w:szCs w:val="21"/>
                      <w:highlight w:val="none"/>
                    </w:rPr>
                    <w:t>碱</w:t>
                  </w:r>
                  <w:r>
                    <w:rPr>
                      <w:rFonts w:hint="default" w:ascii="Times New Roman" w:hAnsi="Times New Roman" w:eastAsia="宋体" w:cs="Times New Roman"/>
                      <w:spacing w:val="7"/>
                      <w:sz w:val="21"/>
                      <w:szCs w:val="21"/>
                      <w:highlight w:val="none"/>
                    </w:rPr>
                    <w:t>清洗水泵</w:t>
                  </w:r>
                </w:p>
              </w:tc>
              <w:tc>
                <w:tcPr>
                  <w:tcW w:w="4852" w:type="dxa"/>
                  <w:noWrap w:val="0"/>
                  <w:vAlign w:val="center"/>
                </w:tcPr>
                <w:p w14:paraId="47A097D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卧式离心泵，过流部件氟塑料，Q=65t/h，</w:t>
                  </w:r>
                  <w:r>
                    <w:rPr>
                      <w:rFonts w:hint="default" w:ascii="Times New Roman" w:hAnsi="Times New Roman" w:eastAsia="宋体" w:cs="Times New Roman"/>
                      <w:spacing w:val="4"/>
                      <w:sz w:val="21"/>
                      <w:szCs w:val="21"/>
                      <w:highlight w:val="none"/>
                    </w:rPr>
                    <w:t>H=30m，P=7.5</w:t>
                  </w:r>
                  <w:r>
                    <w:rPr>
                      <w:rFonts w:hint="default" w:ascii="Times New Roman" w:hAnsi="Times New Roman" w:eastAsia="宋体" w:cs="Times New Roman"/>
                      <w:sz w:val="21"/>
                      <w:szCs w:val="21"/>
                      <w:highlight w:val="none"/>
                    </w:rPr>
                    <w:t>kW</w:t>
                  </w:r>
                </w:p>
              </w:tc>
              <w:tc>
                <w:tcPr>
                  <w:tcW w:w="0" w:type="auto"/>
                  <w:noWrap w:val="0"/>
                  <w:vAlign w:val="center"/>
                </w:tcPr>
                <w:p w14:paraId="0759DA0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92BC82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4FB89E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10DA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EE463C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14</w:t>
                  </w:r>
                </w:p>
              </w:tc>
              <w:tc>
                <w:tcPr>
                  <w:tcW w:w="1704" w:type="dxa"/>
                  <w:noWrap w:val="0"/>
                  <w:vAlign w:val="center"/>
                </w:tcPr>
                <w:p w14:paraId="045FCC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三级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酸清洗水泵</w:t>
                  </w:r>
                </w:p>
              </w:tc>
              <w:tc>
                <w:tcPr>
                  <w:tcW w:w="4852" w:type="dxa"/>
                  <w:noWrap w:val="0"/>
                  <w:vAlign w:val="center"/>
                </w:tcPr>
                <w:p w14:paraId="552BA8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卧式离心泵，过流部件氟塑料，Q=65t/h，</w:t>
                  </w:r>
                  <w:r>
                    <w:rPr>
                      <w:rFonts w:hint="default" w:ascii="Times New Roman" w:hAnsi="Times New Roman" w:eastAsia="宋体" w:cs="Times New Roman"/>
                      <w:spacing w:val="4"/>
                      <w:sz w:val="21"/>
                      <w:szCs w:val="21"/>
                      <w:highlight w:val="none"/>
                    </w:rPr>
                    <w:t>H=30m，P=7.5</w:t>
                  </w:r>
                  <w:r>
                    <w:rPr>
                      <w:rFonts w:hint="default" w:ascii="Times New Roman" w:hAnsi="Times New Roman" w:eastAsia="宋体" w:cs="Times New Roman"/>
                      <w:sz w:val="21"/>
                      <w:szCs w:val="21"/>
                      <w:highlight w:val="none"/>
                    </w:rPr>
                    <w:t>kW</w:t>
                  </w:r>
                </w:p>
              </w:tc>
              <w:tc>
                <w:tcPr>
                  <w:tcW w:w="0" w:type="auto"/>
                  <w:noWrap w:val="0"/>
                  <w:vAlign w:val="center"/>
                </w:tcPr>
                <w:p w14:paraId="64D8616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E21B43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9A7610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5C9A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E43B9E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15</w:t>
                  </w:r>
                </w:p>
              </w:tc>
              <w:tc>
                <w:tcPr>
                  <w:tcW w:w="1704" w:type="dxa"/>
                  <w:noWrap w:val="0"/>
                  <w:vAlign w:val="center"/>
                </w:tcPr>
                <w:p w14:paraId="7C2F438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矿井水板式</w:t>
                  </w:r>
                  <w:r>
                    <w:rPr>
                      <w:rFonts w:hint="default" w:ascii="Times New Roman" w:hAnsi="Times New Roman" w:eastAsia="宋体" w:cs="Times New Roman"/>
                      <w:spacing w:val="6"/>
                      <w:sz w:val="21"/>
                      <w:szCs w:val="21"/>
                      <w:highlight w:val="none"/>
                    </w:rPr>
                    <w:t>换热器</w:t>
                  </w:r>
                </w:p>
              </w:tc>
              <w:tc>
                <w:tcPr>
                  <w:tcW w:w="4852" w:type="dxa"/>
                  <w:noWrap w:val="0"/>
                  <w:vAlign w:val="center"/>
                </w:tcPr>
                <w:p w14:paraId="0168D20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40t/h</w:t>
                  </w:r>
                  <w:r>
                    <w:rPr>
                      <w:rFonts w:hint="eastAsia" w:ascii="Times New Roman" w:hAnsi="Times New Roman" w:eastAsia="宋体" w:cs="Times New Roman"/>
                      <w:spacing w:val="-1"/>
                      <w:position w:val="2"/>
                      <w:sz w:val="21"/>
                      <w:szCs w:val="21"/>
                      <w:highlight w:val="none"/>
                      <w:lang w:eastAsia="zh-CN"/>
                    </w:rPr>
                    <w:t>,</w:t>
                  </w:r>
                  <w:r>
                    <w:rPr>
                      <w:rFonts w:hint="default" w:ascii="Times New Roman" w:hAnsi="Times New Roman" w:eastAsia="宋体" w:cs="Times New Roman"/>
                      <w:spacing w:val="-1"/>
                      <w:position w:val="2"/>
                      <w:sz w:val="21"/>
                      <w:szCs w:val="21"/>
                      <w:highlight w:val="none"/>
                    </w:rPr>
                    <w:t>△t=20℃,SS304</w:t>
                  </w:r>
                </w:p>
              </w:tc>
              <w:tc>
                <w:tcPr>
                  <w:tcW w:w="0" w:type="auto"/>
                  <w:noWrap w:val="0"/>
                  <w:vAlign w:val="center"/>
                </w:tcPr>
                <w:p w14:paraId="32783A1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ECC432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1F0437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77B2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2FBBB0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8"/>
                      <w:sz w:val="21"/>
                      <w:szCs w:val="21"/>
                      <w:highlight w:val="none"/>
                      <w:lang w:val="en-US" w:eastAsia="zh-CN"/>
                    </w:rPr>
                  </w:pPr>
                  <w:r>
                    <w:rPr>
                      <w:rFonts w:hint="default" w:ascii="Times New Roman" w:hAnsi="Times New Roman" w:eastAsia="宋体" w:cs="Times New Roman"/>
                      <w:spacing w:val="-8"/>
                      <w:sz w:val="21"/>
                      <w:szCs w:val="21"/>
                      <w:highlight w:val="none"/>
                      <w:lang w:val="en-US" w:eastAsia="zh-CN"/>
                    </w:rPr>
                    <w:t>九</w:t>
                  </w:r>
                </w:p>
              </w:tc>
              <w:tc>
                <w:tcPr>
                  <w:tcW w:w="7880" w:type="dxa"/>
                  <w:gridSpan w:val="5"/>
                  <w:noWrap w:val="0"/>
                  <w:vAlign w:val="center"/>
                </w:tcPr>
                <w:p w14:paraId="13AEEA1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膜浓缩加药系统</w:t>
                  </w:r>
                </w:p>
              </w:tc>
            </w:tr>
            <w:tr w14:paraId="03504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099ACA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pacing w:val="-1"/>
                      <w:sz w:val="21"/>
                      <w:szCs w:val="21"/>
                      <w:highlight w:val="none"/>
                      <w:lang w:val="en-US" w:eastAsia="zh-CN"/>
                    </w:rPr>
                    <w:t>①</w:t>
                  </w:r>
                </w:p>
              </w:tc>
              <w:tc>
                <w:tcPr>
                  <w:tcW w:w="7880" w:type="dxa"/>
                  <w:gridSpan w:val="5"/>
                  <w:noWrap w:val="0"/>
                  <w:vAlign w:val="center"/>
                </w:tcPr>
                <w:p w14:paraId="0D1C567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酸碱库</w:t>
                  </w:r>
                </w:p>
              </w:tc>
            </w:tr>
            <w:tr w14:paraId="44491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DA95C3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7880" w:type="dxa"/>
                  <w:gridSpan w:val="5"/>
                  <w:noWrap w:val="0"/>
                  <w:vAlign w:val="center"/>
                </w:tcPr>
                <w:p w14:paraId="305C9C0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盐酸储药输送系统</w:t>
                  </w:r>
                </w:p>
              </w:tc>
            </w:tr>
            <w:tr w14:paraId="16B6D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F9811C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1.1</w:t>
                  </w:r>
                </w:p>
              </w:tc>
              <w:tc>
                <w:tcPr>
                  <w:tcW w:w="1704" w:type="dxa"/>
                  <w:noWrap w:val="0"/>
                  <w:vAlign w:val="center"/>
                </w:tcPr>
                <w:p w14:paraId="415B036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盐酸卸料泵</w:t>
                  </w:r>
                </w:p>
              </w:tc>
              <w:tc>
                <w:tcPr>
                  <w:tcW w:w="4852" w:type="dxa"/>
                  <w:noWrap w:val="0"/>
                  <w:vAlign w:val="center"/>
                </w:tcPr>
                <w:p w14:paraId="05B5ECB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氟塑料离心泵，</w:t>
                  </w:r>
                  <w:r>
                    <w:rPr>
                      <w:rFonts w:hint="default" w:ascii="Times New Roman" w:hAnsi="Times New Roman" w:eastAsia="宋体" w:cs="Times New Roman"/>
                      <w:spacing w:val="5"/>
                      <w:position w:val="2"/>
                      <w:sz w:val="21"/>
                      <w:szCs w:val="21"/>
                      <w:highlight w:val="none"/>
                    </w:rPr>
                    <w:t>Q=50m³/h,H=20m,P参=11</w:t>
                  </w:r>
                  <w:r>
                    <w:rPr>
                      <w:rFonts w:hint="default" w:ascii="Times New Roman" w:hAnsi="Times New Roman" w:eastAsia="宋体" w:cs="Times New Roman"/>
                      <w:position w:val="2"/>
                      <w:sz w:val="21"/>
                      <w:szCs w:val="21"/>
                      <w:highlight w:val="none"/>
                    </w:rPr>
                    <w:t>kW</w:t>
                  </w:r>
                </w:p>
              </w:tc>
              <w:tc>
                <w:tcPr>
                  <w:tcW w:w="0" w:type="auto"/>
                  <w:noWrap w:val="0"/>
                  <w:vAlign w:val="center"/>
                </w:tcPr>
                <w:p w14:paraId="46AD336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F7732B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782ECB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13162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2DCEEA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1.2</w:t>
                  </w:r>
                </w:p>
              </w:tc>
              <w:tc>
                <w:tcPr>
                  <w:tcW w:w="1704" w:type="dxa"/>
                  <w:noWrap w:val="0"/>
                  <w:vAlign w:val="center"/>
                </w:tcPr>
                <w:p w14:paraId="0F70B00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盐酸储罐</w:t>
                  </w:r>
                </w:p>
              </w:tc>
              <w:tc>
                <w:tcPr>
                  <w:tcW w:w="4852" w:type="dxa"/>
                  <w:noWrap w:val="0"/>
                  <w:vAlign w:val="center"/>
                </w:tcPr>
                <w:p w14:paraId="051A254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V=50m³</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玻璃钢材质，配套酸</w:t>
                  </w:r>
                  <w:r>
                    <w:rPr>
                      <w:rFonts w:hint="default" w:ascii="Times New Roman" w:hAnsi="Times New Roman" w:eastAsia="宋体" w:cs="Times New Roman"/>
                      <w:spacing w:val="9"/>
                      <w:sz w:val="21"/>
                      <w:szCs w:val="21"/>
                      <w:highlight w:val="none"/>
                    </w:rPr>
                    <w:t>雾吸收器，配液位计、逃逸阀</w:t>
                  </w:r>
                </w:p>
              </w:tc>
              <w:tc>
                <w:tcPr>
                  <w:tcW w:w="0" w:type="auto"/>
                  <w:noWrap w:val="0"/>
                  <w:vAlign w:val="center"/>
                </w:tcPr>
                <w:p w14:paraId="27AAD33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506938E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67133D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B20A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A8C4FF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1.3</w:t>
                  </w:r>
                </w:p>
              </w:tc>
              <w:tc>
                <w:tcPr>
                  <w:tcW w:w="1704" w:type="dxa"/>
                  <w:noWrap w:val="0"/>
                  <w:vAlign w:val="center"/>
                </w:tcPr>
                <w:p w14:paraId="76CC14D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盐酸转药泵1</w:t>
                  </w:r>
                </w:p>
              </w:tc>
              <w:tc>
                <w:tcPr>
                  <w:tcW w:w="4852" w:type="dxa"/>
                  <w:noWrap w:val="0"/>
                  <w:vAlign w:val="center"/>
                </w:tcPr>
                <w:p w14:paraId="57B4BE8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H=40m，P参=5.5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0A3386E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0211DC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3F812F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34098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83B84F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1.4</w:t>
                  </w:r>
                </w:p>
              </w:tc>
              <w:tc>
                <w:tcPr>
                  <w:tcW w:w="1704" w:type="dxa"/>
                  <w:noWrap w:val="0"/>
                  <w:vAlign w:val="center"/>
                </w:tcPr>
                <w:p w14:paraId="19BD0CA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盐酸转药泵2</w:t>
                  </w:r>
                </w:p>
              </w:tc>
              <w:tc>
                <w:tcPr>
                  <w:tcW w:w="4852" w:type="dxa"/>
                  <w:noWrap w:val="0"/>
                  <w:vAlign w:val="center"/>
                </w:tcPr>
                <w:p w14:paraId="23A19D7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H=40m，P参=5.5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7815CA2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C66133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61F010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2CE75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534E5B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7880" w:type="dxa"/>
                  <w:gridSpan w:val="5"/>
                  <w:noWrap w:val="0"/>
                  <w:vAlign w:val="center"/>
                </w:tcPr>
                <w:p w14:paraId="574CFCD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硫酸储药输送系统</w:t>
                  </w:r>
                </w:p>
              </w:tc>
            </w:tr>
            <w:tr w14:paraId="054C1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A9121A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2.1</w:t>
                  </w:r>
                </w:p>
              </w:tc>
              <w:tc>
                <w:tcPr>
                  <w:tcW w:w="1704" w:type="dxa"/>
                  <w:noWrap w:val="0"/>
                  <w:vAlign w:val="center"/>
                </w:tcPr>
                <w:p w14:paraId="3B01599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硫酸卸料泵</w:t>
                  </w:r>
                </w:p>
              </w:tc>
              <w:tc>
                <w:tcPr>
                  <w:tcW w:w="4852" w:type="dxa"/>
                  <w:noWrap w:val="0"/>
                  <w:vAlign w:val="center"/>
                </w:tcPr>
                <w:p w14:paraId="5CA4A7F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氟塑料离心泵，</w:t>
                  </w:r>
                  <w:r>
                    <w:rPr>
                      <w:rFonts w:hint="default" w:ascii="Times New Roman" w:hAnsi="Times New Roman" w:eastAsia="宋体" w:cs="Times New Roman"/>
                      <w:spacing w:val="5"/>
                      <w:position w:val="2"/>
                      <w:sz w:val="21"/>
                      <w:szCs w:val="21"/>
                      <w:highlight w:val="none"/>
                    </w:rPr>
                    <w:t>Q=50m³/h,H=20m,P参=11</w:t>
                  </w:r>
                  <w:r>
                    <w:rPr>
                      <w:rFonts w:hint="default" w:ascii="Times New Roman" w:hAnsi="Times New Roman" w:eastAsia="宋体" w:cs="Times New Roman"/>
                      <w:position w:val="2"/>
                      <w:sz w:val="21"/>
                      <w:szCs w:val="21"/>
                      <w:highlight w:val="none"/>
                    </w:rPr>
                    <w:t>kW</w:t>
                  </w:r>
                </w:p>
              </w:tc>
              <w:tc>
                <w:tcPr>
                  <w:tcW w:w="0" w:type="auto"/>
                  <w:noWrap w:val="0"/>
                  <w:vAlign w:val="center"/>
                </w:tcPr>
                <w:p w14:paraId="4F07C48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EED567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4BC92F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01BC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8F4D9E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
                      <w:sz w:val="21"/>
                      <w:szCs w:val="21"/>
                      <w:highlight w:val="none"/>
                      <w:lang w:val="en-US" w:eastAsia="zh-CN"/>
                    </w:rPr>
                  </w:pPr>
                  <w:r>
                    <w:rPr>
                      <w:rFonts w:hint="eastAsia" w:ascii="Times New Roman" w:hAnsi="Times New Roman" w:cs="Times New Roman"/>
                      <w:spacing w:val="1"/>
                      <w:sz w:val="21"/>
                      <w:szCs w:val="21"/>
                      <w:highlight w:val="none"/>
                      <w:lang w:val="en-US" w:eastAsia="zh-CN"/>
                    </w:rPr>
                    <w:t>2.2</w:t>
                  </w:r>
                </w:p>
              </w:tc>
              <w:tc>
                <w:tcPr>
                  <w:tcW w:w="1704" w:type="dxa"/>
                  <w:noWrap w:val="0"/>
                  <w:vAlign w:val="center"/>
                </w:tcPr>
                <w:p w14:paraId="6EEE381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pacing w:val="8"/>
                      <w:sz w:val="21"/>
                      <w:szCs w:val="21"/>
                      <w:highlight w:val="none"/>
                      <w:lang w:val="en-US" w:eastAsia="zh-CN"/>
                    </w:rPr>
                  </w:pPr>
                  <w:r>
                    <w:rPr>
                      <w:rFonts w:hint="eastAsia" w:cs="Times New Roman"/>
                      <w:spacing w:val="8"/>
                      <w:sz w:val="21"/>
                      <w:szCs w:val="21"/>
                      <w:highlight w:val="none"/>
                      <w:lang w:val="en-US" w:eastAsia="zh-CN"/>
                    </w:rPr>
                    <w:t>硫酸储罐</w:t>
                  </w:r>
                </w:p>
              </w:tc>
              <w:tc>
                <w:tcPr>
                  <w:tcW w:w="4852" w:type="dxa"/>
                  <w:noWrap w:val="0"/>
                  <w:vAlign w:val="center"/>
                </w:tcPr>
                <w:p w14:paraId="4AFA3F0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6"/>
                      <w:sz w:val="21"/>
                      <w:szCs w:val="21"/>
                      <w:highlight w:val="none"/>
                    </w:rPr>
                    <w:t>V=90m</w:t>
                  </w:r>
                  <w:r>
                    <w:rPr>
                      <w:rFonts w:hint="default" w:ascii="Times New Roman" w:hAnsi="Times New Roman" w:eastAsia="宋体" w:cs="Times New Roman"/>
                      <w:sz w:val="21"/>
                      <w:szCs w:val="21"/>
                      <w:highlight w:val="none"/>
                    </w:rPr>
                    <w:t>³</w:t>
                  </w:r>
                  <w:r>
                    <w:rPr>
                      <w:rFonts w:hint="default" w:ascii="Times New Roman" w:hAnsi="Times New Roman" w:eastAsia="宋体" w:cs="Times New Roman"/>
                      <w:spacing w:val="6"/>
                      <w:sz w:val="21"/>
                      <w:szCs w:val="21"/>
                      <w:highlight w:val="none"/>
                    </w:rPr>
                    <w:t>，钢衬PTFE，配液位计、逃逸阀</w:t>
                  </w:r>
                </w:p>
              </w:tc>
              <w:tc>
                <w:tcPr>
                  <w:tcW w:w="0" w:type="auto"/>
                  <w:noWrap w:val="0"/>
                  <w:vAlign w:val="center"/>
                </w:tcPr>
                <w:p w14:paraId="7679370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套</w:t>
                  </w:r>
                </w:p>
              </w:tc>
              <w:tc>
                <w:tcPr>
                  <w:tcW w:w="0" w:type="auto"/>
                  <w:noWrap w:val="0"/>
                  <w:vAlign w:val="center"/>
                </w:tcPr>
                <w:p w14:paraId="631F2E0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0" w:type="auto"/>
                  <w:noWrap w:val="0"/>
                  <w:vAlign w:val="center"/>
                </w:tcPr>
                <w:p w14:paraId="7AF7E09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4"/>
                      <w:sz w:val="21"/>
                      <w:szCs w:val="21"/>
                      <w:highlight w:val="none"/>
                    </w:rPr>
                  </w:pPr>
                </w:p>
              </w:tc>
            </w:tr>
            <w:tr w14:paraId="3F61D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F09A7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2.3</w:t>
                  </w:r>
                </w:p>
              </w:tc>
              <w:tc>
                <w:tcPr>
                  <w:tcW w:w="1704" w:type="dxa"/>
                  <w:noWrap w:val="0"/>
                  <w:vAlign w:val="center"/>
                </w:tcPr>
                <w:p w14:paraId="57DC5D1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硫酸转药泵1</w:t>
                  </w:r>
                </w:p>
              </w:tc>
              <w:tc>
                <w:tcPr>
                  <w:tcW w:w="4852" w:type="dxa"/>
                  <w:noWrap w:val="0"/>
                  <w:vAlign w:val="center"/>
                </w:tcPr>
                <w:p w14:paraId="71A3C3E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H=40m，P参=7.5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0476687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BB594A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E808F6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070FE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51E52B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2.4</w:t>
                  </w:r>
                </w:p>
              </w:tc>
              <w:tc>
                <w:tcPr>
                  <w:tcW w:w="1704" w:type="dxa"/>
                  <w:noWrap w:val="0"/>
                  <w:vAlign w:val="center"/>
                </w:tcPr>
                <w:p w14:paraId="0905030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硫酸转药泵2</w:t>
                  </w:r>
                </w:p>
              </w:tc>
              <w:tc>
                <w:tcPr>
                  <w:tcW w:w="4852" w:type="dxa"/>
                  <w:noWrap w:val="0"/>
                  <w:vAlign w:val="center"/>
                </w:tcPr>
                <w:p w14:paraId="2011CC2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H=40m，P参=7.5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13B9E46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327F2C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BE10D1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41165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A740ED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7880" w:type="dxa"/>
                  <w:gridSpan w:val="5"/>
                  <w:noWrap w:val="0"/>
                  <w:vAlign w:val="center"/>
                </w:tcPr>
                <w:p w14:paraId="69F1BE9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液碱储药输送系统</w:t>
                  </w:r>
                </w:p>
              </w:tc>
            </w:tr>
            <w:tr w14:paraId="62EB1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2166B2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3.1</w:t>
                  </w:r>
                </w:p>
              </w:tc>
              <w:tc>
                <w:tcPr>
                  <w:tcW w:w="1704" w:type="dxa"/>
                  <w:noWrap w:val="0"/>
                  <w:vAlign w:val="center"/>
                </w:tcPr>
                <w:p w14:paraId="3253E34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液碱卸料泵</w:t>
                  </w:r>
                </w:p>
              </w:tc>
              <w:tc>
                <w:tcPr>
                  <w:tcW w:w="4852" w:type="dxa"/>
                  <w:noWrap w:val="0"/>
                  <w:vAlign w:val="center"/>
                </w:tcPr>
                <w:p w14:paraId="30F7A9F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氟塑料离心泵，</w:t>
                  </w:r>
                  <w:r>
                    <w:rPr>
                      <w:rFonts w:hint="default" w:ascii="Times New Roman" w:hAnsi="Times New Roman" w:eastAsia="宋体" w:cs="Times New Roman"/>
                      <w:spacing w:val="5"/>
                      <w:position w:val="2"/>
                      <w:sz w:val="21"/>
                      <w:szCs w:val="21"/>
                      <w:highlight w:val="none"/>
                    </w:rPr>
                    <w:t>Q=50m³/h,H=20m,P参=11</w:t>
                  </w:r>
                  <w:r>
                    <w:rPr>
                      <w:rFonts w:hint="default" w:ascii="Times New Roman" w:hAnsi="Times New Roman" w:eastAsia="宋体" w:cs="Times New Roman"/>
                      <w:position w:val="2"/>
                      <w:sz w:val="21"/>
                      <w:szCs w:val="21"/>
                      <w:highlight w:val="none"/>
                    </w:rPr>
                    <w:t>kW</w:t>
                  </w:r>
                </w:p>
              </w:tc>
              <w:tc>
                <w:tcPr>
                  <w:tcW w:w="0" w:type="auto"/>
                  <w:noWrap w:val="0"/>
                  <w:vAlign w:val="center"/>
                </w:tcPr>
                <w:p w14:paraId="6DD0AD9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5EEAA0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893C16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4C74D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AC5F30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3.2</w:t>
                  </w:r>
                </w:p>
              </w:tc>
              <w:tc>
                <w:tcPr>
                  <w:tcW w:w="1704" w:type="dxa"/>
                  <w:noWrap w:val="0"/>
                  <w:vAlign w:val="center"/>
                </w:tcPr>
                <w:p w14:paraId="4A4C96D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液碱储罐</w:t>
                  </w:r>
                </w:p>
              </w:tc>
              <w:tc>
                <w:tcPr>
                  <w:tcW w:w="4852" w:type="dxa"/>
                  <w:noWrap w:val="0"/>
                  <w:vAlign w:val="center"/>
                </w:tcPr>
                <w:p w14:paraId="563605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V=90m³</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钢衬PTFE，配液位</w:t>
                  </w:r>
                  <w:r>
                    <w:rPr>
                      <w:rFonts w:hint="default" w:ascii="Times New Roman" w:hAnsi="Times New Roman" w:eastAsia="宋体" w:cs="Times New Roman"/>
                      <w:spacing w:val="8"/>
                      <w:sz w:val="21"/>
                      <w:szCs w:val="21"/>
                      <w:highlight w:val="none"/>
                    </w:rPr>
                    <w:t>计、逃逸阀</w:t>
                  </w:r>
                </w:p>
              </w:tc>
              <w:tc>
                <w:tcPr>
                  <w:tcW w:w="0" w:type="auto"/>
                  <w:noWrap w:val="0"/>
                  <w:vAlign w:val="center"/>
                </w:tcPr>
                <w:p w14:paraId="103B1C2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47C8E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589B41A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1053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6E67B2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3.3</w:t>
                  </w:r>
                </w:p>
              </w:tc>
              <w:tc>
                <w:tcPr>
                  <w:tcW w:w="1704" w:type="dxa"/>
                  <w:noWrap w:val="0"/>
                  <w:vAlign w:val="center"/>
                </w:tcPr>
                <w:p w14:paraId="3653CBD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液碱转药泵1</w:t>
                  </w:r>
                </w:p>
              </w:tc>
              <w:tc>
                <w:tcPr>
                  <w:tcW w:w="4852" w:type="dxa"/>
                  <w:noWrap w:val="0"/>
                  <w:vAlign w:val="center"/>
                </w:tcPr>
                <w:p w14:paraId="5FC8CC1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H=40m，P参=5.5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128E26C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8AA4E2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43957D6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7CC1C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D16C7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
                      <w:sz w:val="21"/>
                      <w:szCs w:val="21"/>
                      <w:highlight w:val="none"/>
                      <w:lang w:val="en-US" w:eastAsia="zh-CN"/>
                    </w:rPr>
                  </w:pPr>
                  <w:r>
                    <w:rPr>
                      <w:rFonts w:hint="eastAsia" w:ascii="Times New Roman" w:hAnsi="Times New Roman" w:cs="Times New Roman"/>
                      <w:spacing w:val="1"/>
                      <w:sz w:val="21"/>
                      <w:szCs w:val="21"/>
                      <w:highlight w:val="none"/>
                      <w:lang w:val="en-US" w:eastAsia="zh-CN"/>
                    </w:rPr>
                    <w:t>3.4</w:t>
                  </w:r>
                </w:p>
              </w:tc>
              <w:tc>
                <w:tcPr>
                  <w:tcW w:w="1704" w:type="dxa"/>
                  <w:noWrap w:val="0"/>
                  <w:vAlign w:val="center"/>
                </w:tcPr>
                <w:p w14:paraId="4FAE962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rPr>
                    <w:t>液碱转药泵</w:t>
                  </w:r>
                  <w:r>
                    <w:rPr>
                      <w:rFonts w:hint="eastAsia" w:ascii="Times New Roman" w:hAnsi="Times New Roman" w:cs="Times New Roman"/>
                      <w:spacing w:val="6"/>
                      <w:sz w:val="21"/>
                      <w:szCs w:val="21"/>
                      <w:highlight w:val="none"/>
                      <w:lang w:val="en-US" w:eastAsia="zh-CN"/>
                    </w:rPr>
                    <w:t>2</w:t>
                  </w:r>
                </w:p>
              </w:tc>
              <w:tc>
                <w:tcPr>
                  <w:tcW w:w="4852" w:type="dxa"/>
                  <w:noWrap w:val="0"/>
                  <w:vAlign w:val="center"/>
                </w:tcPr>
                <w:p w14:paraId="53FA097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H=40m，P参=5.5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327827D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台</w:t>
                  </w:r>
                </w:p>
              </w:tc>
              <w:tc>
                <w:tcPr>
                  <w:tcW w:w="0" w:type="auto"/>
                  <w:noWrap w:val="0"/>
                  <w:vAlign w:val="center"/>
                </w:tcPr>
                <w:p w14:paraId="64C2949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0" w:type="auto"/>
                  <w:noWrap w:val="0"/>
                  <w:vAlign w:val="center"/>
                </w:tcPr>
                <w:p w14:paraId="48E5E4E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4"/>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515A2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AA0DEC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cs="Times New Roman"/>
                      <w:spacing w:val="1"/>
                      <w:sz w:val="21"/>
                      <w:szCs w:val="21"/>
                      <w:highlight w:val="none"/>
                      <w:lang w:val="en-US" w:eastAsia="zh-CN"/>
                    </w:rPr>
                  </w:pPr>
                  <w:r>
                    <w:rPr>
                      <w:rFonts w:hint="eastAsia" w:ascii="Times New Roman" w:hAnsi="Times New Roman" w:cs="Times New Roman"/>
                      <w:spacing w:val="1"/>
                      <w:sz w:val="21"/>
                      <w:szCs w:val="21"/>
                      <w:highlight w:val="none"/>
                      <w:lang w:val="en-US" w:eastAsia="zh-CN"/>
                    </w:rPr>
                    <w:t>4</w:t>
                  </w:r>
                </w:p>
              </w:tc>
              <w:tc>
                <w:tcPr>
                  <w:tcW w:w="7880" w:type="dxa"/>
                  <w:gridSpan w:val="5"/>
                  <w:noWrap w:val="0"/>
                  <w:vAlign w:val="center"/>
                </w:tcPr>
                <w:p w14:paraId="7BC9F55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pacing w:val="-14"/>
                      <w:sz w:val="21"/>
                      <w:szCs w:val="21"/>
                      <w:highlight w:val="none"/>
                      <w:lang w:val="en-US" w:eastAsia="zh-CN"/>
                    </w:rPr>
                  </w:pPr>
                  <w:r>
                    <w:rPr>
                      <w:rFonts w:hint="eastAsia" w:ascii="Times New Roman" w:hAnsi="Times New Roman" w:cs="Times New Roman"/>
                      <w:spacing w:val="-14"/>
                      <w:sz w:val="21"/>
                      <w:szCs w:val="21"/>
                      <w:highlight w:val="none"/>
                      <w:lang w:val="en-US" w:eastAsia="zh-CN"/>
                    </w:rPr>
                    <w:t>次钠储药输送系统</w:t>
                  </w:r>
                </w:p>
              </w:tc>
            </w:tr>
            <w:tr w14:paraId="16BF3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25BEB9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cs="Times New Roman"/>
                      <w:spacing w:val="1"/>
                      <w:sz w:val="21"/>
                      <w:szCs w:val="21"/>
                      <w:highlight w:val="none"/>
                      <w:lang w:val="en-US" w:eastAsia="zh-CN"/>
                    </w:rPr>
                  </w:pPr>
                  <w:r>
                    <w:rPr>
                      <w:rFonts w:hint="eastAsia" w:ascii="Times New Roman" w:hAnsi="Times New Roman" w:cs="Times New Roman"/>
                      <w:spacing w:val="1"/>
                      <w:sz w:val="21"/>
                      <w:szCs w:val="21"/>
                      <w:highlight w:val="none"/>
                      <w:lang w:val="en-US" w:eastAsia="zh-CN"/>
                    </w:rPr>
                    <w:t>4.1</w:t>
                  </w:r>
                </w:p>
              </w:tc>
              <w:tc>
                <w:tcPr>
                  <w:tcW w:w="1704" w:type="dxa"/>
                  <w:noWrap w:val="0"/>
                  <w:vAlign w:val="center"/>
                </w:tcPr>
                <w:p w14:paraId="1A52B0B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pacing w:val="6"/>
                      <w:sz w:val="21"/>
                      <w:szCs w:val="21"/>
                      <w:highlight w:val="none"/>
                      <w:lang w:val="en-US" w:eastAsia="zh-CN"/>
                    </w:rPr>
                  </w:pPr>
                  <w:r>
                    <w:rPr>
                      <w:rFonts w:hint="eastAsia" w:ascii="Times New Roman" w:hAnsi="Times New Roman" w:cs="Times New Roman"/>
                      <w:spacing w:val="6"/>
                      <w:sz w:val="21"/>
                      <w:szCs w:val="21"/>
                      <w:highlight w:val="none"/>
                      <w:lang w:val="en-US" w:eastAsia="zh-CN"/>
                    </w:rPr>
                    <w:t>次钠卸料泵</w:t>
                  </w:r>
                </w:p>
              </w:tc>
              <w:tc>
                <w:tcPr>
                  <w:tcW w:w="4852" w:type="dxa"/>
                  <w:noWrap w:val="0"/>
                  <w:vAlign w:val="center"/>
                </w:tcPr>
                <w:p w14:paraId="26F80AE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3"/>
                      <w:sz w:val="21"/>
                      <w:szCs w:val="21"/>
                      <w:highlight w:val="none"/>
                    </w:rPr>
                    <w:t>氟塑料离心泵，Q=25m³/h,H=20m,P参=4kW</w:t>
                  </w:r>
                </w:p>
              </w:tc>
              <w:tc>
                <w:tcPr>
                  <w:tcW w:w="0" w:type="auto"/>
                  <w:noWrap w:val="0"/>
                  <w:vAlign w:val="center"/>
                </w:tcPr>
                <w:p w14:paraId="1A17199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cs="Times New Roman"/>
                      <w:sz w:val="21"/>
                      <w:szCs w:val="21"/>
                      <w:highlight w:val="none"/>
                      <w:lang w:val="en-US" w:eastAsia="zh-CN"/>
                    </w:rPr>
                  </w:pPr>
                  <w:r>
                    <w:rPr>
                      <w:rFonts w:hint="eastAsia" w:cs="Times New Roman"/>
                      <w:sz w:val="21"/>
                      <w:szCs w:val="21"/>
                      <w:highlight w:val="none"/>
                      <w:lang w:val="en-US" w:eastAsia="zh-CN"/>
                    </w:rPr>
                    <w:t>台</w:t>
                  </w:r>
                </w:p>
              </w:tc>
              <w:tc>
                <w:tcPr>
                  <w:tcW w:w="0" w:type="auto"/>
                  <w:noWrap w:val="0"/>
                  <w:vAlign w:val="center"/>
                </w:tcPr>
                <w:p w14:paraId="4C9C330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0" w:type="auto"/>
                  <w:noWrap w:val="0"/>
                  <w:vAlign w:val="center"/>
                </w:tcPr>
                <w:p w14:paraId="0BCE36C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4"/>
                      <w:sz w:val="21"/>
                      <w:szCs w:val="21"/>
                      <w:highlight w:val="none"/>
                      <w:lang w:val="en-US" w:eastAsia="zh-CN"/>
                    </w:rPr>
                  </w:pPr>
                  <w:r>
                    <w:rPr>
                      <w:rFonts w:hint="eastAsia" w:ascii="Times New Roman" w:hAnsi="Times New Roman" w:cs="Times New Roman"/>
                      <w:spacing w:val="-14"/>
                      <w:sz w:val="21"/>
                      <w:szCs w:val="21"/>
                      <w:highlight w:val="none"/>
                      <w:lang w:val="en-US" w:eastAsia="zh-CN"/>
                    </w:rPr>
                    <w:t>1用1备</w:t>
                  </w:r>
                </w:p>
              </w:tc>
            </w:tr>
            <w:tr w14:paraId="00982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62A5F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cs="Times New Roman"/>
                      <w:spacing w:val="1"/>
                      <w:sz w:val="21"/>
                      <w:szCs w:val="21"/>
                      <w:highlight w:val="none"/>
                      <w:lang w:val="en-US" w:eastAsia="zh-CN"/>
                    </w:rPr>
                  </w:pPr>
                  <w:r>
                    <w:rPr>
                      <w:rFonts w:hint="eastAsia" w:ascii="Times New Roman" w:hAnsi="Times New Roman" w:cs="Times New Roman"/>
                      <w:spacing w:val="1"/>
                      <w:sz w:val="21"/>
                      <w:szCs w:val="21"/>
                      <w:highlight w:val="none"/>
                      <w:lang w:val="en-US" w:eastAsia="zh-CN"/>
                    </w:rPr>
                    <w:t>4.2</w:t>
                  </w:r>
                </w:p>
              </w:tc>
              <w:tc>
                <w:tcPr>
                  <w:tcW w:w="1704" w:type="dxa"/>
                  <w:noWrap w:val="0"/>
                  <w:vAlign w:val="center"/>
                </w:tcPr>
                <w:p w14:paraId="0FD6183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cs="Times New Roman"/>
                      <w:spacing w:val="6"/>
                      <w:sz w:val="21"/>
                      <w:szCs w:val="21"/>
                      <w:highlight w:val="none"/>
                      <w:lang w:val="en-US" w:eastAsia="zh-CN"/>
                    </w:rPr>
                  </w:pPr>
                  <w:r>
                    <w:rPr>
                      <w:rFonts w:hint="eastAsia" w:ascii="Times New Roman" w:hAnsi="Times New Roman" w:cs="Times New Roman"/>
                      <w:spacing w:val="6"/>
                      <w:sz w:val="21"/>
                      <w:szCs w:val="21"/>
                      <w:highlight w:val="none"/>
                      <w:lang w:val="en-US" w:eastAsia="zh-CN"/>
                    </w:rPr>
                    <w:t>次钠储罐</w:t>
                  </w:r>
                </w:p>
              </w:tc>
              <w:tc>
                <w:tcPr>
                  <w:tcW w:w="4852" w:type="dxa"/>
                  <w:noWrap w:val="0"/>
                  <w:vAlign w:val="center"/>
                </w:tcPr>
                <w:p w14:paraId="626D8F9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3"/>
                      <w:sz w:val="21"/>
                      <w:szCs w:val="21"/>
                      <w:highlight w:val="none"/>
                    </w:rPr>
                    <w:t>V=50m³，钢衬PTFE，配液位计、逃逸阀</w:t>
                  </w:r>
                </w:p>
              </w:tc>
              <w:tc>
                <w:tcPr>
                  <w:tcW w:w="0" w:type="auto"/>
                  <w:noWrap w:val="0"/>
                  <w:vAlign w:val="center"/>
                </w:tcPr>
                <w:p w14:paraId="688A910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cs="Times New Roman"/>
                      <w:sz w:val="21"/>
                      <w:szCs w:val="21"/>
                      <w:highlight w:val="none"/>
                      <w:lang w:val="en-US" w:eastAsia="zh-CN"/>
                    </w:rPr>
                  </w:pPr>
                  <w:r>
                    <w:rPr>
                      <w:rFonts w:hint="eastAsia" w:cs="Times New Roman"/>
                      <w:sz w:val="21"/>
                      <w:szCs w:val="21"/>
                      <w:highlight w:val="none"/>
                      <w:lang w:val="en-US" w:eastAsia="zh-CN"/>
                    </w:rPr>
                    <w:t>套</w:t>
                  </w:r>
                </w:p>
              </w:tc>
              <w:tc>
                <w:tcPr>
                  <w:tcW w:w="0" w:type="auto"/>
                  <w:noWrap w:val="0"/>
                  <w:vAlign w:val="center"/>
                </w:tcPr>
                <w:p w14:paraId="596FF2F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0" w:type="auto"/>
                  <w:noWrap w:val="0"/>
                  <w:vAlign w:val="center"/>
                </w:tcPr>
                <w:p w14:paraId="1CA9097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4"/>
                      <w:sz w:val="21"/>
                      <w:szCs w:val="21"/>
                      <w:highlight w:val="none"/>
                    </w:rPr>
                  </w:pPr>
                </w:p>
              </w:tc>
            </w:tr>
            <w:tr w14:paraId="0449C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3E9CD0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pacing w:val="3"/>
                      <w:sz w:val="21"/>
                      <w:szCs w:val="21"/>
                      <w:highlight w:val="none"/>
                      <w:lang w:val="en-US" w:eastAsia="zh-CN"/>
                    </w:rPr>
                    <w:t>4.3</w:t>
                  </w:r>
                </w:p>
              </w:tc>
              <w:tc>
                <w:tcPr>
                  <w:tcW w:w="1704" w:type="dxa"/>
                  <w:noWrap w:val="0"/>
                  <w:vAlign w:val="center"/>
                </w:tcPr>
                <w:p w14:paraId="3178FCF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次钠转药泵1</w:t>
                  </w:r>
                </w:p>
              </w:tc>
              <w:tc>
                <w:tcPr>
                  <w:tcW w:w="4852" w:type="dxa"/>
                  <w:noWrap w:val="0"/>
                  <w:vAlign w:val="center"/>
                </w:tcPr>
                <w:p w14:paraId="750FCB4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氟塑料离心泵，Q=25m³/h，</w:t>
                  </w:r>
                  <w:r>
                    <w:rPr>
                      <w:rFonts w:hint="default" w:ascii="Times New Roman" w:hAnsi="Times New Roman" w:eastAsia="宋体" w:cs="Times New Roman"/>
                      <w:spacing w:val="4"/>
                      <w:sz w:val="21"/>
                      <w:szCs w:val="21"/>
                      <w:highlight w:val="none"/>
                    </w:rPr>
                    <w:t>H=40m，P参=5.5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6995354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B8A556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276BF2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73128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CE300C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4.4</w:t>
                  </w:r>
                </w:p>
              </w:tc>
              <w:tc>
                <w:tcPr>
                  <w:tcW w:w="1704" w:type="dxa"/>
                  <w:noWrap w:val="0"/>
                  <w:vAlign w:val="center"/>
                </w:tcPr>
                <w:p w14:paraId="28D6B3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次钠转药泵2</w:t>
                  </w:r>
                </w:p>
              </w:tc>
              <w:tc>
                <w:tcPr>
                  <w:tcW w:w="4852" w:type="dxa"/>
                  <w:noWrap w:val="0"/>
                  <w:vAlign w:val="center"/>
                </w:tcPr>
                <w:p w14:paraId="23CA737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氟塑料离心泵，Q=25</w:t>
                  </w:r>
                  <w:r>
                    <w:rPr>
                      <w:rFonts w:hint="eastAsia" w:ascii="Times New Roman" w:hAnsi="Times New Roman" w:eastAsia="宋体" w:cs="Times New Roman"/>
                      <w:spacing w:val="1"/>
                      <w:sz w:val="21"/>
                      <w:szCs w:val="21"/>
                      <w:highlight w:val="none"/>
                      <w:lang w:eastAsia="zh-CN"/>
                    </w:rPr>
                    <w:t>m³</w:t>
                  </w:r>
                  <w:r>
                    <w:rPr>
                      <w:rFonts w:hint="default" w:ascii="Times New Roman" w:hAnsi="Times New Roman" w:eastAsia="宋体" w:cs="Times New Roman"/>
                      <w:spacing w:val="1"/>
                      <w:sz w:val="21"/>
                      <w:szCs w:val="21"/>
                      <w:highlight w:val="none"/>
                    </w:rPr>
                    <w:t>/h，</w:t>
                  </w:r>
                  <w:r>
                    <w:rPr>
                      <w:rFonts w:hint="default" w:ascii="Times New Roman" w:hAnsi="Times New Roman" w:eastAsia="宋体" w:cs="Times New Roman"/>
                      <w:spacing w:val="4"/>
                      <w:sz w:val="21"/>
                      <w:szCs w:val="21"/>
                      <w:highlight w:val="none"/>
                    </w:rPr>
                    <w:t>H=40m，P参=5.5</w:t>
                  </w:r>
                  <w:r>
                    <w:rPr>
                      <w:rFonts w:hint="eastAsia" w:ascii="Times New Roman" w:hAnsi="Times New Roman" w:eastAsia="宋体" w:cs="Times New Roman"/>
                      <w:spacing w:val="4"/>
                      <w:sz w:val="21"/>
                      <w:szCs w:val="21"/>
                      <w:highlight w:val="none"/>
                      <w:lang w:eastAsia="zh-CN"/>
                    </w:rPr>
                    <w:t>kW</w:t>
                  </w:r>
                </w:p>
              </w:tc>
              <w:tc>
                <w:tcPr>
                  <w:tcW w:w="0" w:type="auto"/>
                  <w:noWrap w:val="0"/>
                  <w:vAlign w:val="center"/>
                </w:tcPr>
                <w:p w14:paraId="5876C3D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677C5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830F46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7F036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6D33F9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4.5</w:t>
                  </w:r>
                </w:p>
              </w:tc>
              <w:tc>
                <w:tcPr>
                  <w:tcW w:w="1704" w:type="dxa"/>
                  <w:noWrap w:val="0"/>
                  <w:vAlign w:val="center"/>
                </w:tcPr>
                <w:p w14:paraId="583CC1F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酸碱事故水池提升</w:t>
                  </w:r>
                  <w:r>
                    <w:rPr>
                      <w:rFonts w:hint="default" w:ascii="Times New Roman" w:hAnsi="Times New Roman" w:eastAsia="宋体" w:cs="Times New Roman"/>
                      <w:sz w:val="21"/>
                      <w:szCs w:val="21"/>
                      <w:highlight w:val="none"/>
                    </w:rPr>
                    <w:t>泵</w:t>
                  </w:r>
                </w:p>
              </w:tc>
              <w:tc>
                <w:tcPr>
                  <w:tcW w:w="4852" w:type="dxa"/>
                  <w:noWrap w:val="0"/>
                  <w:vAlign w:val="center"/>
                </w:tcPr>
                <w:p w14:paraId="26E4808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自吸氟塑料磁力泵，</w:t>
                  </w:r>
                  <w:r>
                    <w:rPr>
                      <w:rFonts w:hint="default" w:ascii="Times New Roman" w:hAnsi="Times New Roman" w:eastAsia="宋体" w:cs="Times New Roman"/>
                      <w:spacing w:val="3"/>
                      <w:position w:val="2"/>
                      <w:sz w:val="21"/>
                      <w:szCs w:val="21"/>
                      <w:highlight w:val="none"/>
                    </w:rPr>
                    <w:t>Q=120</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w:t>
                  </w:r>
                  <w:r>
                    <w:rPr>
                      <w:rFonts w:hint="eastAsia" w:cs="Times New Roman"/>
                      <w:spacing w:val="3"/>
                      <w:position w:val="2"/>
                      <w:sz w:val="21"/>
                      <w:szCs w:val="21"/>
                      <w:highlight w:val="none"/>
                      <w:lang w:eastAsia="zh-CN"/>
                    </w:rPr>
                    <w:t>，</w:t>
                  </w:r>
                  <w:r>
                    <w:rPr>
                      <w:rFonts w:hint="default" w:ascii="Times New Roman" w:hAnsi="Times New Roman" w:eastAsia="宋体" w:cs="Times New Roman"/>
                      <w:spacing w:val="3"/>
                      <w:position w:val="2"/>
                      <w:sz w:val="21"/>
                      <w:szCs w:val="21"/>
                      <w:highlight w:val="none"/>
                    </w:rPr>
                    <w:t>H=25m</w:t>
                  </w:r>
                  <w:r>
                    <w:rPr>
                      <w:rFonts w:hint="eastAsia" w:cs="Times New Roman"/>
                      <w:spacing w:val="3"/>
                      <w:position w:val="2"/>
                      <w:sz w:val="21"/>
                      <w:szCs w:val="21"/>
                      <w:highlight w:val="none"/>
                      <w:lang w:val="en-US" w:eastAsia="zh-CN"/>
                    </w:rPr>
                    <w:t>，</w:t>
                  </w:r>
                  <w:r>
                    <w:rPr>
                      <w:rFonts w:hint="default" w:ascii="Times New Roman" w:hAnsi="Times New Roman" w:eastAsia="宋体" w:cs="Times New Roman"/>
                      <w:spacing w:val="3"/>
                      <w:position w:val="2"/>
                      <w:sz w:val="21"/>
                      <w:szCs w:val="21"/>
                      <w:highlight w:val="none"/>
                    </w:rPr>
                    <w:t>P参=15</w:t>
                  </w:r>
                  <w:r>
                    <w:rPr>
                      <w:rFonts w:hint="default" w:ascii="Times New Roman" w:hAnsi="Times New Roman" w:eastAsia="宋体" w:cs="Times New Roman"/>
                      <w:position w:val="2"/>
                      <w:sz w:val="21"/>
                      <w:szCs w:val="21"/>
                      <w:highlight w:val="none"/>
                    </w:rPr>
                    <w:t>kW</w:t>
                  </w:r>
                </w:p>
              </w:tc>
              <w:tc>
                <w:tcPr>
                  <w:tcW w:w="0" w:type="auto"/>
                  <w:noWrap w:val="0"/>
                  <w:vAlign w:val="center"/>
                </w:tcPr>
                <w:p w14:paraId="0156503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7A931F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5B9282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18696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8669EB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②</w:t>
                  </w:r>
                </w:p>
              </w:tc>
              <w:tc>
                <w:tcPr>
                  <w:tcW w:w="7880" w:type="dxa"/>
                  <w:gridSpan w:val="5"/>
                  <w:noWrap w:val="0"/>
                  <w:vAlign w:val="center"/>
                </w:tcPr>
                <w:p w14:paraId="5A9B161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膜车间加药间</w:t>
                  </w:r>
                </w:p>
              </w:tc>
            </w:tr>
            <w:tr w14:paraId="7E13A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8C7C01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7880" w:type="dxa"/>
                  <w:gridSpan w:val="5"/>
                  <w:noWrap w:val="0"/>
                  <w:vAlign w:val="center"/>
                </w:tcPr>
                <w:p w14:paraId="36E1BED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盐酸加药系统</w:t>
                  </w:r>
                </w:p>
              </w:tc>
            </w:tr>
            <w:tr w14:paraId="43B34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C9B3F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1.1</w:t>
                  </w:r>
                </w:p>
              </w:tc>
              <w:tc>
                <w:tcPr>
                  <w:tcW w:w="1704" w:type="dxa"/>
                  <w:noWrap w:val="0"/>
                  <w:vAlign w:val="center"/>
                </w:tcPr>
                <w:p w14:paraId="6CD2308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盐酸储药箱</w:t>
                  </w:r>
                </w:p>
              </w:tc>
              <w:tc>
                <w:tcPr>
                  <w:tcW w:w="4852" w:type="dxa"/>
                  <w:noWrap w:val="0"/>
                  <w:vAlign w:val="center"/>
                </w:tcPr>
                <w:p w14:paraId="01C19C0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V=3</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，玻璃钢，配液位计</w:t>
                  </w:r>
                </w:p>
              </w:tc>
              <w:tc>
                <w:tcPr>
                  <w:tcW w:w="0" w:type="auto"/>
                  <w:noWrap w:val="0"/>
                  <w:vAlign w:val="center"/>
                </w:tcPr>
                <w:p w14:paraId="23C2729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AEE3E0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DCD85D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8835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1F834F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1.2</w:t>
                  </w:r>
                </w:p>
              </w:tc>
              <w:tc>
                <w:tcPr>
                  <w:tcW w:w="1704" w:type="dxa"/>
                  <w:noWrap w:val="0"/>
                  <w:vAlign w:val="center"/>
                </w:tcPr>
                <w:p w14:paraId="455DE1C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盐酸清洗水箱加药</w:t>
                  </w:r>
                  <w:r>
                    <w:rPr>
                      <w:rFonts w:hint="default" w:ascii="Times New Roman" w:hAnsi="Times New Roman" w:eastAsia="宋体" w:cs="Times New Roman"/>
                      <w:sz w:val="21"/>
                      <w:szCs w:val="21"/>
                      <w:highlight w:val="none"/>
                    </w:rPr>
                    <w:t>泵</w:t>
                  </w:r>
                </w:p>
              </w:tc>
              <w:tc>
                <w:tcPr>
                  <w:tcW w:w="4852" w:type="dxa"/>
                  <w:noWrap w:val="0"/>
                  <w:vAlign w:val="center"/>
                </w:tcPr>
                <w:p w14:paraId="326571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Q=500L/h，H=40m，P参</w:t>
                  </w:r>
                  <w:r>
                    <w:rPr>
                      <w:rFonts w:hint="default" w:ascii="Times New Roman" w:hAnsi="Times New Roman" w:eastAsia="宋体" w:cs="Times New Roman"/>
                      <w:spacing w:val="6"/>
                      <w:sz w:val="21"/>
                      <w:szCs w:val="21"/>
                      <w:highlight w:val="none"/>
                    </w:rPr>
                    <w:t>=0.75</w:t>
                  </w:r>
                  <w:r>
                    <w:rPr>
                      <w:rFonts w:hint="eastAsia" w:ascii="Times New Roman" w:hAnsi="Times New Roman" w:eastAsia="宋体" w:cs="Times New Roman"/>
                      <w:spacing w:val="6"/>
                      <w:sz w:val="21"/>
                      <w:szCs w:val="21"/>
                      <w:highlight w:val="none"/>
                      <w:lang w:eastAsia="zh-CN"/>
                    </w:rPr>
                    <w:t>kW</w:t>
                  </w:r>
                </w:p>
              </w:tc>
              <w:tc>
                <w:tcPr>
                  <w:tcW w:w="0" w:type="auto"/>
                  <w:noWrap w:val="0"/>
                  <w:vAlign w:val="center"/>
                </w:tcPr>
                <w:p w14:paraId="5277AAC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D4259C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0129EF7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w:t>
                  </w:r>
                </w:p>
              </w:tc>
            </w:tr>
            <w:tr w14:paraId="1BC4B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98EB1E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1.3</w:t>
                  </w:r>
                </w:p>
              </w:tc>
              <w:tc>
                <w:tcPr>
                  <w:tcW w:w="1704" w:type="dxa"/>
                  <w:noWrap w:val="0"/>
                  <w:vAlign w:val="center"/>
                </w:tcPr>
                <w:p w14:paraId="6693C6E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三级软化树脂硫酸</w:t>
                  </w:r>
                  <w:r>
                    <w:rPr>
                      <w:rFonts w:hint="default" w:ascii="Times New Roman" w:hAnsi="Times New Roman" w:eastAsia="宋体" w:cs="Times New Roman"/>
                      <w:spacing w:val="6"/>
                      <w:sz w:val="21"/>
                      <w:szCs w:val="21"/>
                      <w:highlight w:val="none"/>
                    </w:rPr>
                    <w:t>加药泵</w:t>
                  </w:r>
                </w:p>
              </w:tc>
              <w:tc>
                <w:tcPr>
                  <w:tcW w:w="4852" w:type="dxa"/>
                  <w:noWrap w:val="0"/>
                  <w:vAlign w:val="center"/>
                </w:tcPr>
                <w:p w14:paraId="6DB86A5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4"/>
                      <w:position w:val="2"/>
                      <w:sz w:val="21"/>
                      <w:szCs w:val="21"/>
                      <w:highlight w:val="none"/>
                    </w:rPr>
                    <w:t>Q=50L/h，H≥5bar，P参=0.25</w:t>
                  </w:r>
                  <w:r>
                    <w:rPr>
                      <w:rFonts w:hint="eastAsia" w:ascii="Times New Roman" w:hAnsi="Times New Roman" w:eastAsia="宋体" w:cs="Times New Roman"/>
                      <w:spacing w:val="-4"/>
                      <w:position w:val="2"/>
                      <w:sz w:val="21"/>
                      <w:szCs w:val="21"/>
                      <w:highlight w:val="none"/>
                      <w:lang w:eastAsia="zh-CN"/>
                    </w:rPr>
                    <w:t>kW</w:t>
                  </w:r>
                </w:p>
              </w:tc>
              <w:tc>
                <w:tcPr>
                  <w:tcW w:w="0" w:type="auto"/>
                  <w:noWrap w:val="0"/>
                  <w:vAlign w:val="center"/>
                </w:tcPr>
                <w:p w14:paraId="10EE2A4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752CC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7DDEEF8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2用1</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4F83C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6DE9C8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1.4</w:t>
                  </w:r>
                </w:p>
              </w:tc>
              <w:tc>
                <w:tcPr>
                  <w:tcW w:w="1704" w:type="dxa"/>
                  <w:noWrap w:val="0"/>
                  <w:vAlign w:val="center"/>
                </w:tcPr>
                <w:p w14:paraId="129800F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三级反渗透硫酸加</w:t>
                  </w:r>
                  <w:r>
                    <w:rPr>
                      <w:rFonts w:hint="default" w:ascii="Times New Roman" w:hAnsi="Times New Roman" w:eastAsia="宋体" w:cs="Times New Roman"/>
                      <w:spacing w:val="3"/>
                      <w:sz w:val="21"/>
                      <w:szCs w:val="21"/>
                      <w:highlight w:val="none"/>
                    </w:rPr>
                    <w:t>药泵</w:t>
                  </w:r>
                </w:p>
              </w:tc>
              <w:tc>
                <w:tcPr>
                  <w:tcW w:w="4852" w:type="dxa"/>
                  <w:noWrap w:val="0"/>
                  <w:vAlign w:val="center"/>
                </w:tcPr>
                <w:p w14:paraId="0B914C0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计量泵，PVDF，变频，Q=9L/h，</w:t>
                  </w:r>
                  <w:r>
                    <w:rPr>
                      <w:rFonts w:hint="default" w:ascii="Times New Roman" w:hAnsi="Times New Roman" w:eastAsia="宋体" w:cs="Times New Roman"/>
                      <w:spacing w:val="5"/>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1EB829B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B3B11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D2305E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1用1</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64243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1C447B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2</w:t>
                  </w:r>
                </w:p>
              </w:tc>
              <w:tc>
                <w:tcPr>
                  <w:tcW w:w="7880" w:type="dxa"/>
                  <w:gridSpan w:val="5"/>
                  <w:noWrap w:val="0"/>
                  <w:vAlign w:val="center"/>
                </w:tcPr>
                <w:p w14:paraId="12EDDED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液碱加药系统</w:t>
                  </w:r>
                </w:p>
              </w:tc>
            </w:tr>
            <w:tr w14:paraId="6492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4F63E4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2.1</w:t>
                  </w:r>
                </w:p>
              </w:tc>
              <w:tc>
                <w:tcPr>
                  <w:tcW w:w="1704" w:type="dxa"/>
                  <w:noWrap w:val="0"/>
                  <w:vAlign w:val="center"/>
                </w:tcPr>
                <w:p w14:paraId="3740E26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液碱储药箱</w:t>
                  </w:r>
                </w:p>
              </w:tc>
              <w:tc>
                <w:tcPr>
                  <w:tcW w:w="4852" w:type="dxa"/>
                  <w:noWrap w:val="0"/>
                  <w:vAlign w:val="center"/>
                </w:tcPr>
                <w:p w14:paraId="24559F3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V=3</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w:t>
                  </w:r>
                  <w:r>
                    <w:rPr>
                      <w:rFonts w:hint="default" w:ascii="Times New Roman" w:hAnsi="Times New Roman" w:eastAsia="宋体" w:cs="Times New Roman"/>
                      <w:position w:val="1"/>
                      <w:sz w:val="21"/>
                      <w:szCs w:val="21"/>
                      <w:highlight w:val="none"/>
                    </w:rPr>
                    <w:t>PE</w:t>
                  </w:r>
                  <w:r>
                    <w:rPr>
                      <w:rFonts w:hint="default" w:ascii="Times New Roman" w:hAnsi="Times New Roman" w:eastAsia="宋体" w:cs="Times New Roman"/>
                      <w:spacing w:val="3"/>
                      <w:position w:val="1"/>
                      <w:sz w:val="21"/>
                      <w:szCs w:val="21"/>
                      <w:highlight w:val="none"/>
                    </w:rPr>
                    <w:t>滚塑，配液位计</w:t>
                  </w:r>
                </w:p>
              </w:tc>
              <w:tc>
                <w:tcPr>
                  <w:tcW w:w="0" w:type="auto"/>
                  <w:noWrap w:val="0"/>
                  <w:vAlign w:val="center"/>
                </w:tcPr>
                <w:p w14:paraId="12CE9D6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2A0C749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3C0A36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D8D2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E2BAFD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2.2</w:t>
                  </w:r>
                </w:p>
              </w:tc>
              <w:tc>
                <w:tcPr>
                  <w:tcW w:w="1704" w:type="dxa"/>
                  <w:noWrap w:val="0"/>
                  <w:vAlign w:val="center"/>
                </w:tcPr>
                <w:p w14:paraId="4441849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一级超滤</w:t>
                  </w:r>
                  <w:r>
                    <w:rPr>
                      <w:rFonts w:hint="default" w:ascii="Times New Roman" w:hAnsi="Times New Roman" w:eastAsia="宋体" w:cs="Times New Roman"/>
                      <w:sz w:val="21"/>
                      <w:szCs w:val="21"/>
                      <w:highlight w:val="none"/>
                    </w:rPr>
                    <w:t>CEB</w:t>
                  </w:r>
                  <w:r>
                    <w:rPr>
                      <w:rFonts w:hint="default" w:ascii="Times New Roman" w:hAnsi="Times New Roman" w:eastAsia="宋体" w:cs="Times New Roman"/>
                      <w:spacing w:val="8"/>
                      <w:sz w:val="21"/>
                      <w:szCs w:val="21"/>
                      <w:highlight w:val="none"/>
                    </w:rPr>
                    <w:t>碱洗</w:t>
                  </w:r>
                  <w:r>
                    <w:rPr>
                      <w:rFonts w:hint="default" w:ascii="Times New Roman" w:hAnsi="Times New Roman" w:eastAsia="宋体" w:cs="Times New Roman"/>
                      <w:spacing w:val="7"/>
                      <w:sz w:val="21"/>
                      <w:szCs w:val="21"/>
                      <w:highlight w:val="none"/>
                    </w:rPr>
                    <w:t>液碱加药泵</w:t>
                  </w:r>
                </w:p>
              </w:tc>
              <w:tc>
                <w:tcPr>
                  <w:tcW w:w="4852" w:type="dxa"/>
                  <w:noWrap w:val="0"/>
                  <w:vAlign w:val="center"/>
                </w:tcPr>
                <w:p w14:paraId="101947E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，Q=1300L/h，</w:t>
                  </w:r>
                  <w:r>
                    <w:rPr>
                      <w:rFonts w:hint="default" w:ascii="Times New Roman" w:hAnsi="Times New Roman" w:eastAsia="宋体" w:cs="Times New Roman"/>
                      <w:spacing w:val="3"/>
                      <w:sz w:val="21"/>
                      <w:szCs w:val="21"/>
                      <w:highlight w:val="none"/>
                    </w:rPr>
                    <w:t>H≥4</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3"/>
                      <w:sz w:val="21"/>
                      <w:szCs w:val="21"/>
                      <w:highlight w:val="none"/>
                    </w:rPr>
                    <w:t>，P参=1.1</w:t>
                  </w:r>
                  <w:r>
                    <w:rPr>
                      <w:rFonts w:hint="eastAsia" w:ascii="Times New Roman" w:hAnsi="Times New Roman" w:eastAsia="宋体" w:cs="Times New Roman"/>
                      <w:spacing w:val="3"/>
                      <w:sz w:val="21"/>
                      <w:szCs w:val="21"/>
                      <w:highlight w:val="none"/>
                      <w:lang w:eastAsia="zh-CN"/>
                    </w:rPr>
                    <w:t>kW</w:t>
                  </w:r>
                </w:p>
              </w:tc>
              <w:tc>
                <w:tcPr>
                  <w:tcW w:w="0" w:type="auto"/>
                  <w:noWrap w:val="0"/>
                  <w:vAlign w:val="center"/>
                </w:tcPr>
                <w:p w14:paraId="4F5841A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58DDDB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0D20805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w:t>
                  </w:r>
                </w:p>
              </w:tc>
            </w:tr>
            <w:tr w14:paraId="2B4FF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1F6EED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2.3</w:t>
                  </w:r>
                </w:p>
              </w:tc>
              <w:tc>
                <w:tcPr>
                  <w:tcW w:w="1704" w:type="dxa"/>
                  <w:noWrap w:val="0"/>
                  <w:vAlign w:val="center"/>
                </w:tcPr>
                <w:p w14:paraId="0C1239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液碱加药</w:t>
                  </w:r>
                  <w:r>
                    <w:rPr>
                      <w:rFonts w:hint="default" w:ascii="Times New Roman" w:hAnsi="Times New Roman" w:eastAsia="宋体" w:cs="Times New Roman"/>
                      <w:spacing w:val="2"/>
                      <w:sz w:val="21"/>
                      <w:szCs w:val="21"/>
                      <w:highlight w:val="none"/>
                    </w:rPr>
                    <w:t>泵A</w:t>
                  </w:r>
                </w:p>
              </w:tc>
              <w:tc>
                <w:tcPr>
                  <w:tcW w:w="4852" w:type="dxa"/>
                  <w:noWrap w:val="0"/>
                  <w:vAlign w:val="center"/>
                </w:tcPr>
                <w:p w14:paraId="77C56D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3"/>
                      <w:position w:val="2"/>
                      <w:sz w:val="21"/>
                      <w:szCs w:val="21"/>
                      <w:highlight w:val="none"/>
                    </w:rPr>
                    <w:t>Q=400L/h，H≥4</w:t>
                  </w:r>
                  <w:r>
                    <w:rPr>
                      <w:rFonts w:hint="default" w:ascii="Times New Roman" w:hAnsi="Times New Roman" w:eastAsia="宋体" w:cs="Times New Roman"/>
                      <w:position w:val="2"/>
                      <w:sz w:val="21"/>
                      <w:szCs w:val="21"/>
                      <w:highlight w:val="none"/>
                    </w:rPr>
                    <w:t>bar</w:t>
                  </w:r>
                  <w:r>
                    <w:rPr>
                      <w:rFonts w:hint="default" w:ascii="Times New Roman" w:hAnsi="Times New Roman" w:eastAsia="宋体" w:cs="Times New Roman"/>
                      <w:spacing w:val="3"/>
                      <w:position w:val="2"/>
                      <w:sz w:val="21"/>
                      <w:szCs w:val="21"/>
                      <w:highlight w:val="none"/>
                    </w:rPr>
                    <w:t>，P参</w:t>
                  </w:r>
                  <w:r>
                    <w:rPr>
                      <w:rFonts w:hint="default" w:ascii="Times New Roman" w:hAnsi="Times New Roman" w:eastAsia="宋体" w:cs="Times New Roman"/>
                      <w:spacing w:val="6"/>
                      <w:position w:val="2"/>
                      <w:sz w:val="21"/>
                      <w:szCs w:val="21"/>
                      <w:highlight w:val="none"/>
                    </w:rPr>
                    <w:t>=0.37</w:t>
                  </w:r>
                  <w:r>
                    <w:rPr>
                      <w:rFonts w:hint="eastAsia" w:ascii="Times New Roman" w:hAnsi="Times New Roman" w:eastAsia="宋体" w:cs="Times New Roman"/>
                      <w:spacing w:val="6"/>
                      <w:position w:val="2"/>
                      <w:sz w:val="21"/>
                      <w:szCs w:val="21"/>
                      <w:highlight w:val="none"/>
                      <w:lang w:eastAsia="zh-CN"/>
                    </w:rPr>
                    <w:t>kW</w:t>
                  </w:r>
                </w:p>
              </w:tc>
              <w:tc>
                <w:tcPr>
                  <w:tcW w:w="0" w:type="auto"/>
                  <w:noWrap w:val="0"/>
                  <w:vAlign w:val="center"/>
                </w:tcPr>
                <w:p w14:paraId="3CBF2F1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B55501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2FB5522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088D1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B32584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2.4</w:t>
                  </w:r>
                </w:p>
              </w:tc>
              <w:tc>
                <w:tcPr>
                  <w:tcW w:w="1704" w:type="dxa"/>
                  <w:noWrap w:val="0"/>
                  <w:vAlign w:val="center"/>
                </w:tcPr>
                <w:p w14:paraId="5C7A3D0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液碱加药</w:t>
                  </w:r>
                  <w:r>
                    <w:rPr>
                      <w:rFonts w:hint="default" w:ascii="Times New Roman" w:hAnsi="Times New Roman" w:eastAsia="宋体" w:cs="Times New Roman"/>
                      <w:spacing w:val="1"/>
                      <w:sz w:val="21"/>
                      <w:szCs w:val="21"/>
                      <w:highlight w:val="none"/>
                    </w:rPr>
                    <w:t>泵B</w:t>
                  </w:r>
                </w:p>
              </w:tc>
              <w:tc>
                <w:tcPr>
                  <w:tcW w:w="4852" w:type="dxa"/>
                  <w:noWrap w:val="0"/>
                  <w:vAlign w:val="center"/>
                </w:tcPr>
                <w:p w14:paraId="4C254CE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3"/>
                      <w:position w:val="2"/>
                      <w:sz w:val="21"/>
                      <w:szCs w:val="21"/>
                      <w:highlight w:val="none"/>
                    </w:rPr>
                    <w:t>Q=180L/h，H≥4</w:t>
                  </w:r>
                  <w:r>
                    <w:rPr>
                      <w:rFonts w:hint="default" w:ascii="Times New Roman" w:hAnsi="Times New Roman" w:eastAsia="宋体" w:cs="Times New Roman"/>
                      <w:position w:val="2"/>
                      <w:sz w:val="21"/>
                      <w:szCs w:val="21"/>
                      <w:highlight w:val="none"/>
                    </w:rPr>
                    <w:t>bar</w:t>
                  </w:r>
                  <w:r>
                    <w:rPr>
                      <w:rFonts w:hint="default" w:ascii="Times New Roman" w:hAnsi="Times New Roman" w:eastAsia="宋体" w:cs="Times New Roman"/>
                      <w:spacing w:val="3"/>
                      <w:position w:val="2"/>
                      <w:sz w:val="21"/>
                      <w:szCs w:val="21"/>
                      <w:highlight w:val="none"/>
                    </w:rPr>
                    <w:t>，P参</w:t>
                  </w:r>
                  <w:r>
                    <w:rPr>
                      <w:rFonts w:hint="default" w:ascii="Times New Roman" w:hAnsi="Times New Roman" w:eastAsia="宋体" w:cs="Times New Roman"/>
                      <w:spacing w:val="6"/>
                      <w:position w:val="2"/>
                      <w:sz w:val="21"/>
                      <w:szCs w:val="21"/>
                      <w:highlight w:val="none"/>
                    </w:rPr>
                    <w:t>=0.25</w:t>
                  </w:r>
                  <w:r>
                    <w:rPr>
                      <w:rFonts w:hint="eastAsia" w:ascii="Times New Roman" w:hAnsi="Times New Roman" w:eastAsia="宋体" w:cs="Times New Roman"/>
                      <w:spacing w:val="6"/>
                      <w:position w:val="2"/>
                      <w:sz w:val="21"/>
                      <w:szCs w:val="21"/>
                      <w:highlight w:val="none"/>
                      <w:lang w:eastAsia="zh-CN"/>
                    </w:rPr>
                    <w:t>kW</w:t>
                  </w:r>
                </w:p>
              </w:tc>
              <w:tc>
                <w:tcPr>
                  <w:tcW w:w="0" w:type="auto"/>
                  <w:noWrap w:val="0"/>
                  <w:vAlign w:val="center"/>
                </w:tcPr>
                <w:p w14:paraId="7616603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1880C2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0180FB0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6FAD5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3E78CD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pacing w:val="1"/>
                      <w:sz w:val="21"/>
                      <w:szCs w:val="21"/>
                      <w:highlight w:val="none"/>
                      <w:lang w:val="en-US" w:eastAsia="zh-CN"/>
                    </w:rPr>
                    <w:t>3</w:t>
                  </w:r>
                </w:p>
              </w:tc>
              <w:tc>
                <w:tcPr>
                  <w:tcW w:w="7880" w:type="dxa"/>
                  <w:gridSpan w:val="5"/>
                  <w:noWrap w:val="0"/>
                  <w:vAlign w:val="center"/>
                </w:tcPr>
                <w:p w14:paraId="49921D8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次钠加药系统</w:t>
                  </w:r>
                </w:p>
              </w:tc>
            </w:tr>
            <w:tr w14:paraId="25FD7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3CE5DC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3.1</w:t>
                  </w:r>
                </w:p>
              </w:tc>
              <w:tc>
                <w:tcPr>
                  <w:tcW w:w="1704" w:type="dxa"/>
                  <w:noWrap w:val="0"/>
                  <w:vAlign w:val="center"/>
                </w:tcPr>
                <w:p w14:paraId="1A4A977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次钠储药箱</w:t>
                  </w:r>
                </w:p>
              </w:tc>
              <w:tc>
                <w:tcPr>
                  <w:tcW w:w="4852" w:type="dxa"/>
                  <w:noWrap w:val="0"/>
                  <w:vAlign w:val="center"/>
                </w:tcPr>
                <w:p w14:paraId="67BA19F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V=3</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w:t>
                  </w:r>
                  <w:r>
                    <w:rPr>
                      <w:rFonts w:hint="default" w:ascii="Times New Roman" w:hAnsi="Times New Roman" w:eastAsia="宋体" w:cs="Times New Roman"/>
                      <w:position w:val="1"/>
                      <w:sz w:val="21"/>
                      <w:szCs w:val="21"/>
                      <w:highlight w:val="none"/>
                    </w:rPr>
                    <w:t>PE</w:t>
                  </w:r>
                  <w:r>
                    <w:rPr>
                      <w:rFonts w:hint="default" w:ascii="Times New Roman" w:hAnsi="Times New Roman" w:eastAsia="宋体" w:cs="Times New Roman"/>
                      <w:spacing w:val="3"/>
                      <w:position w:val="1"/>
                      <w:sz w:val="21"/>
                      <w:szCs w:val="21"/>
                      <w:highlight w:val="none"/>
                    </w:rPr>
                    <w:t>滚塑，配液位计</w:t>
                  </w:r>
                </w:p>
              </w:tc>
              <w:tc>
                <w:tcPr>
                  <w:tcW w:w="0" w:type="auto"/>
                  <w:noWrap w:val="0"/>
                  <w:vAlign w:val="center"/>
                </w:tcPr>
                <w:p w14:paraId="14AE215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4BF5F0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7166CB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0B74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30850B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pacing w:val="3"/>
                      <w:sz w:val="21"/>
                      <w:szCs w:val="21"/>
                      <w:highlight w:val="none"/>
                    </w:rPr>
                    <w:t>2</w:t>
                  </w:r>
                </w:p>
              </w:tc>
              <w:tc>
                <w:tcPr>
                  <w:tcW w:w="1704" w:type="dxa"/>
                  <w:noWrap w:val="0"/>
                  <w:vAlign w:val="center"/>
                </w:tcPr>
                <w:p w14:paraId="101C747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一级超滤进水次钠</w:t>
                  </w:r>
                  <w:r>
                    <w:rPr>
                      <w:rFonts w:hint="default" w:ascii="Times New Roman" w:hAnsi="Times New Roman" w:eastAsia="宋体" w:cs="Times New Roman"/>
                      <w:spacing w:val="6"/>
                      <w:sz w:val="21"/>
                      <w:szCs w:val="21"/>
                      <w:highlight w:val="none"/>
                    </w:rPr>
                    <w:t>加药泵</w:t>
                  </w:r>
                </w:p>
              </w:tc>
              <w:tc>
                <w:tcPr>
                  <w:tcW w:w="4852" w:type="dxa"/>
                  <w:noWrap w:val="0"/>
                  <w:vAlign w:val="center"/>
                </w:tcPr>
                <w:p w14:paraId="09F204C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计量泵，变频，</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10"/>
                      <w:sz w:val="21"/>
                      <w:szCs w:val="21"/>
                      <w:highlight w:val="none"/>
                    </w:rPr>
                    <w:t>，</w:t>
                  </w:r>
                  <w:r>
                    <w:rPr>
                      <w:rFonts w:hint="default" w:ascii="Times New Roman" w:hAnsi="Times New Roman" w:eastAsia="宋体" w:cs="Times New Roman"/>
                      <w:spacing w:val="3"/>
                      <w:position w:val="2"/>
                      <w:sz w:val="21"/>
                      <w:szCs w:val="21"/>
                      <w:highlight w:val="none"/>
                    </w:rPr>
                    <w:t>Q=170L/h，H≥5</w:t>
                  </w:r>
                  <w:r>
                    <w:rPr>
                      <w:rFonts w:hint="default" w:ascii="Times New Roman" w:hAnsi="Times New Roman" w:eastAsia="宋体" w:cs="Times New Roman"/>
                      <w:position w:val="2"/>
                      <w:sz w:val="21"/>
                      <w:szCs w:val="21"/>
                      <w:highlight w:val="none"/>
                    </w:rPr>
                    <w:t>bar</w:t>
                  </w:r>
                  <w:r>
                    <w:rPr>
                      <w:rFonts w:hint="default" w:ascii="Times New Roman" w:hAnsi="Times New Roman" w:eastAsia="宋体" w:cs="Times New Roman"/>
                      <w:spacing w:val="3"/>
                      <w:position w:val="2"/>
                      <w:sz w:val="21"/>
                      <w:szCs w:val="21"/>
                      <w:highlight w:val="none"/>
                    </w:rPr>
                    <w:t>，P参</w:t>
                  </w:r>
                  <w:r>
                    <w:rPr>
                      <w:rFonts w:hint="default" w:ascii="Times New Roman" w:hAnsi="Times New Roman" w:eastAsia="宋体" w:cs="Times New Roman"/>
                      <w:spacing w:val="6"/>
                      <w:position w:val="2"/>
                      <w:sz w:val="21"/>
                      <w:szCs w:val="21"/>
                      <w:highlight w:val="none"/>
                    </w:rPr>
                    <w:t>=0.25</w:t>
                  </w:r>
                  <w:r>
                    <w:rPr>
                      <w:rFonts w:hint="eastAsia" w:ascii="Times New Roman" w:hAnsi="Times New Roman" w:eastAsia="宋体" w:cs="Times New Roman"/>
                      <w:spacing w:val="6"/>
                      <w:position w:val="2"/>
                      <w:sz w:val="21"/>
                      <w:szCs w:val="21"/>
                      <w:highlight w:val="none"/>
                      <w:lang w:eastAsia="zh-CN"/>
                    </w:rPr>
                    <w:t>kW</w:t>
                  </w:r>
                </w:p>
              </w:tc>
              <w:tc>
                <w:tcPr>
                  <w:tcW w:w="0" w:type="auto"/>
                  <w:noWrap w:val="0"/>
                  <w:vAlign w:val="center"/>
                </w:tcPr>
                <w:p w14:paraId="2DEA4E8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43EFE2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9C9832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6A5B4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F1A7D7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3.3</w:t>
                  </w:r>
                </w:p>
              </w:tc>
              <w:tc>
                <w:tcPr>
                  <w:tcW w:w="1704" w:type="dxa"/>
                  <w:noWrap w:val="0"/>
                  <w:vAlign w:val="center"/>
                </w:tcPr>
                <w:p w14:paraId="2B298CD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生活回用次钠加药</w:t>
                  </w:r>
                  <w:r>
                    <w:rPr>
                      <w:rFonts w:hint="default" w:ascii="Times New Roman" w:hAnsi="Times New Roman" w:eastAsia="宋体" w:cs="Times New Roman"/>
                      <w:sz w:val="21"/>
                      <w:szCs w:val="21"/>
                      <w:highlight w:val="none"/>
                    </w:rPr>
                    <w:t>泵</w:t>
                  </w:r>
                </w:p>
              </w:tc>
              <w:tc>
                <w:tcPr>
                  <w:tcW w:w="4852" w:type="dxa"/>
                  <w:noWrap w:val="0"/>
                  <w:vAlign w:val="center"/>
                </w:tcPr>
                <w:p w14:paraId="5E0C1E7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，Q=25L/h，</w:t>
                  </w:r>
                  <w:r>
                    <w:rPr>
                      <w:rFonts w:hint="default" w:ascii="Times New Roman" w:hAnsi="Times New Roman" w:eastAsia="宋体" w:cs="Times New Roman"/>
                      <w:spacing w:val="5"/>
                      <w:sz w:val="21"/>
                      <w:szCs w:val="21"/>
                      <w:highlight w:val="none"/>
                    </w:rPr>
                    <w:t>H≥4</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5DC2AC9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9F2A09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154F2B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51237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72E083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3"/>
                      <w:sz w:val="21"/>
                      <w:szCs w:val="21"/>
                      <w:highlight w:val="none"/>
                      <w:lang w:val="en-US" w:eastAsia="zh-CN"/>
                    </w:rPr>
                    <w:t>3.4</w:t>
                  </w:r>
                </w:p>
              </w:tc>
              <w:tc>
                <w:tcPr>
                  <w:tcW w:w="1704" w:type="dxa"/>
                  <w:noWrap w:val="0"/>
                  <w:vAlign w:val="center"/>
                </w:tcPr>
                <w:p w14:paraId="629D94B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次钠清洗水箱加药</w:t>
                  </w:r>
                  <w:r>
                    <w:rPr>
                      <w:rFonts w:hint="default" w:ascii="Times New Roman" w:hAnsi="Times New Roman" w:eastAsia="宋体" w:cs="Times New Roman"/>
                      <w:sz w:val="21"/>
                      <w:szCs w:val="21"/>
                      <w:highlight w:val="none"/>
                    </w:rPr>
                    <w:t>泵</w:t>
                  </w:r>
                </w:p>
              </w:tc>
              <w:tc>
                <w:tcPr>
                  <w:tcW w:w="4852" w:type="dxa"/>
                  <w:noWrap w:val="0"/>
                  <w:vAlign w:val="center"/>
                </w:tcPr>
                <w:p w14:paraId="3ED282F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Q=2000L/h，H=40m，P参</w:t>
                  </w:r>
                  <w:r>
                    <w:rPr>
                      <w:rFonts w:hint="default" w:ascii="Times New Roman" w:hAnsi="Times New Roman" w:eastAsia="宋体" w:cs="Times New Roman"/>
                      <w:spacing w:val="6"/>
                      <w:sz w:val="21"/>
                      <w:szCs w:val="21"/>
                      <w:highlight w:val="none"/>
                    </w:rPr>
                    <w:t>=2.2</w:t>
                  </w:r>
                  <w:r>
                    <w:rPr>
                      <w:rFonts w:hint="eastAsia" w:ascii="Times New Roman" w:hAnsi="Times New Roman" w:eastAsia="宋体" w:cs="Times New Roman"/>
                      <w:spacing w:val="6"/>
                      <w:sz w:val="21"/>
                      <w:szCs w:val="21"/>
                      <w:highlight w:val="none"/>
                      <w:lang w:eastAsia="zh-CN"/>
                    </w:rPr>
                    <w:t>kW</w:t>
                  </w:r>
                </w:p>
              </w:tc>
              <w:tc>
                <w:tcPr>
                  <w:tcW w:w="0" w:type="auto"/>
                  <w:noWrap w:val="0"/>
                  <w:vAlign w:val="center"/>
                </w:tcPr>
                <w:p w14:paraId="06BC7E6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AA9404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37F2158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2用1</w:t>
                  </w:r>
                  <w:r>
                    <w:rPr>
                      <w:rFonts w:hint="default" w:ascii="Times New Roman" w:hAnsi="Times New Roman" w:eastAsia="宋体" w:cs="Times New Roman"/>
                      <w:sz w:val="21"/>
                      <w:szCs w:val="21"/>
                      <w:highlight w:val="none"/>
                    </w:rPr>
                    <w:t>备</w:t>
                  </w:r>
                </w:p>
              </w:tc>
            </w:tr>
            <w:tr w14:paraId="63E26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8E0C4A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3.5</w:t>
                  </w:r>
                </w:p>
              </w:tc>
              <w:tc>
                <w:tcPr>
                  <w:tcW w:w="1704" w:type="dxa"/>
                  <w:noWrap w:val="0"/>
                  <w:vAlign w:val="center"/>
                </w:tcPr>
                <w:p w14:paraId="46BBDE7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外排水次钠加药泵</w:t>
                  </w:r>
                </w:p>
              </w:tc>
              <w:tc>
                <w:tcPr>
                  <w:tcW w:w="4852" w:type="dxa"/>
                  <w:noWrap w:val="0"/>
                  <w:vAlign w:val="center"/>
                </w:tcPr>
                <w:p w14:paraId="14A5695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，Q=115L/h，</w:t>
                  </w:r>
                  <w:r>
                    <w:rPr>
                      <w:rFonts w:hint="default" w:ascii="Times New Roman" w:hAnsi="Times New Roman" w:eastAsia="宋体" w:cs="Times New Roman"/>
                      <w:spacing w:val="5"/>
                      <w:sz w:val="21"/>
                      <w:szCs w:val="21"/>
                      <w:highlight w:val="none"/>
                    </w:rPr>
                    <w:t>H≥4</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6B74239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1B5779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5596F7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7A87A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2DF50E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7880" w:type="dxa"/>
                  <w:gridSpan w:val="5"/>
                  <w:noWrap w:val="0"/>
                  <w:vAlign w:val="center"/>
                </w:tcPr>
                <w:p w14:paraId="6BF56FF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PAC</w:t>
                  </w:r>
                  <w:r>
                    <w:rPr>
                      <w:rFonts w:hint="default" w:ascii="Times New Roman" w:hAnsi="Times New Roman" w:eastAsia="宋体" w:cs="Times New Roman"/>
                      <w:spacing w:val="6"/>
                      <w:sz w:val="21"/>
                      <w:szCs w:val="21"/>
                      <w:highlight w:val="none"/>
                    </w:rPr>
                    <w:t>加药系统</w:t>
                  </w:r>
                </w:p>
              </w:tc>
            </w:tr>
            <w:tr w14:paraId="6EEF3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B71CF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4.1</w:t>
                  </w:r>
                </w:p>
              </w:tc>
              <w:tc>
                <w:tcPr>
                  <w:tcW w:w="1704" w:type="dxa"/>
                  <w:noWrap w:val="0"/>
                  <w:vAlign w:val="center"/>
                </w:tcPr>
                <w:p w14:paraId="4C4A86C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PAC</w:t>
                  </w:r>
                  <w:r>
                    <w:rPr>
                      <w:rFonts w:hint="default" w:ascii="Times New Roman" w:hAnsi="Times New Roman" w:eastAsia="宋体" w:cs="Times New Roman"/>
                      <w:spacing w:val="4"/>
                      <w:sz w:val="21"/>
                      <w:szCs w:val="21"/>
                      <w:highlight w:val="none"/>
                    </w:rPr>
                    <w:t>溶药箱</w:t>
                  </w:r>
                </w:p>
              </w:tc>
              <w:tc>
                <w:tcPr>
                  <w:tcW w:w="4852" w:type="dxa"/>
                  <w:noWrap w:val="0"/>
                  <w:vAlign w:val="center"/>
                </w:tcPr>
                <w:p w14:paraId="59E1D3A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1"/>
                      <w:sz w:val="21"/>
                      <w:szCs w:val="21"/>
                      <w:highlight w:val="none"/>
                    </w:rPr>
                    <w:t>PE，V=3</w:t>
                  </w:r>
                  <w:r>
                    <w:rPr>
                      <w:rFonts w:hint="eastAsia" w:ascii="Times New Roman" w:hAnsi="Times New Roman" w:eastAsia="宋体" w:cs="Times New Roman"/>
                      <w:position w:val="1"/>
                      <w:sz w:val="21"/>
                      <w:szCs w:val="21"/>
                      <w:highlight w:val="none"/>
                      <w:lang w:eastAsia="zh-CN"/>
                    </w:rPr>
                    <w:t>m³</w:t>
                  </w:r>
                  <w:r>
                    <w:rPr>
                      <w:rFonts w:hint="default" w:ascii="Times New Roman" w:hAnsi="Times New Roman" w:eastAsia="宋体" w:cs="Times New Roman"/>
                      <w:position w:val="1"/>
                      <w:sz w:val="21"/>
                      <w:szCs w:val="21"/>
                      <w:highlight w:val="none"/>
                    </w:rPr>
                    <w:t>，P参=2.2kW</w:t>
                  </w:r>
                </w:p>
              </w:tc>
              <w:tc>
                <w:tcPr>
                  <w:tcW w:w="0" w:type="auto"/>
                  <w:noWrap w:val="0"/>
                  <w:vAlign w:val="center"/>
                </w:tcPr>
                <w:p w14:paraId="244FE5A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066E3B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5B05B3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C320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54DF05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rPr>
                    <w:t>2</w:t>
                  </w:r>
                </w:p>
              </w:tc>
              <w:tc>
                <w:tcPr>
                  <w:tcW w:w="1704" w:type="dxa"/>
                  <w:noWrap w:val="0"/>
                  <w:vAlign w:val="center"/>
                </w:tcPr>
                <w:p w14:paraId="3C20A9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V型滤池进水</w:t>
                  </w:r>
                  <w:r>
                    <w:rPr>
                      <w:rFonts w:hint="default" w:ascii="Times New Roman" w:hAnsi="Times New Roman" w:eastAsia="宋体" w:cs="Times New Roman"/>
                      <w:sz w:val="21"/>
                      <w:szCs w:val="21"/>
                      <w:highlight w:val="none"/>
                    </w:rPr>
                    <w:t>PAC</w:t>
                  </w:r>
                  <w:r>
                    <w:rPr>
                      <w:rFonts w:hint="default" w:ascii="Times New Roman" w:hAnsi="Times New Roman" w:eastAsia="宋体" w:cs="Times New Roman"/>
                      <w:spacing w:val="6"/>
                      <w:sz w:val="21"/>
                      <w:szCs w:val="21"/>
                      <w:highlight w:val="none"/>
                    </w:rPr>
                    <w:t>加药泵</w:t>
                  </w:r>
                </w:p>
              </w:tc>
              <w:tc>
                <w:tcPr>
                  <w:tcW w:w="4852" w:type="dxa"/>
                  <w:noWrap w:val="0"/>
                  <w:vAlign w:val="center"/>
                </w:tcPr>
                <w:p w14:paraId="1C20978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，Q=850L/h，</w:t>
                  </w:r>
                  <w:r>
                    <w:rPr>
                      <w:rFonts w:hint="default" w:ascii="Times New Roman" w:hAnsi="Times New Roman" w:eastAsia="宋体" w:cs="Times New Roman"/>
                      <w:spacing w:val="5"/>
                      <w:sz w:val="21"/>
                      <w:szCs w:val="21"/>
                      <w:highlight w:val="none"/>
                    </w:rPr>
                    <w:t>H≥3</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，P参=0.75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7073E4B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E191BB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11A4EF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0CEB6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79FF4D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7880" w:type="dxa"/>
                  <w:gridSpan w:val="5"/>
                  <w:noWrap w:val="0"/>
                  <w:vAlign w:val="center"/>
                </w:tcPr>
                <w:p w14:paraId="75991DD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石灰加药系统</w:t>
                  </w:r>
                </w:p>
              </w:tc>
            </w:tr>
            <w:tr w14:paraId="17E75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812BAC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w:t>
                  </w:r>
                </w:p>
              </w:tc>
              <w:tc>
                <w:tcPr>
                  <w:tcW w:w="1704" w:type="dxa"/>
                  <w:noWrap w:val="0"/>
                  <w:vAlign w:val="center"/>
                </w:tcPr>
                <w:p w14:paraId="73106D2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石灰储罐料仓</w:t>
                  </w:r>
                </w:p>
              </w:tc>
              <w:tc>
                <w:tcPr>
                  <w:tcW w:w="4852" w:type="dxa"/>
                  <w:noWrap w:val="0"/>
                  <w:vAlign w:val="center"/>
                </w:tcPr>
                <w:p w14:paraId="32A3F4C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1"/>
                      <w:sz w:val="21"/>
                      <w:szCs w:val="21"/>
                      <w:highlight w:val="none"/>
                    </w:rPr>
                    <w:t>V=100立方，碳钢防腐，P参</w:t>
                  </w:r>
                  <w:r>
                    <w:rPr>
                      <w:rFonts w:hint="default" w:ascii="Times New Roman" w:hAnsi="Times New Roman" w:eastAsia="宋体" w:cs="Times New Roman"/>
                      <w:spacing w:val="7"/>
                      <w:position w:val="2"/>
                      <w:sz w:val="21"/>
                      <w:szCs w:val="21"/>
                      <w:highlight w:val="none"/>
                    </w:rPr>
                    <w:t>=30</w:t>
                  </w:r>
                  <w:r>
                    <w:rPr>
                      <w:rFonts w:hint="default" w:ascii="Times New Roman" w:hAnsi="Times New Roman" w:eastAsia="宋体" w:cs="Times New Roman"/>
                      <w:position w:val="2"/>
                      <w:sz w:val="21"/>
                      <w:szCs w:val="21"/>
                      <w:highlight w:val="none"/>
                    </w:rPr>
                    <w:t>kW</w:t>
                  </w:r>
                </w:p>
              </w:tc>
              <w:tc>
                <w:tcPr>
                  <w:tcW w:w="0" w:type="auto"/>
                  <w:noWrap w:val="0"/>
                  <w:vAlign w:val="center"/>
                </w:tcPr>
                <w:p w14:paraId="6CE5960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04CAFE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C633C4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A995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7C2DB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5.2</w:t>
                  </w:r>
                </w:p>
              </w:tc>
              <w:tc>
                <w:tcPr>
                  <w:tcW w:w="1704" w:type="dxa"/>
                  <w:noWrap w:val="0"/>
                  <w:vAlign w:val="center"/>
                </w:tcPr>
                <w:p w14:paraId="19868CF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石灰制浆罐</w:t>
                  </w:r>
                </w:p>
              </w:tc>
              <w:tc>
                <w:tcPr>
                  <w:tcW w:w="4852" w:type="dxa"/>
                  <w:noWrap w:val="0"/>
                  <w:vAlign w:val="center"/>
                </w:tcPr>
                <w:p w14:paraId="2645FA0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V=15</w:t>
                  </w:r>
                  <w:r>
                    <w:rPr>
                      <w:rFonts w:hint="eastAsia" w:ascii="Times New Roman" w:hAnsi="Times New Roman" w:eastAsia="宋体" w:cs="Times New Roman"/>
                      <w:spacing w:val="-3"/>
                      <w:sz w:val="21"/>
                      <w:szCs w:val="21"/>
                      <w:highlight w:val="none"/>
                      <w:lang w:eastAsia="zh-CN"/>
                    </w:rPr>
                    <w:t>m³</w:t>
                  </w:r>
                  <w:r>
                    <w:rPr>
                      <w:rFonts w:hint="default" w:ascii="Times New Roman" w:hAnsi="Times New Roman" w:eastAsia="宋体" w:cs="Times New Roman"/>
                      <w:spacing w:val="-3"/>
                      <w:sz w:val="21"/>
                      <w:szCs w:val="21"/>
                      <w:highlight w:val="none"/>
                    </w:rPr>
                    <w:t>，钢衬胶，P参=4kW，</w:t>
                  </w:r>
                  <w:r>
                    <w:rPr>
                      <w:rFonts w:hint="default" w:ascii="Times New Roman" w:hAnsi="Times New Roman" w:eastAsia="宋体" w:cs="Times New Roman"/>
                      <w:spacing w:val="7"/>
                      <w:sz w:val="21"/>
                      <w:szCs w:val="21"/>
                      <w:highlight w:val="none"/>
                    </w:rPr>
                    <w:t>带底座，配液位计</w:t>
                  </w:r>
                </w:p>
              </w:tc>
              <w:tc>
                <w:tcPr>
                  <w:tcW w:w="0" w:type="auto"/>
                  <w:noWrap w:val="0"/>
                  <w:vAlign w:val="center"/>
                </w:tcPr>
                <w:p w14:paraId="71B99E8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87E777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E858C8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E69A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9A2E82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5.3</w:t>
                  </w:r>
                </w:p>
              </w:tc>
              <w:tc>
                <w:tcPr>
                  <w:tcW w:w="1704" w:type="dxa"/>
                  <w:noWrap w:val="0"/>
                  <w:vAlign w:val="center"/>
                </w:tcPr>
                <w:p w14:paraId="4C6A9BB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石灰溶药箱</w:t>
                  </w:r>
                </w:p>
              </w:tc>
              <w:tc>
                <w:tcPr>
                  <w:tcW w:w="4852" w:type="dxa"/>
                  <w:noWrap w:val="0"/>
                  <w:vAlign w:val="center"/>
                </w:tcPr>
                <w:p w14:paraId="3B84B1C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1"/>
                      <w:sz w:val="21"/>
                      <w:szCs w:val="21"/>
                      <w:highlight w:val="none"/>
                    </w:rPr>
                    <w:t>V=10</w:t>
                  </w:r>
                  <w:r>
                    <w:rPr>
                      <w:rFonts w:hint="eastAsia" w:ascii="Times New Roman" w:hAnsi="Times New Roman" w:eastAsia="宋体" w:cs="Times New Roman"/>
                      <w:spacing w:val="-1"/>
                      <w:position w:val="1"/>
                      <w:sz w:val="21"/>
                      <w:szCs w:val="21"/>
                      <w:highlight w:val="none"/>
                      <w:lang w:eastAsia="zh-CN"/>
                    </w:rPr>
                    <w:t>m³</w:t>
                  </w:r>
                  <w:r>
                    <w:rPr>
                      <w:rFonts w:hint="default" w:ascii="Times New Roman" w:hAnsi="Times New Roman" w:eastAsia="宋体" w:cs="Times New Roman"/>
                      <w:spacing w:val="-23"/>
                      <w:position w:val="1"/>
                      <w:sz w:val="21"/>
                      <w:szCs w:val="21"/>
                      <w:highlight w:val="none"/>
                    </w:rPr>
                    <w:t>，</w:t>
                  </w:r>
                  <w:r>
                    <w:rPr>
                      <w:rFonts w:hint="default" w:ascii="Times New Roman" w:hAnsi="Times New Roman" w:eastAsia="宋体" w:cs="Times New Roman"/>
                      <w:spacing w:val="-1"/>
                      <w:position w:val="1"/>
                      <w:sz w:val="21"/>
                      <w:szCs w:val="21"/>
                      <w:highlight w:val="none"/>
                    </w:rPr>
                    <w:t>钢衬胶，P参=4kW</w:t>
                  </w:r>
                </w:p>
              </w:tc>
              <w:tc>
                <w:tcPr>
                  <w:tcW w:w="0" w:type="auto"/>
                  <w:noWrap w:val="0"/>
                  <w:vAlign w:val="center"/>
                </w:tcPr>
                <w:p w14:paraId="4163360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2BECA66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CA3C1A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106D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8FF4F2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1"/>
                      <w:sz w:val="21"/>
                      <w:szCs w:val="21"/>
                      <w:highlight w:val="none"/>
                      <w:lang w:val="en-US" w:eastAsia="zh-CN"/>
                    </w:rPr>
                    <w:t>5.4</w:t>
                  </w:r>
                </w:p>
              </w:tc>
              <w:tc>
                <w:tcPr>
                  <w:tcW w:w="1704" w:type="dxa"/>
                  <w:noWrap w:val="0"/>
                  <w:vAlign w:val="center"/>
                </w:tcPr>
                <w:p w14:paraId="74297C1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石灰加药</w:t>
                  </w:r>
                  <w:r>
                    <w:rPr>
                      <w:rFonts w:hint="default" w:ascii="Times New Roman" w:hAnsi="Times New Roman" w:eastAsia="宋体" w:cs="Times New Roman"/>
                      <w:sz w:val="21"/>
                      <w:szCs w:val="21"/>
                      <w:highlight w:val="none"/>
                    </w:rPr>
                    <w:t>泵</w:t>
                  </w:r>
                </w:p>
              </w:tc>
              <w:tc>
                <w:tcPr>
                  <w:tcW w:w="4852" w:type="dxa"/>
                  <w:noWrap w:val="0"/>
                  <w:vAlign w:val="center"/>
                </w:tcPr>
                <w:p w14:paraId="6A2D79A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螺杆泵，</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5"/>
                      <w:sz w:val="21"/>
                      <w:szCs w:val="21"/>
                      <w:highlight w:val="none"/>
                    </w:rPr>
                    <w:t>316L，变频，</w:t>
                  </w:r>
                  <w:r>
                    <w:rPr>
                      <w:rFonts w:hint="default" w:ascii="Times New Roman" w:hAnsi="Times New Roman" w:eastAsia="宋体" w:cs="Times New Roman"/>
                      <w:spacing w:val="1"/>
                      <w:position w:val="2"/>
                      <w:sz w:val="21"/>
                      <w:szCs w:val="21"/>
                      <w:highlight w:val="none"/>
                    </w:rPr>
                    <w:t>Q=10</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/h，H≥4</w:t>
                  </w:r>
                  <w:r>
                    <w:rPr>
                      <w:rFonts w:hint="default" w:ascii="Times New Roman" w:hAnsi="Times New Roman" w:eastAsia="宋体" w:cs="Times New Roman"/>
                      <w:position w:val="2"/>
                      <w:sz w:val="21"/>
                      <w:szCs w:val="21"/>
                      <w:highlight w:val="none"/>
                    </w:rPr>
                    <w:t>bar</w:t>
                  </w:r>
                  <w:r>
                    <w:rPr>
                      <w:rFonts w:hint="default" w:ascii="Times New Roman" w:hAnsi="Times New Roman" w:eastAsia="宋体" w:cs="Times New Roman"/>
                      <w:spacing w:val="1"/>
                      <w:position w:val="2"/>
                      <w:sz w:val="21"/>
                      <w:szCs w:val="21"/>
                      <w:highlight w:val="none"/>
                    </w:rPr>
                    <w:t>，P参=4</w:t>
                  </w:r>
                  <w:r>
                    <w:rPr>
                      <w:rFonts w:hint="eastAsia" w:ascii="Times New Roman" w:hAnsi="Times New Roman" w:eastAsia="宋体" w:cs="Times New Roman"/>
                      <w:spacing w:val="1"/>
                      <w:position w:val="2"/>
                      <w:sz w:val="21"/>
                      <w:szCs w:val="21"/>
                      <w:highlight w:val="none"/>
                      <w:lang w:eastAsia="zh-CN"/>
                    </w:rPr>
                    <w:t>kW</w:t>
                  </w:r>
                </w:p>
              </w:tc>
              <w:tc>
                <w:tcPr>
                  <w:tcW w:w="0" w:type="auto"/>
                  <w:noWrap w:val="0"/>
                  <w:vAlign w:val="center"/>
                </w:tcPr>
                <w:p w14:paraId="3514960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BAF55D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5AE6CB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55EB2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9C7FE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c>
                <w:tcPr>
                  <w:tcW w:w="1704" w:type="dxa"/>
                  <w:noWrap w:val="0"/>
                  <w:vAlign w:val="center"/>
                </w:tcPr>
                <w:p w14:paraId="60E3ECC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三级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石灰加药</w:t>
                  </w:r>
                  <w:r>
                    <w:rPr>
                      <w:rFonts w:hint="default" w:ascii="Times New Roman" w:hAnsi="Times New Roman" w:eastAsia="宋体" w:cs="Times New Roman"/>
                      <w:sz w:val="21"/>
                      <w:szCs w:val="21"/>
                      <w:highlight w:val="none"/>
                    </w:rPr>
                    <w:t>泵</w:t>
                  </w:r>
                </w:p>
              </w:tc>
              <w:tc>
                <w:tcPr>
                  <w:tcW w:w="4852" w:type="dxa"/>
                  <w:noWrap w:val="0"/>
                  <w:vAlign w:val="center"/>
                </w:tcPr>
                <w:p w14:paraId="4B08822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螺杆泵，</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5"/>
                      <w:sz w:val="21"/>
                      <w:szCs w:val="21"/>
                      <w:highlight w:val="none"/>
                    </w:rPr>
                    <w:t>316L，变频，</w:t>
                  </w:r>
                  <w:r>
                    <w:rPr>
                      <w:rFonts w:hint="default" w:ascii="Times New Roman" w:hAnsi="Times New Roman" w:eastAsia="宋体" w:cs="Times New Roman"/>
                      <w:spacing w:val="-1"/>
                      <w:position w:val="2"/>
                      <w:sz w:val="21"/>
                      <w:szCs w:val="21"/>
                      <w:highlight w:val="none"/>
                    </w:rPr>
                    <w:t>Q=4</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/h，H≥4bar，P参=2.2</w:t>
                  </w:r>
                  <w:r>
                    <w:rPr>
                      <w:rFonts w:hint="eastAsia" w:ascii="Times New Roman" w:hAnsi="Times New Roman" w:eastAsia="宋体" w:cs="Times New Roman"/>
                      <w:spacing w:val="-1"/>
                      <w:position w:val="2"/>
                      <w:sz w:val="21"/>
                      <w:szCs w:val="21"/>
                      <w:highlight w:val="none"/>
                      <w:lang w:eastAsia="zh-CN"/>
                    </w:rPr>
                    <w:t>kW</w:t>
                  </w:r>
                </w:p>
              </w:tc>
              <w:tc>
                <w:tcPr>
                  <w:tcW w:w="0" w:type="auto"/>
                  <w:noWrap w:val="0"/>
                  <w:vAlign w:val="center"/>
                </w:tcPr>
                <w:p w14:paraId="21D946F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DC4198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C1E072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1用1</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22F9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2BC962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6</w:t>
                  </w:r>
                </w:p>
              </w:tc>
              <w:tc>
                <w:tcPr>
                  <w:tcW w:w="7880" w:type="dxa"/>
                  <w:gridSpan w:val="5"/>
                  <w:noWrap w:val="0"/>
                  <w:vAlign w:val="center"/>
                </w:tcPr>
                <w:p w14:paraId="47CE48E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镁剂加药系统</w:t>
                  </w:r>
                </w:p>
              </w:tc>
            </w:tr>
            <w:tr w14:paraId="5B9C9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594D55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6.1</w:t>
                  </w:r>
                </w:p>
              </w:tc>
              <w:tc>
                <w:tcPr>
                  <w:tcW w:w="1704" w:type="dxa"/>
                  <w:noWrap w:val="0"/>
                  <w:vAlign w:val="center"/>
                </w:tcPr>
                <w:p w14:paraId="142B6A2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镁剂料仓</w:t>
                  </w:r>
                </w:p>
              </w:tc>
              <w:tc>
                <w:tcPr>
                  <w:tcW w:w="4852" w:type="dxa"/>
                  <w:noWrap w:val="0"/>
                  <w:vAlign w:val="center"/>
                </w:tcPr>
                <w:p w14:paraId="1D78551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V=70立方，P参=30</w:t>
                  </w:r>
                  <w:r>
                    <w:rPr>
                      <w:rFonts w:hint="default" w:ascii="Times New Roman" w:hAnsi="Times New Roman" w:eastAsia="宋体" w:cs="Times New Roman"/>
                      <w:position w:val="1"/>
                      <w:sz w:val="21"/>
                      <w:szCs w:val="21"/>
                      <w:highlight w:val="none"/>
                    </w:rPr>
                    <w:t>kW</w:t>
                  </w:r>
                  <w:r>
                    <w:rPr>
                      <w:rFonts w:hint="default" w:ascii="Times New Roman" w:hAnsi="Times New Roman" w:eastAsia="宋体" w:cs="Times New Roman"/>
                      <w:spacing w:val="3"/>
                      <w:position w:val="1"/>
                      <w:sz w:val="21"/>
                      <w:szCs w:val="21"/>
                      <w:highlight w:val="none"/>
                    </w:rPr>
                    <w:t>，碳钢</w:t>
                  </w:r>
                  <w:r>
                    <w:rPr>
                      <w:rFonts w:hint="default" w:ascii="Times New Roman" w:hAnsi="Times New Roman" w:eastAsia="宋体" w:cs="Times New Roman"/>
                      <w:spacing w:val="-2"/>
                      <w:sz w:val="21"/>
                      <w:szCs w:val="21"/>
                      <w:highlight w:val="none"/>
                    </w:rPr>
                    <w:t>防腐</w:t>
                  </w:r>
                </w:p>
              </w:tc>
              <w:tc>
                <w:tcPr>
                  <w:tcW w:w="0" w:type="auto"/>
                  <w:noWrap w:val="0"/>
                  <w:vAlign w:val="center"/>
                </w:tcPr>
                <w:p w14:paraId="720ABF2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5E92CD6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1F8ECF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875B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D6EC7A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w:t>
                  </w:r>
                </w:p>
              </w:tc>
              <w:tc>
                <w:tcPr>
                  <w:tcW w:w="1704" w:type="dxa"/>
                  <w:noWrap w:val="0"/>
                  <w:vAlign w:val="center"/>
                </w:tcPr>
                <w:p w14:paraId="120A8B5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镁剂制浆罐</w:t>
                  </w:r>
                </w:p>
              </w:tc>
              <w:tc>
                <w:tcPr>
                  <w:tcW w:w="4852" w:type="dxa"/>
                  <w:noWrap w:val="0"/>
                  <w:vAlign w:val="center"/>
                </w:tcPr>
                <w:p w14:paraId="041E22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V=15</w:t>
                  </w:r>
                  <w:r>
                    <w:rPr>
                      <w:rFonts w:hint="eastAsia" w:ascii="Times New Roman" w:hAnsi="Times New Roman" w:eastAsia="宋体" w:cs="Times New Roman"/>
                      <w:spacing w:val="-3"/>
                      <w:sz w:val="21"/>
                      <w:szCs w:val="21"/>
                      <w:highlight w:val="none"/>
                      <w:lang w:eastAsia="zh-CN"/>
                    </w:rPr>
                    <w:t>m³</w:t>
                  </w:r>
                  <w:r>
                    <w:rPr>
                      <w:rFonts w:hint="default" w:ascii="Times New Roman" w:hAnsi="Times New Roman" w:eastAsia="宋体" w:cs="Times New Roman"/>
                      <w:spacing w:val="-3"/>
                      <w:sz w:val="21"/>
                      <w:szCs w:val="21"/>
                      <w:highlight w:val="none"/>
                    </w:rPr>
                    <w:t>，钢衬胶，P参=4kW，</w:t>
                  </w:r>
                  <w:r>
                    <w:rPr>
                      <w:rFonts w:hint="default" w:ascii="Times New Roman" w:hAnsi="Times New Roman" w:eastAsia="宋体" w:cs="Times New Roman"/>
                      <w:spacing w:val="7"/>
                      <w:sz w:val="21"/>
                      <w:szCs w:val="21"/>
                      <w:highlight w:val="none"/>
                    </w:rPr>
                    <w:t>带底座，配液位计</w:t>
                  </w:r>
                </w:p>
              </w:tc>
              <w:tc>
                <w:tcPr>
                  <w:tcW w:w="0" w:type="auto"/>
                  <w:noWrap w:val="0"/>
                  <w:vAlign w:val="center"/>
                </w:tcPr>
                <w:p w14:paraId="33E7467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A5EC06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C2FFAF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B3AC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53919D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6.3</w:t>
                  </w:r>
                </w:p>
              </w:tc>
              <w:tc>
                <w:tcPr>
                  <w:tcW w:w="1704" w:type="dxa"/>
                  <w:noWrap w:val="0"/>
                  <w:vAlign w:val="center"/>
                </w:tcPr>
                <w:p w14:paraId="2FBD5B4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镁剂转药泵</w:t>
                  </w:r>
                </w:p>
              </w:tc>
              <w:tc>
                <w:tcPr>
                  <w:tcW w:w="4852" w:type="dxa"/>
                  <w:noWrap w:val="0"/>
                  <w:vAlign w:val="center"/>
                </w:tcPr>
                <w:p w14:paraId="7349653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螺杆泵，SS316L，Q=30</w:t>
                  </w:r>
                  <w:r>
                    <w:rPr>
                      <w:rFonts w:hint="eastAsia" w:ascii="Times New Roman" w:hAnsi="Times New Roman" w:eastAsia="宋体" w:cs="Times New Roman"/>
                      <w:sz w:val="21"/>
                      <w:szCs w:val="21"/>
                      <w:highlight w:val="none"/>
                      <w:lang w:eastAsia="zh-CN"/>
                    </w:rPr>
                    <w:t>m³</w:t>
                  </w:r>
                  <w:r>
                    <w:rPr>
                      <w:rFonts w:hint="default" w:ascii="Times New Roman" w:hAnsi="Times New Roman" w:eastAsia="宋体" w:cs="Times New Roman"/>
                      <w:sz w:val="21"/>
                      <w:szCs w:val="21"/>
                      <w:highlight w:val="none"/>
                    </w:rPr>
                    <w:t>/h，</w:t>
                  </w:r>
                  <w:r>
                    <w:rPr>
                      <w:rFonts w:hint="default" w:ascii="Times New Roman" w:hAnsi="Times New Roman" w:eastAsia="宋体" w:cs="Times New Roman"/>
                      <w:spacing w:val="2"/>
                      <w:sz w:val="21"/>
                      <w:szCs w:val="21"/>
                      <w:highlight w:val="none"/>
                    </w:rPr>
                    <w:t>H=12m，P参=1.5</w:t>
                  </w:r>
                  <w:r>
                    <w:rPr>
                      <w:rFonts w:hint="eastAsia" w:ascii="Times New Roman" w:hAnsi="Times New Roman" w:eastAsia="宋体" w:cs="Times New Roman"/>
                      <w:spacing w:val="2"/>
                      <w:sz w:val="21"/>
                      <w:szCs w:val="21"/>
                      <w:highlight w:val="none"/>
                      <w:lang w:eastAsia="zh-CN"/>
                    </w:rPr>
                    <w:t>kW</w:t>
                  </w:r>
                </w:p>
              </w:tc>
              <w:tc>
                <w:tcPr>
                  <w:tcW w:w="0" w:type="auto"/>
                  <w:noWrap w:val="0"/>
                  <w:vAlign w:val="center"/>
                </w:tcPr>
                <w:p w14:paraId="541C7C1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400F7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456D87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0008C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8F0174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w:t>
                  </w:r>
                </w:p>
              </w:tc>
              <w:tc>
                <w:tcPr>
                  <w:tcW w:w="1704" w:type="dxa"/>
                  <w:noWrap w:val="0"/>
                  <w:vAlign w:val="center"/>
                </w:tcPr>
                <w:p w14:paraId="2413760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镁</w:t>
                  </w:r>
                  <w:r>
                    <w:rPr>
                      <w:rFonts w:hint="eastAsia" w:cs="Times New Roman"/>
                      <w:spacing w:val="8"/>
                      <w:sz w:val="21"/>
                      <w:szCs w:val="21"/>
                      <w:highlight w:val="none"/>
                      <w:lang w:eastAsia="zh-CN"/>
                    </w:rPr>
                    <w:t>溶剂</w:t>
                  </w:r>
                  <w:r>
                    <w:rPr>
                      <w:rFonts w:hint="default" w:ascii="Times New Roman" w:hAnsi="Times New Roman" w:eastAsia="宋体" w:cs="Times New Roman"/>
                      <w:spacing w:val="8"/>
                      <w:sz w:val="21"/>
                      <w:szCs w:val="21"/>
                      <w:highlight w:val="none"/>
                    </w:rPr>
                    <w:t>药箱</w:t>
                  </w:r>
                </w:p>
              </w:tc>
              <w:tc>
                <w:tcPr>
                  <w:tcW w:w="4852" w:type="dxa"/>
                  <w:noWrap w:val="0"/>
                  <w:vAlign w:val="center"/>
                </w:tcPr>
                <w:p w14:paraId="0C947CD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V=8</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，钢衬胶，P参=4</w:t>
                  </w:r>
                  <w:r>
                    <w:rPr>
                      <w:rFonts w:hint="default" w:ascii="Times New Roman" w:hAnsi="Times New Roman" w:eastAsia="宋体" w:cs="Times New Roman"/>
                      <w:position w:val="1"/>
                      <w:sz w:val="21"/>
                      <w:szCs w:val="21"/>
                      <w:highlight w:val="none"/>
                    </w:rPr>
                    <w:t>kW</w:t>
                  </w:r>
                </w:p>
              </w:tc>
              <w:tc>
                <w:tcPr>
                  <w:tcW w:w="0" w:type="auto"/>
                  <w:noWrap w:val="0"/>
                  <w:vAlign w:val="center"/>
                </w:tcPr>
                <w:p w14:paraId="5E65551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525789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E985F8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F83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CD89D9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6.5</w:t>
                  </w:r>
                </w:p>
              </w:tc>
              <w:tc>
                <w:tcPr>
                  <w:tcW w:w="1704" w:type="dxa"/>
                  <w:noWrap w:val="0"/>
                  <w:vAlign w:val="center"/>
                </w:tcPr>
                <w:p w14:paraId="6E6DFCA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二级</w:t>
                  </w:r>
                  <w:r>
                    <w:rPr>
                      <w:rFonts w:hint="default" w:ascii="Times New Roman" w:hAnsi="Times New Roman" w:eastAsia="宋体" w:cs="Times New Roman"/>
                      <w:sz w:val="21"/>
                      <w:szCs w:val="21"/>
                      <w:highlight w:val="none"/>
                    </w:rPr>
                    <w:t>TMF</w:t>
                  </w:r>
                  <w:r>
                    <w:rPr>
                      <w:rFonts w:hint="default" w:ascii="Times New Roman" w:hAnsi="Times New Roman" w:eastAsia="宋体" w:cs="Times New Roman"/>
                      <w:spacing w:val="7"/>
                      <w:sz w:val="21"/>
                      <w:szCs w:val="21"/>
                      <w:highlight w:val="none"/>
                    </w:rPr>
                    <w:t>镁剂加药</w:t>
                  </w:r>
                  <w:r>
                    <w:rPr>
                      <w:rFonts w:hint="default" w:ascii="Times New Roman" w:hAnsi="Times New Roman" w:eastAsia="宋体" w:cs="Times New Roman"/>
                      <w:sz w:val="21"/>
                      <w:szCs w:val="21"/>
                      <w:highlight w:val="none"/>
                    </w:rPr>
                    <w:t>泵</w:t>
                  </w:r>
                </w:p>
              </w:tc>
              <w:tc>
                <w:tcPr>
                  <w:tcW w:w="4852" w:type="dxa"/>
                  <w:noWrap w:val="0"/>
                  <w:vAlign w:val="center"/>
                </w:tcPr>
                <w:p w14:paraId="79EED23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螺杆泵，</w:t>
                  </w:r>
                  <w:r>
                    <w:rPr>
                      <w:rFonts w:hint="default" w:ascii="Times New Roman" w:hAnsi="Times New Roman" w:eastAsia="宋体" w:cs="Times New Roman"/>
                      <w:sz w:val="21"/>
                      <w:szCs w:val="21"/>
                      <w:highlight w:val="none"/>
                    </w:rPr>
                    <w:t>SS</w:t>
                  </w:r>
                  <w:r>
                    <w:rPr>
                      <w:rFonts w:hint="default" w:ascii="Times New Roman" w:hAnsi="Times New Roman" w:eastAsia="宋体" w:cs="Times New Roman"/>
                      <w:spacing w:val="5"/>
                      <w:sz w:val="21"/>
                      <w:szCs w:val="21"/>
                      <w:highlight w:val="none"/>
                    </w:rPr>
                    <w:t>316L，变频，</w:t>
                  </w:r>
                  <w:r>
                    <w:rPr>
                      <w:rFonts w:hint="default" w:ascii="Times New Roman" w:hAnsi="Times New Roman" w:eastAsia="宋体" w:cs="Times New Roman"/>
                      <w:position w:val="2"/>
                      <w:sz w:val="21"/>
                      <w:szCs w:val="21"/>
                      <w:highlight w:val="none"/>
                    </w:rPr>
                    <w:t>Q=3.6</w:t>
                  </w:r>
                  <w:r>
                    <w:rPr>
                      <w:rFonts w:hint="eastAsia" w:ascii="Times New Roman" w:hAnsi="Times New Roman" w:eastAsia="宋体" w:cs="Times New Roman"/>
                      <w:position w:val="2"/>
                      <w:sz w:val="21"/>
                      <w:szCs w:val="21"/>
                      <w:highlight w:val="none"/>
                      <w:lang w:eastAsia="zh-CN"/>
                    </w:rPr>
                    <w:t>m³</w:t>
                  </w:r>
                  <w:r>
                    <w:rPr>
                      <w:rFonts w:hint="default" w:ascii="Times New Roman" w:hAnsi="Times New Roman" w:eastAsia="宋体" w:cs="Times New Roman"/>
                      <w:position w:val="2"/>
                      <w:sz w:val="21"/>
                      <w:szCs w:val="21"/>
                      <w:highlight w:val="none"/>
                    </w:rPr>
                    <w:t>/h，H≥4bar，P参</w:t>
                  </w:r>
                  <w:r>
                    <w:rPr>
                      <w:rFonts w:hint="default" w:ascii="Times New Roman" w:hAnsi="Times New Roman" w:eastAsia="宋体" w:cs="Times New Roman"/>
                      <w:spacing w:val="6"/>
                      <w:position w:val="2"/>
                      <w:sz w:val="21"/>
                      <w:szCs w:val="21"/>
                      <w:highlight w:val="none"/>
                    </w:rPr>
                    <w:t>=2.2</w:t>
                  </w:r>
                  <w:r>
                    <w:rPr>
                      <w:rFonts w:hint="eastAsia" w:ascii="Times New Roman" w:hAnsi="Times New Roman" w:eastAsia="宋体" w:cs="Times New Roman"/>
                      <w:spacing w:val="6"/>
                      <w:position w:val="2"/>
                      <w:sz w:val="21"/>
                      <w:szCs w:val="21"/>
                      <w:highlight w:val="none"/>
                      <w:lang w:eastAsia="zh-CN"/>
                    </w:rPr>
                    <w:t>kW</w:t>
                  </w:r>
                </w:p>
              </w:tc>
              <w:tc>
                <w:tcPr>
                  <w:tcW w:w="0" w:type="auto"/>
                  <w:noWrap w:val="0"/>
                  <w:vAlign w:val="center"/>
                </w:tcPr>
                <w:p w14:paraId="413D9E7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D3EF5E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6B2C3AE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10483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EAF17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p>
              </w:tc>
              <w:tc>
                <w:tcPr>
                  <w:tcW w:w="7880" w:type="dxa"/>
                  <w:gridSpan w:val="5"/>
                  <w:noWrap w:val="0"/>
                  <w:vAlign w:val="center"/>
                </w:tcPr>
                <w:p w14:paraId="2CF2FF1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PAM</w:t>
                  </w:r>
                  <w:r>
                    <w:rPr>
                      <w:rFonts w:hint="default" w:ascii="Times New Roman" w:hAnsi="Times New Roman" w:eastAsia="宋体" w:cs="Times New Roman"/>
                      <w:spacing w:val="7"/>
                      <w:sz w:val="21"/>
                      <w:szCs w:val="21"/>
                      <w:highlight w:val="none"/>
                    </w:rPr>
                    <w:t>加药系统</w:t>
                  </w:r>
                </w:p>
              </w:tc>
            </w:tr>
            <w:tr w14:paraId="49854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5AC41F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7.1</w:t>
                  </w:r>
                </w:p>
              </w:tc>
              <w:tc>
                <w:tcPr>
                  <w:tcW w:w="1704" w:type="dxa"/>
                  <w:noWrap w:val="0"/>
                  <w:vAlign w:val="center"/>
                </w:tcPr>
                <w:p w14:paraId="2BB51D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PAM自动泡药机</w:t>
                  </w:r>
                </w:p>
              </w:tc>
              <w:tc>
                <w:tcPr>
                  <w:tcW w:w="4852" w:type="dxa"/>
                  <w:noWrap w:val="0"/>
                  <w:vAlign w:val="center"/>
                </w:tcPr>
                <w:p w14:paraId="4CB71F5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1"/>
                      <w:sz w:val="21"/>
                      <w:szCs w:val="21"/>
                      <w:highlight w:val="none"/>
                    </w:rPr>
                    <w:t>V=5000L，</w:t>
                  </w:r>
                  <w:r>
                    <w:rPr>
                      <w:rFonts w:hint="default" w:ascii="Times New Roman" w:hAnsi="Times New Roman" w:eastAsia="宋体" w:cs="Times New Roman"/>
                      <w:position w:val="1"/>
                      <w:sz w:val="21"/>
                      <w:szCs w:val="21"/>
                      <w:highlight w:val="none"/>
                    </w:rPr>
                    <w:t>PE</w:t>
                  </w:r>
                  <w:r>
                    <w:rPr>
                      <w:rFonts w:hint="default" w:ascii="Times New Roman" w:hAnsi="Times New Roman" w:eastAsia="宋体" w:cs="Times New Roman"/>
                      <w:spacing w:val="4"/>
                      <w:position w:val="1"/>
                      <w:sz w:val="21"/>
                      <w:szCs w:val="21"/>
                      <w:highlight w:val="none"/>
                    </w:rPr>
                    <w:t>，P参=4.5</w:t>
                  </w:r>
                  <w:r>
                    <w:rPr>
                      <w:rFonts w:hint="default" w:ascii="Times New Roman" w:hAnsi="Times New Roman" w:eastAsia="宋体" w:cs="Times New Roman"/>
                      <w:position w:val="1"/>
                      <w:sz w:val="21"/>
                      <w:szCs w:val="21"/>
                      <w:highlight w:val="none"/>
                    </w:rPr>
                    <w:t>kW</w:t>
                  </w:r>
                </w:p>
              </w:tc>
              <w:tc>
                <w:tcPr>
                  <w:tcW w:w="0" w:type="auto"/>
                  <w:noWrap w:val="0"/>
                  <w:vAlign w:val="center"/>
                </w:tcPr>
                <w:p w14:paraId="630C683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491758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937A09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842B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7E1156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7.2</w:t>
                  </w:r>
                </w:p>
              </w:tc>
              <w:tc>
                <w:tcPr>
                  <w:tcW w:w="1704" w:type="dxa"/>
                  <w:noWrap w:val="0"/>
                  <w:vAlign w:val="center"/>
                </w:tcPr>
                <w:p w14:paraId="78E52F1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二级污泥浓缩加</w:t>
                  </w:r>
                  <w:r>
                    <w:rPr>
                      <w:rFonts w:hint="default" w:ascii="Times New Roman" w:hAnsi="Times New Roman" w:eastAsia="宋体" w:cs="Times New Roman"/>
                      <w:sz w:val="21"/>
                      <w:szCs w:val="21"/>
                      <w:highlight w:val="none"/>
                    </w:rPr>
                    <w:t>PAM</w:t>
                  </w:r>
                  <w:r>
                    <w:rPr>
                      <w:rFonts w:hint="default" w:ascii="Times New Roman" w:hAnsi="Times New Roman" w:eastAsia="宋体" w:cs="Times New Roman"/>
                      <w:spacing w:val="7"/>
                      <w:sz w:val="21"/>
                      <w:szCs w:val="21"/>
                      <w:highlight w:val="none"/>
                    </w:rPr>
                    <w:t>加药泵</w:t>
                  </w:r>
                </w:p>
              </w:tc>
              <w:tc>
                <w:tcPr>
                  <w:tcW w:w="4852" w:type="dxa"/>
                  <w:noWrap w:val="0"/>
                  <w:vAlign w:val="center"/>
                </w:tcPr>
                <w:p w14:paraId="03A963A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3"/>
                      <w:position w:val="2"/>
                      <w:sz w:val="21"/>
                      <w:szCs w:val="21"/>
                      <w:highlight w:val="none"/>
                    </w:rPr>
                    <w:t>Q=3000L/h，H≥3.5</w:t>
                  </w:r>
                  <w:r>
                    <w:rPr>
                      <w:rFonts w:hint="default" w:ascii="Times New Roman" w:hAnsi="Times New Roman" w:eastAsia="宋体" w:cs="Times New Roman"/>
                      <w:position w:val="2"/>
                      <w:sz w:val="21"/>
                      <w:szCs w:val="21"/>
                      <w:highlight w:val="none"/>
                    </w:rPr>
                    <w:t>bar</w:t>
                  </w:r>
                  <w:r>
                    <w:rPr>
                      <w:rFonts w:hint="default" w:ascii="Times New Roman" w:hAnsi="Times New Roman" w:eastAsia="宋体" w:cs="Times New Roman"/>
                      <w:spacing w:val="3"/>
                      <w:position w:val="2"/>
                      <w:sz w:val="21"/>
                      <w:szCs w:val="21"/>
                      <w:highlight w:val="none"/>
                    </w:rPr>
                    <w:t>，P参</w:t>
                  </w:r>
                  <w:r>
                    <w:rPr>
                      <w:rFonts w:hint="default" w:ascii="Times New Roman" w:hAnsi="Times New Roman" w:eastAsia="宋体" w:cs="Times New Roman"/>
                      <w:spacing w:val="-5"/>
                      <w:position w:val="2"/>
                      <w:sz w:val="21"/>
                      <w:szCs w:val="21"/>
                      <w:highlight w:val="none"/>
                    </w:rPr>
                    <w:t>=1.1</w:t>
                  </w:r>
                  <w:r>
                    <w:rPr>
                      <w:rFonts w:hint="eastAsia" w:ascii="Times New Roman" w:hAnsi="Times New Roman" w:eastAsia="宋体" w:cs="Times New Roman"/>
                      <w:spacing w:val="-5"/>
                      <w:position w:val="2"/>
                      <w:sz w:val="21"/>
                      <w:szCs w:val="21"/>
                      <w:highlight w:val="none"/>
                      <w:lang w:eastAsia="zh-CN"/>
                    </w:rPr>
                    <w:t>kW</w:t>
                  </w:r>
                </w:p>
              </w:tc>
              <w:tc>
                <w:tcPr>
                  <w:tcW w:w="0" w:type="auto"/>
                  <w:noWrap w:val="0"/>
                  <w:vAlign w:val="center"/>
                </w:tcPr>
                <w:p w14:paraId="41B5FD8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A255A8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797117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3用3</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4F96A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003EB5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7.3</w:t>
                  </w:r>
                </w:p>
              </w:tc>
              <w:tc>
                <w:tcPr>
                  <w:tcW w:w="1704" w:type="dxa"/>
                  <w:noWrap w:val="0"/>
                  <w:vAlign w:val="center"/>
                </w:tcPr>
                <w:p w14:paraId="73E2C11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三级污泥浓缩加</w:t>
                  </w:r>
                  <w:r>
                    <w:rPr>
                      <w:rFonts w:hint="default" w:ascii="Times New Roman" w:hAnsi="Times New Roman" w:eastAsia="宋体" w:cs="Times New Roman"/>
                      <w:sz w:val="21"/>
                      <w:szCs w:val="21"/>
                      <w:highlight w:val="none"/>
                    </w:rPr>
                    <w:t>PAM</w:t>
                  </w:r>
                  <w:r>
                    <w:rPr>
                      <w:rFonts w:hint="default" w:ascii="Times New Roman" w:hAnsi="Times New Roman" w:eastAsia="宋体" w:cs="Times New Roman"/>
                      <w:spacing w:val="7"/>
                      <w:sz w:val="21"/>
                      <w:szCs w:val="21"/>
                      <w:highlight w:val="none"/>
                    </w:rPr>
                    <w:t>加药泵</w:t>
                  </w:r>
                </w:p>
              </w:tc>
              <w:tc>
                <w:tcPr>
                  <w:tcW w:w="4852" w:type="dxa"/>
                  <w:noWrap w:val="0"/>
                  <w:vAlign w:val="center"/>
                </w:tcPr>
                <w:p w14:paraId="56017EE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3"/>
                      <w:position w:val="2"/>
                      <w:sz w:val="21"/>
                      <w:szCs w:val="21"/>
                      <w:highlight w:val="none"/>
                    </w:rPr>
                    <w:t>Q=946L/h，H≥3.5</w:t>
                  </w:r>
                  <w:r>
                    <w:rPr>
                      <w:rFonts w:hint="default" w:ascii="Times New Roman" w:hAnsi="Times New Roman" w:eastAsia="宋体" w:cs="Times New Roman"/>
                      <w:position w:val="2"/>
                      <w:sz w:val="21"/>
                      <w:szCs w:val="21"/>
                      <w:highlight w:val="none"/>
                    </w:rPr>
                    <w:t>bar</w:t>
                  </w:r>
                  <w:r>
                    <w:rPr>
                      <w:rFonts w:hint="default" w:ascii="Times New Roman" w:hAnsi="Times New Roman" w:eastAsia="宋体" w:cs="Times New Roman"/>
                      <w:spacing w:val="3"/>
                      <w:position w:val="2"/>
                      <w:sz w:val="21"/>
                      <w:szCs w:val="21"/>
                      <w:highlight w:val="none"/>
                    </w:rPr>
                    <w:t>，P参</w:t>
                  </w:r>
                  <w:r>
                    <w:rPr>
                      <w:rFonts w:hint="default" w:ascii="Times New Roman" w:hAnsi="Times New Roman" w:eastAsia="宋体" w:cs="Times New Roman"/>
                      <w:spacing w:val="6"/>
                      <w:position w:val="2"/>
                      <w:sz w:val="21"/>
                      <w:szCs w:val="21"/>
                      <w:highlight w:val="none"/>
                    </w:rPr>
                    <w:t>=0.75</w:t>
                  </w:r>
                  <w:r>
                    <w:rPr>
                      <w:rFonts w:hint="eastAsia" w:ascii="Times New Roman" w:hAnsi="Times New Roman" w:eastAsia="宋体" w:cs="Times New Roman"/>
                      <w:spacing w:val="6"/>
                      <w:position w:val="2"/>
                      <w:sz w:val="21"/>
                      <w:szCs w:val="21"/>
                      <w:highlight w:val="none"/>
                      <w:lang w:eastAsia="zh-CN"/>
                    </w:rPr>
                    <w:t>kW</w:t>
                  </w:r>
                </w:p>
              </w:tc>
              <w:tc>
                <w:tcPr>
                  <w:tcW w:w="0" w:type="auto"/>
                  <w:noWrap w:val="0"/>
                  <w:vAlign w:val="center"/>
                </w:tcPr>
                <w:p w14:paraId="119ABCB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E2E70B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659DD86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78D5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A24EFA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w:t>
                  </w:r>
                </w:p>
              </w:tc>
              <w:tc>
                <w:tcPr>
                  <w:tcW w:w="7880" w:type="dxa"/>
                  <w:gridSpan w:val="5"/>
                  <w:noWrap w:val="0"/>
                  <w:vAlign w:val="center"/>
                </w:tcPr>
                <w:p w14:paraId="0126E8D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阻垢剂加药系统</w:t>
                  </w:r>
                </w:p>
              </w:tc>
            </w:tr>
            <w:tr w14:paraId="32A49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C549E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8.1</w:t>
                  </w:r>
                </w:p>
              </w:tc>
              <w:tc>
                <w:tcPr>
                  <w:tcW w:w="1704" w:type="dxa"/>
                  <w:noWrap w:val="0"/>
                  <w:vAlign w:val="center"/>
                </w:tcPr>
                <w:p w14:paraId="14E05B8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阻垢剂溶药箱</w:t>
                  </w:r>
                </w:p>
              </w:tc>
              <w:tc>
                <w:tcPr>
                  <w:tcW w:w="4852" w:type="dxa"/>
                  <w:noWrap w:val="0"/>
                  <w:vAlign w:val="center"/>
                </w:tcPr>
                <w:p w14:paraId="50A4F88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V=3</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w:t>
                  </w:r>
                  <w:r>
                    <w:rPr>
                      <w:rFonts w:hint="default" w:ascii="Times New Roman" w:hAnsi="Times New Roman" w:eastAsia="宋体" w:cs="Times New Roman"/>
                      <w:position w:val="1"/>
                      <w:sz w:val="21"/>
                      <w:szCs w:val="21"/>
                      <w:highlight w:val="none"/>
                    </w:rPr>
                    <w:t>PE</w:t>
                  </w:r>
                  <w:r>
                    <w:rPr>
                      <w:rFonts w:hint="default" w:ascii="Times New Roman" w:hAnsi="Times New Roman" w:eastAsia="宋体" w:cs="Times New Roman"/>
                      <w:spacing w:val="3"/>
                      <w:position w:val="1"/>
                      <w:sz w:val="21"/>
                      <w:szCs w:val="21"/>
                      <w:highlight w:val="none"/>
                    </w:rPr>
                    <w:t>滚塑，配液位计，</w:t>
                  </w:r>
                  <w:r>
                    <w:rPr>
                      <w:rFonts w:hint="default" w:ascii="Times New Roman" w:hAnsi="Times New Roman" w:eastAsia="宋体" w:cs="Times New Roman"/>
                      <w:spacing w:val="5"/>
                      <w:position w:val="1"/>
                      <w:sz w:val="21"/>
                      <w:szCs w:val="21"/>
                      <w:highlight w:val="none"/>
                    </w:rPr>
                    <w:t>P参=2.2</w:t>
                  </w:r>
                  <w:r>
                    <w:rPr>
                      <w:rFonts w:hint="eastAsia" w:ascii="Times New Roman" w:hAnsi="Times New Roman" w:eastAsia="宋体" w:cs="Times New Roman"/>
                      <w:spacing w:val="5"/>
                      <w:position w:val="1"/>
                      <w:sz w:val="21"/>
                      <w:szCs w:val="21"/>
                      <w:highlight w:val="none"/>
                      <w:lang w:eastAsia="zh-CN"/>
                    </w:rPr>
                    <w:t>kW</w:t>
                  </w:r>
                  <w:r>
                    <w:rPr>
                      <w:rFonts w:hint="default" w:ascii="Times New Roman" w:hAnsi="Times New Roman" w:eastAsia="宋体" w:cs="Times New Roman"/>
                      <w:spacing w:val="5"/>
                      <w:position w:val="1"/>
                      <w:sz w:val="21"/>
                      <w:szCs w:val="21"/>
                      <w:highlight w:val="none"/>
                    </w:rPr>
                    <w:t>，含不锈钢支架、</w:t>
                  </w:r>
                  <w:r>
                    <w:rPr>
                      <w:rFonts w:hint="default" w:ascii="Times New Roman" w:hAnsi="Times New Roman" w:eastAsia="宋体" w:cs="Times New Roman"/>
                      <w:spacing w:val="8"/>
                      <w:sz w:val="21"/>
                      <w:szCs w:val="21"/>
                      <w:highlight w:val="none"/>
                    </w:rPr>
                    <w:t>阻尼器、过滤器、背压阀及管</w:t>
                  </w:r>
                  <w:r>
                    <w:rPr>
                      <w:rFonts w:hint="default" w:ascii="Times New Roman" w:hAnsi="Times New Roman" w:eastAsia="宋体" w:cs="Times New Roman"/>
                      <w:spacing w:val="3"/>
                      <w:sz w:val="21"/>
                      <w:szCs w:val="21"/>
                      <w:highlight w:val="none"/>
                    </w:rPr>
                    <w:t>路等</w:t>
                  </w:r>
                </w:p>
              </w:tc>
              <w:tc>
                <w:tcPr>
                  <w:tcW w:w="0" w:type="auto"/>
                  <w:noWrap w:val="0"/>
                  <w:vAlign w:val="center"/>
                </w:tcPr>
                <w:p w14:paraId="4D5C7B5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D0A53C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2306299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3用3</w:t>
                  </w:r>
                  <w:r>
                    <w:rPr>
                      <w:rFonts w:hint="default" w:ascii="Times New Roman" w:hAnsi="Times New Roman" w:eastAsia="宋体" w:cs="Times New Roman"/>
                      <w:sz w:val="21"/>
                      <w:szCs w:val="21"/>
                      <w:highlight w:val="none"/>
                    </w:rPr>
                    <w:t>备</w:t>
                  </w:r>
                </w:p>
              </w:tc>
            </w:tr>
            <w:tr w14:paraId="6101A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6C77F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8.2</w:t>
                  </w:r>
                </w:p>
              </w:tc>
              <w:tc>
                <w:tcPr>
                  <w:tcW w:w="1704" w:type="dxa"/>
                  <w:noWrap w:val="0"/>
                  <w:vAlign w:val="center"/>
                </w:tcPr>
                <w:p w14:paraId="158CEDC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矿井水一级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进水阻垢剂加药泵</w:t>
                  </w:r>
                </w:p>
              </w:tc>
              <w:tc>
                <w:tcPr>
                  <w:tcW w:w="4852" w:type="dxa"/>
                  <w:noWrap w:val="0"/>
                  <w:vAlign w:val="center"/>
                </w:tcPr>
                <w:p w14:paraId="234B57A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，Q=25L/h，</w:t>
                  </w:r>
                  <w:r>
                    <w:rPr>
                      <w:rFonts w:hint="default" w:ascii="Times New Roman" w:hAnsi="Times New Roman" w:eastAsia="宋体" w:cs="Times New Roman"/>
                      <w:spacing w:val="5"/>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1E78C51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D22FE8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20</w:t>
                  </w:r>
                </w:p>
              </w:tc>
              <w:tc>
                <w:tcPr>
                  <w:tcW w:w="0" w:type="auto"/>
                  <w:noWrap w:val="0"/>
                  <w:vAlign w:val="center"/>
                </w:tcPr>
                <w:p w14:paraId="31C55FA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10用10</w:t>
                  </w:r>
                  <w:r>
                    <w:rPr>
                      <w:rFonts w:hint="default" w:ascii="Times New Roman" w:hAnsi="Times New Roman" w:eastAsia="宋体" w:cs="Times New Roman"/>
                      <w:sz w:val="21"/>
                      <w:szCs w:val="21"/>
                      <w:highlight w:val="none"/>
                    </w:rPr>
                    <w:t>备</w:t>
                  </w:r>
                </w:p>
              </w:tc>
            </w:tr>
            <w:tr w14:paraId="2E45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3F4290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8.3</w:t>
                  </w:r>
                </w:p>
              </w:tc>
              <w:tc>
                <w:tcPr>
                  <w:tcW w:w="1704" w:type="dxa"/>
                  <w:noWrap w:val="0"/>
                  <w:vAlign w:val="center"/>
                </w:tcPr>
                <w:p w14:paraId="581C273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二级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进水阻垢</w:t>
                  </w:r>
                  <w:r>
                    <w:rPr>
                      <w:rFonts w:hint="default" w:ascii="Times New Roman" w:hAnsi="Times New Roman" w:eastAsia="宋体" w:cs="Times New Roman"/>
                      <w:spacing w:val="7"/>
                      <w:sz w:val="21"/>
                      <w:szCs w:val="21"/>
                      <w:highlight w:val="none"/>
                    </w:rPr>
                    <w:t>剂加药泵</w:t>
                  </w:r>
                </w:p>
              </w:tc>
              <w:tc>
                <w:tcPr>
                  <w:tcW w:w="4852" w:type="dxa"/>
                  <w:noWrap w:val="0"/>
                  <w:vAlign w:val="center"/>
                </w:tcPr>
                <w:p w14:paraId="4CC7592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，Q=25L/h，</w:t>
                  </w:r>
                  <w:r>
                    <w:rPr>
                      <w:rFonts w:hint="default" w:ascii="Times New Roman" w:hAnsi="Times New Roman" w:eastAsia="宋体" w:cs="Times New Roman"/>
                      <w:spacing w:val="4"/>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4"/>
                      <w:sz w:val="21"/>
                      <w:szCs w:val="21"/>
                      <w:highlight w:val="none"/>
                    </w:rPr>
                    <w:t>，P参=0.25w</w:t>
                  </w:r>
                </w:p>
              </w:tc>
              <w:tc>
                <w:tcPr>
                  <w:tcW w:w="0" w:type="auto"/>
                  <w:noWrap w:val="0"/>
                  <w:vAlign w:val="center"/>
                </w:tcPr>
                <w:p w14:paraId="32333FF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9441CE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6B48551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3用3</w:t>
                  </w:r>
                  <w:r>
                    <w:rPr>
                      <w:rFonts w:hint="default" w:ascii="Times New Roman" w:hAnsi="Times New Roman" w:eastAsia="宋体" w:cs="Times New Roman"/>
                      <w:sz w:val="21"/>
                      <w:szCs w:val="21"/>
                      <w:highlight w:val="none"/>
                    </w:rPr>
                    <w:t>备</w:t>
                  </w:r>
                </w:p>
              </w:tc>
            </w:tr>
            <w:tr w14:paraId="640FB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4B6E13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8.4</w:t>
                  </w:r>
                </w:p>
              </w:tc>
              <w:tc>
                <w:tcPr>
                  <w:tcW w:w="1704" w:type="dxa"/>
                  <w:noWrap w:val="0"/>
                  <w:vAlign w:val="center"/>
                </w:tcPr>
                <w:p w14:paraId="1AB6ABE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进水阻垢</w:t>
                  </w:r>
                  <w:r>
                    <w:rPr>
                      <w:rFonts w:hint="default" w:ascii="Times New Roman" w:hAnsi="Times New Roman" w:eastAsia="宋体" w:cs="Times New Roman"/>
                      <w:spacing w:val="7"/>
                      <w:sz w:val="21"/>
                      <w:szCs w:val="21"/>
                      <w:highlight w:val="none"/>
                    </w:rPr>
                    <w:t>剂加药泵</w:t>
                  </w:r>
                </w:p>
              </w:tc>
              <w:tc>
                <w:tcPr>
                  <w:tcW w:w="4852" w:type="dxa"/>
                  <w:noWrap w:val="0"/>
                  <w:vAlign w:val="center"/>
                </w:tcPr>
                <w:p w14:paraId="6B653C2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，Q=9L/h，</w:t>
                  </w:r>
                  <w:r>
                    <w:rPr>
                      <w:rFonts w:hint="default" w:ascii="Times New Roman" w:hAnsi="Times New Roman" w:eastAsia="宋体" w:cs="Times New Roman"/>
                      <w:spacing w:val="4"/>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4"/>
                      <w:sz w:val="21"/>
                      <w:szCs w:val="21"/>
                      <w:highlight w:val="none"/>
                    </w:rPr>
                    <w:t>，P参=0.25w</w:t>
                  </w:r>
                </w:p>
              </w:tc>
              <w:tc>
                <w:tcPr>
                  <w:tcW w:w="0" w:type="auto"/>
                  <w:noWrap w:val="0"/>
                  <w:vAlign w:val="center"/>
                </w:tcPr>
                <w:p w14:paraId="63259A1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82DF08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421F4DE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z w:val="21"/>
                      <w:szCs w:val="21"/>
                      <w:highlight w:val="none"/>
                    </w:rPr>
                    <w:t>备</w:t>
                  </w:r>
                </w:p>
              </w:tc>
            </w:tr>
            <w:tr w14:paraId="31AE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2F2F0B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w:t>
                  </w:r>
                </w:p>
              </w:tc>
              <w:tc>
                <w:tcPr>
                  <w:tcW w:w="7880" w:type="dxa"/>
                  <w:gridSpan w:val="5"/>
                  <w:noWrap w:val="0"/>
                  <w:vAlign w:val="center"/>
                </w:tcPr>
                <w:p w14:paraId="71FCF83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还原剂加药系统</w:t>
                  </w:r>
                </w:p>
              </w:tc>
            </w:tr>
            <w:tr w14:paraId="791FD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686B29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9.1</w:t>
                  </w:r>
                </w:p>
              </w:tc>
              <w:tc>
                <w:tcPr>
                  <w:tcW w:w="1704" w:type="dxa"/>
                  <w:noWrap w:val="0"/>
                  <w:vAlign w:val="center"/>
                </w:tcPr>
                <w:p w14:paraId="4DF654D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还原剂溶药箱</w:t>
                  </w:r>
                </w:p>
              </w:tc>
              <w:tc>
                <w:tcPr>
                  <w:tcW w:w="4852" w:type="dxa"/>
                  <w:noWrap w:val="0"/>
                  <w:vAlign w:val="center"/>
                </w:tcPr>
                <w:p w14:paraId="62A323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V=3</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w:t>
                  </w:r>
                  <w:r>
                    <w:rPr>
                      <w:rFonts w:hint="default" w:ascii="Times New Roman" w:hAnsi="Times New Roman" w:eastAsia="宋体" w:cs="Times New Roman"/>
                      <w:position w:val="1"/>
                      <w:sz w:val="21"/>
                      <w:szCs w:val="21"/>
                      <w:highlight w:val="none"/>
                    </w:rPr>
                    <w:t>PE</w:t>
                  </w:r>
                  <w:r>
                    <w:rPr>
                      <w:rFonts w:hint="default" w:ascii="Times New Roman" w:hAnsi="Times New Roman" w:eastAsia="宋体" w:cs="Times New Roman"/>
                      <w:spacing w:val="3"/>
                      <w:position w:val="1"/>
                      <w:sz w:val="21"/>
                      <w:szCs w:val="21"/>
                      <w:highlight w:val="none"/>
                    </w:rPr>
                    <w:t>滚塑，配液位计，</w:t>
                  </w:r>
                  <w:r>
                    <w:rPr>
                      <w:rFonts w:hint="default" w:ascii="Times New Roman" w:hAnsi="Times New Roman" w:eastAsia="宋体" w:cs="Times New Roman"/>
                      <w:spacing w:val="5"/>
                      <w:position w:val="1"/>
                      <w:sz w:val="21"/>
                      <w:szCs w:val="21"/>
                      <w:highlight w:val="none"/>
                    </w:rPr>
                    <w:t>P参=2.2</w:t>
                  </w:r>
                  <w:r>
                    <w:rPr>
                      <w:rFonts w:hint="eastAsia" w:ascii="Times New Roman" w:hAnsi="Times New Roman" w:eastAsia="宋体" w:cs="Times New Roman"/>
                      <w:spacing w:val="5"/>
                      <w:position w:val="1"/>
                      <w:sz w:val="21"/>
                      <w:szCs w:val="21"/>
                      <w:highlight w:val="none"/>
                      <w:lang w:eastAsia="zh-CN"/>
                    </w:rPr>
                    <w:t>kW</w:t>
                  </w:r>
                  <w:r>
                    <w:rPr>
                      <w:rFonts w:hint="default" w:ascii="Times New Roman" w:hAnsi="Times New Roman" w:eastAsia="宋体" w:cs="Times New Roman"/>
                      <w:spacing w:val="5"/>
                      <w:position w:val="1"/>
                      <w:sz w:val="21"/>
                      <w:szCs w:val="21"/>
                      <w:highlight w:val="none"/>
                    </w:rPr>
                    <w:t>，含不锈钢支架、</w:t>
                  </w:r>
                  <w:r>
                    <w:rPr>
                      <w:rFonts w:hint="default" w:ascii="Times New Roman" w:hAnsi="Times New Roman" w:eastAsia="宋体" w:cs="Times New Roman"/>
                      <w:spacing w:val="8"/>
                      <w:sz w:val="21"/>
                      <w:szCs w:val="21"/>
                      <w:highlight w:val="none"/>
                    </w:rPr>
                    <w:t>阻尼器、过滤器、背压阀及管</w:t>
                  </w:r>
                  <w:r>
                    <w:rPr>
                      <w:rFonts w:hint="default" w:ascii="Times New Roman" w:hAnsi="Times New Roman" w:eastAsia="宋体" w:cs="Times New Roman"/>
                      <w:spacing w:val="3"/>
                      <w:sz w:val="21"/>
                      <w:szCs w:val="21"/>
                      <w:highlight w:val="none"/>
                    </w:rPr>
                    <w:t>路等</w:t>
                  </w:r>
                </w:p>
              </w:tc>
              <w:tc>
                <w:tcPr>
                  <w:tcW w:w="0" w:type="auto"/>
                  <w:noWrap w:val="0"/>
                  <w:vAlign w:val="center"/>
                </w:tcPr>
                <w:p w14:paraId="5F4FBB1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617916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335A0B9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z w:val="21"/>
                      <w:szCs w:val="21"/>
                      <w:highlight w:val="none"/>
                    </w:rPr>
                    <w:t>备</w:t>
                  </w:r>
                </w:p>
              </w:tc>
            </w:tr>
            <w:tr w14:paraId="72C54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4D0D5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9.2</w:t>
                  </w:r>
                </w:p>
              </w:tc>
              <w:tc>
                <w:tcPr>
                  <w:tcW w:w="1704" w:type="dxa"/>
                  <w:noWrap w:val="0"/>
                  <w:vAlign w:val="center"/>
                </w:tcPr>
                <w:p w14:paraId="2B4D10F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一级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进水还原</w:t>
                  </w:r>
                  <w:r>
                    <w:rPr>
                      <w:rFonts w:hint="default" w:ascii="Times New Roman" w:hAnsi="Times New Roman" w:eastAsia="宋体" w:cs="Times New Roman"/>
                      <w:spacing w:val="7"/>
                      <w:sz w:val="21"/>
                      <w:szCs w:val="21"/>
                      <w:highlight w:val="none"/>
                    </w:rPr>
                    <w:t>剂加药泵</w:t>
                  </w:r>
                </w:p>
              </w:tc>
              <w:tc>
                <w:tcPr>
                  <w:tcW w:w="4852" w:type="dxa"/>
                  <w:noWrap w:val="0"/>
                  <w:vAlign w:val="center"/>
                </w:tcPr>
                <w:p w14:paraId="074DE6E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4"/>
                      <w:position w:val="2"/>
                      <w:sz w:val="21"/>
                      <w:szCs w:val="21"/>
                      <w:highlight w:val="none"/>
                    </w:rPr>
                    <w:t>Q=25L/h，H≥5bar，P参=0.25</w:t>
                  </w:r>
                  <w:r>
                    <w:rPr>
                      <w:rFonts w:hint="eastAsia" w:ascii="Times New Roman" w:hAnsi="Times New Roman" w:eastAsia="宋体" w:cs="Times New Roman"/>
                      <w:spacing w:val="-4"/>
                      <w:position w:val="2"/>
                      <w:sz w:val="21"/>
                      <w:szCs w:val="21"/>
                      <w:highlight w:val="none"/>
                      <w:lang w:eastAsia="zh-CN"/>
                    </w:rPr>
                    <w:t>kW</w:t>
                  </w:r>
                </w:p>
              </w:tc>
              <w:tc>
                <w:tcPr>
                  <w:tcW w:w="0" w:type="auto"/>
                  <w:noWrap w:val="0"/>
                  <w:vAlign w:val="center"/>
                </w:tcPr>
                <w:p w14:paraId="7106509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377C59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20</w:t>
                  </w:r>
                </w:p>
              </w:tc>
              <w:tc>
                <w:tcPr>
                  <w:tcW w:w="0" w:type="auto"/>
                  <w:noWrap w:val="0"/>
                  <w:vAlign w:val="center"/>
                </w:tcPr>
                <w:p w14:paraId="1266CB6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10用10</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7093B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E77A0D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9.3</w:t>
                  </w:r>
                </w:p>
              </w:tc>
              <w:tc>
                <w:tcPr>
                  <w:tcW w:w="1704" w:type="dxa"/>
                  <w:noWrap w:val="0"/>
                  <w:vAlign w:val="center"/>
                </w:tcPr>
                <w:p w14:paraId="1A35F95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二级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进水还原</w:t>
                  </w:r>
                  <w:r>
                    <w:rPr>
                      <w:rFonts w:hint="default" w:ascii="Times New Roman" w:hAnsi="Times New Roman" w:eastAsia="宋体" w:cs="Times New Roman"/>
                      <w:spacing w:val="7"/>
                      <w:sz w:val="21"/>
                      <w:szCs w:val="21"/>
                      <w:highlight w:val="none"/>
                    </w:rPr>
                    <w:t>剂加药泵</w:t>
                  </w:r>
                </w:p>
              </w:tc>
              <w:tc>
                <w:tcPr>
                  <w:tcW w:w="4852" w:type="dxa"/>
                  <w:noWrap w:val="0"/>
                  <w:vAlign w:val="center"/>
                </w:tcPr>
                <w:p w14:paraId="52B0B08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7"/>
                      <w:sz w:val="21"/>
                      <w:szCs w:val="21"/>
                      <w:highlight w:val="none"/>
                    </w:rPr>
                    <w:t>，变频，</w:t>
                  </w:r>
                  <w:r>
                    <w:rPr>
                      <w:rFonts w:hint="default" w:ascii="Times New Roman" w:hAnsi="Times New Roman" w:eastAsia="宋体" w:cs="Times New Roman"/>
                      <w:spacing w:val="-4"/>
                      <w:position w:val="2"/>
                      <w:sz w:val="21"/>
                      <w:szCs w:val="21"/>
                      <w:highlight w:val="none"/>
                    </w:rPr>
                    <w:t>Q=25L/h，H≥5bar，P参=0.25</w:t>
                  </w:r>
                  <w:r>
                    <w:rPr>
                      <w:rFonts w:hint="eastAsia" w:ascii="Times New Roman" w:hAnsi="Times New Roman" w:eastAsia="宋体" w:cs="Times New Roman"/>
                      <w:spacing w:val="-4"/>
                      <w:position w:val="2"/>
                      <w:sz w:val="21"/>
                      <w:szCs w:val="21"/>
                      <w:highlight w:val="none"/>
                      <w:lang w:eastAsia="zh-CN"/>
                    </w:rPr>
                    <w:t>kW</w:t>
                  </w:r>
                </w:p>
              </w:tc>
              <w:tc>
                <w:tcPr>
                  <w:tcW w:w="0" w:type="auto"/>
                  <w:noWrap w:val="0"/>
                  <w:vAlign w:val="center"/>
                </w:tcPr>
                <w:p w14:paraId="39CB4FB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65BB4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180A90E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3用3</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0E413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9568F2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9.4</w:t>
                  </w:r>
                </w:p>
              </w:tc>
              <w:tc>
                <w:tcPr>
                  <w:tcW w:w="1704" w:type="dxa"/>
                  <w:noWrap w:val="0"/>
                  <w:vAlign w:val="center"/>
                </w:tcPr>
                <w:p w14:paraId="740D60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进水还原</w:t>
                  </w:r>
                  <w:r>
                    <w:rPr>
                      <w:rFonts w:hint="default" w:ascii="Times New Roman" w:hAnsi="Times New Roman" w:eastAsia="宋体" w:cs="Times New Roman"/>
                      <w:spacing w:val="7"/>
                      <w:sz w:val="21"/>
                      <w:szCs w:val="21"/>
                      <w:highlight w:val="none"/>
                    </w:rPr>
                    <w:t>剂加药泵</w:t>
                  </w:r>
                </w:p>
              </w:tc>
              <w:tc>
                <w:tcPr>
                  <w:tcW w:w="4852" w:type="dxa"/>
                  <w:noWrap w:val="0"/>
                  <w:vAlign w:val="center"/>
                </w:tcPr>
                <w:p w14:paraId="49F0811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计量泵，PVDF，变频，Q=9L/h，</w:t>
                  </w:r>
                  <w:r>
                    <w:rPr>
                      <w:rFonts w:hint="default" w:ascii="Times New Roman" w:hAnsi="Times New Roman" w:eastAsia="宋体" w:cs="Times New Roman"/>
                      <w:spacing w:val="5"/>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65822FC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D05471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10DDE5F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2用2</w:t>
                  </w:r>
                  <w:r>
                    <w:rPr>
                      <w:rFonts w:hint="default" w:ascii="Times New Roman" w:hAnsi="Times New Roman" w:eastAsia="宋体" w:cs="Times New Roman"/>
                      <w:spacing w:val="6"/>
                      <w:sz w:val="21"/>
                      <w:szCs w:val="21"/>
                      <w:highlight w:val="none"/>
                    </w:rPr>
                    <w:t>备，变</w:t>
                  </w:r>
                  <w:r>
                    <w:rPr>
                      <w:rFonts w:hint="default" w:ascii="Times New Roman" w:hAnsi="Times New Roman" w:eastAsia="宋体" w:cs="Times New Roman"/>
                      <w:sz w:val="21"/>
                      <w:szCs w:val="21"/>
                      <w:highlight w:val="none"/>
                    </w:rPr>
                    <w:t>频</w:t>
                  </w:r>
                </w:p>
              </w:tc>
            </w:tr>
            <w:tr w14:paraId="306A5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DD6CDF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9.5</w:t>
                  </w:r>
                </w:p>
              </w:tc>
              <w:tc>
                <w:tcPr>
                  <w:tcW w:w="1704" w:type="dxa"/>
                  <w:noWrap w:val="0"/>
                  <w:vAlign w:val="center"/>
                </w:tcPr>
                <w:p w14:paraId="4515849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非氧化杀菌剂加药</w:t>
                  </w:r>
                  <w:r>
                    <w:rPr>
                      <w:rFonts w:hint="default" w:ascii="Times New Roman" w:hAnsi="Times New Roman" w:eastAsia="宋体" w:cs="Times New Roman"/>
                      <w:spacing w:val="2"/>
                      <w:sz w:val="21"/>
                      <w:szCs w:val="21"/>
                      <w:highlight w:val="none"/>
                    </w:rPr>
                    <w:t>系统</w:t>
                  </w:r>
                </w:p>
              </w:tc>
              <w:tc>
                <w:tcPr>
                  <w:tcW w:w="4852" w:type="dxa"/>
                  <w:noWrap w:val="0"/>
                  <w:vAlign w:val="center"/>
                </w:tcPr>
                <w:p w14:paraId="0BB3A42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0" w:type="auto"/>
                  <w:noWrap w:val="0"/>
                  <w:vAlign w:val="center"/>
                </w:tcPr>
                <w:p w14:paraId="3F8DBCE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0" w:type="auto"/>
                  <w:noWrap w:val="0"/>
                  <w:vAlign w:val="center"/>
                </w:tcPr>
                <w:p w14:paraId="3BDFCEC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0" w:type="auto"/>
                  <w:noWrap w:val="0"/>
                  <w:vAlign w:val="center"/>
                </w:tcPr>
                <w:p w14:paraId="67B8EC7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1A91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CB29A6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9.6</w:t>
                  </w:r>
                </w:p>
              </w:tc>
              <w:tc>
                <w:tcPr>
                  <w:tcW w:w="1704" w:type="dxa"/>
                  <w:noWrap w:val="0"/>
                  <w:vAlign w:val="center"/>
                </w:tcPr>
                <w:p w14:paraId="318CAFC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非氧化杀菌剂溶药</w:t>
                  </w:r>
                  <w:r>
                    <w:rPr>
                      <w:rFonts w:hint="default" w:ascii="Times New Roman" w:hAnsi="Times New Roman" w:eastAsia="宋体" w:cs="Times New Roman"/>
                      <w:sz w:val="21"/>
                      <w:szCs w:val="21"/>
                      <w:highlight w:val="none"/>
                    </w:rPr>
                    <w:t>箱</w:t>
                  </w:r>
                </w:p>
              </w:tc>
              <w:tc>
                <w:tcPr>
                  <w:tcW w:w="4852" w:type="dxa"/>
                  <w:noWrap w:val="0"/>
                  <w:vAlign w:val="center"/>
                </w:tcPr>
                <w:p w14:paraId="0E2E073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V=3</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w:t>
                  </w:r>
                  <w:r>
                    <w:rPr>
                      <w:rFonts w:hint="default" w:ascii="Times New Roman" w:hAnsi="Times New Roman" w:eastAsia="宋体" w:cs="Times New Roman"/>
                      <w:position w:val="1"/>
                      <w:sz w:val="21"/>
                      <w:szCs w:val="21"/>
                      <w:highlight w:val="none"/>
                    </w:rPr>
                    <w:t>PE</w:t>
                  </w:r>
                  <w:r>
                    <w:rPr>
                      <w:rFonts w:hint="default" w:ascii="Times New Roman" w:hAnsi="Times New Roman" w:eastAsia="宋体" w:cs="Times New Roman"/>
                      <w:spacing w:val="3"/>
                      <w:position w:val="1"/>
                      <w:sz w:val="21"/>
                      <w:szCs w:val="21"/>
                      <w:highlight w:val="none"/>
                    </w:rPr>
                    <w:t>滚塑，配液位计，</w:t>
                  </w:r>
                  <w:r>
                    <w:rPr>
                      <w:rFonts w:hint="default" w:ascii="Times New Roman" w:hAnsi="Times New Roman" w:eastAsia="宋体" w:cs="Times New Roman"/>
                      <w:spacing w:val="9"/>
                      <w:sz w:val="21"/>
                      <w:szCs w:val="21"/>
                      <w:highlight w:val="none"/>
                    </w:rPr>
                    <w:t>含不锈钢支架、阻尼器、过滤</w:t>
                  </w:r>
                  <w:r>
                    <w:rPr>
                      <w:rFonts w:hint="default" w:ascii="Times New Roman" w:hAnsi="Times New Roman" w:eastAsia="宋体" w:cs="Times New Roman"/>
                      <w:spacing w:val="8"/>
                      <w:sz w:val="21"/>
                      <w:szCs w:val="21"/>
                      <w:highlight w:val="none"/>
                    </w:rPr>
                    <w:t>器、背压阀及管路等</w:t>
                  </w:r>
                </w:p>
              </w:tc>
              <w:tc>
                <w:tcPr>
                  <w:tcW w:w="0" w:type="auto"/>
                  <w:noWrap w:val="0"/>
                  <w:vAlign w:val="center"/>
                </w:tcPr>
                <w:p w14:paraId="60C5BD6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4C5FA8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42C4520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3202F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7D5F4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9.7</w:t>
                  </w:r>
                </w:p>
              </w:tc>
              <w:tc>
                <w:tcPr>
                  <w:tcW w:w="1704" w:type="dxa"/>
                  <w:noWrap w:val="0"/>
                  <w:vAlign w:val="center"/>
                </w:tcPr>
                <w:p w14:paraId="217FC32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一级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进水非氧化杀菌剂加药泵</w:t>
                  </w:r>
                </w:p>
              </w:tc>
              <w:tc>
                <w:tcPr>
                  <w:tcW w:w="4852" w:type="dxa"/>
                  <w:noWrap w:val="0"/>
                  <w:vAlign w:val="center"/>
                </w:tcPr>
                <w:p w14:paraId="0532AA7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，Q=50L/h，</w:t>
                  </w:r>
                  <w:r>
                    <w:rPr>
                      <w:rFonts w:hint="default" w:ascii="Times New Roman" w:hAnsi="Times New Roman" w:eastAsia="宋体" w:cs="Times New Roman"/>
                      <w:spacing w:val="5"/>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7CBDAFB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4218E7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20</w:t>
                  </w:r>
                </w:p>
              </w:tc>
              <w:tc>
                <w:tcPr>
                  <w:tcW w:w="0" w:type="auto"/>
                  <w:noWrap w:val="0"/>
                  <w:vAlign w:val="center"/>
                </w:tcPr>
                <w:p w14:paraId="613C2C2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10用10</w:t>
                  </w:r>
                  <w:r>
                    <w:rPr>
                      <w:rFonts w:hint="default" w:ascii="Times New Roman" w:hAnsi="Times New Roman" w:eastAsia="宋体" w:cs="Times New Roman"/>
                      <w:sz w:val="21"/>
                      <w:szCs w:val="21"/>
                      <w:highlight w:val="none"/>
                    </w:rPr>
                    <w:t>备</w:t>
                  </w:r>
                </w:p>
              </w:tc>
            </w:tr>
            <w:tr w14:paraId="7F39A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B08918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9.8</w:t>
                  </w:r>
                </w:p>
              </w:tc>
              <w:tc>
                <w:tcPr>
                  <w:tcW w:w="1704" w:type="dxa"/>
                  <w:noWrap w:val="0"/>
                  <w:vAlign w:val="center"/>
                </w:tcPr>
                <w:p w14:paraId="5455847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二级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进水非氧化杀菌剂加药泵</w:t>
                  </w:r>
                </w:p>
              </w:tc>
              <w:tc>
                <w:tcPr>
                  <w:tcW w:w="4852" w:type="dxa"/>
                  <w:noWrap w:val="0"/>
                  <w:vAlign w:val="center"/>
                </w:tcPr>
                <w:p w14:paraId="43D135B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，Q=25L/h，</w:t>
                  </w:r>
                  <w:r>
                    <w:rPr>
                      <w:rFonts w:hint="default" w:ascii="Times New Roman" w:hAnsi="Times New Roman" w:eastAsia="宋体" w:cs="Times New Roman"/>
                      <w:spacing w:val="5"/>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589055C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BBD49E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70DF380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3用3</w:t>
                  </w:r>
                  <w:r>
                    <w:rPr>
                      <w:rFonts w:hint="default" w:ascii="Times New Roman" w:hAnsi="Times New Roman" w:eastAsia="宋体" w:cs="Times New Roman"/>
                      <w:sz w:val="21"/>
                      <w:szCs w:val="21"/>
                      <w:highlight w:val="none"/>
                    </w:rPr>
                    <w:t>备</w:t>
                  </w:r>
                </w:p>
              </w:tc>
            </w:tr>
            <w:tr w14:paraId="42E67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D169D6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9.9</w:t>
                  </w:r>
                </w:p>
              </w:tc>
              <w:tc>
                <w:tcPr>
                  <w:tcW w:w="1704" w:type="dxa"/>
                  <w:noWrap w:val="0"/>
                  <w:vAlign w:val="center"/>
                </w:tcPr>
                <w:p w14:paraId="155F27D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三级</w:t>
                  </w:r>
                  <w:r>
                    <w:rPr>
                      <w:rFonts w:hint="default" w:ascii="Times New Roman" w:hAnsi="Times New Roman" w:eastAsia="宋体" w:cs="Times New Roman"/>
                      <w:sz w:val="21"/>
                      <w:szCs w:val="21"/>
                      <w:highlight w:val="none"/>
                    </w:rPr>
                    <w:t>RO</w:t>
                  </w:r>
                  <w:r>
                    <w:rPr>
                      <w:rFonts w:hint="default" w:ascii="Times New Roman" w:hAnsi="Times New Roman" w:eastAsia="宋体" w:cs="Times New Roman"/>
                      <w:spacing w:val="8"/>
                      <w:sz w:val="21"/>
                      <w:szCs w:val="21"/>
                      <w:highlight w:val="none"/>
                    </w:rPr>
                    <w:t>进水非氧化杀菌剂加药泵</w:t>
                  </w:r>
                </w:p>
              </w:tc>
              <w:tc>
                <w:tcPr>
                  <w:tcW w:w="4852" w:type="dxa"/>
                  <w:noWrap w:val="0"/>
                  <w:vAlign w:val="center"/>
                </w:tcPr>
                <w:p w14:paraId="2C9D48D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计量泵，</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2"/>
                      <w:sz w:val="21"/>
                      <w:szCs w:val="21"/>
                      <w:highlight w:val="none"/>
                    </w:rPr>
                    <w:t>，Q=9L/h，</w:t>
                  </w:r>
                  <w:r>
                    <w:rPr>
                      <w:rFonts w:hint="default" w:ascii="Times New Roman" w:hAnsi="Times New Roman" w:eastAsia="宋体" w:cs="Times New Roman"/>
                      <w:spacing w:val="5"/>
                      <w:sz w:val="21"/>
                      <w:szCs w:val="21"/>
                      <w:highlight w:val="none"/>
                    </w:rPr>
                    <w:t>H≥5</w:t>
                  </w:r>
                  <w:r>
                    <w:rPr>
                      <w:rFonts w:hint="default" w:ascii="Times New Roman" w:hAnsi="Times New Roman" w:eastAsia="宋体" w:cs="Times New Roman"/>
                      <w:sz w:val="21"/>
                      <w:szCs w:val="21"/>
                      <w:highlight w:val="none"/>
                    </w:rPr>
                    <w:t>bar</w:t>
                  </w:r>
                  <w:r>
                    <w:rPr>
                      <w:rFonts w:hint="default" w:ascii="Times New Roman" w:hAnsi="Times New Roman" w:eastAsia="宋体" w:cs="Times New Roman"/>
                      <w:spacing w:val="5"/>
                      <w:sz w:val="21"/>
                      <w:szCs w:val="21"/>
                      <w:highlight w:val="none"/>
                    </w:rPr>
                    <w:t>，P参=0.25</w:t>
                  </w:r>
                  <w:r>
                    <w:rPr>
                      <w:rFonts w:hint="eastAsia" w:ascii="Times New Roman" w:hAnsi="Times New Roman" w:eastAsia="宋体" w:cs="Times New Roman"/>
                      <w:spacing w:val="5"/>
                      <w:sz w:val="21"/>
                      <w:szCs w:val="21"/>
                      <w:highlight w:val="none"/>
                      <w:lang w:eastAsia="zh-CN"/>
                    </w:rPr>
                    <w:t>kW</w:t>
                  </w:r>
                </w:p>
              </w:tc>
              <w:tc>
                <w:tcPr>
                  <w:tcW w:w="0" w:type="auto"/>
                  <w:noWrap w:val="0"/>
                  <w:vAlign w:val="center"/>
                </w:tcPr>
                <w:p w14:paraId="3192793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3B7F7C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0" w:type="auto"/>
                  <w:noWrap w:val="0"/>
                  <w:vAlign w:val="center"/>
                </w:tcPr>
                <w:p w14:paraId="65A1DD1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3用3</w:t>
                  </w:r>
                  <w:r>
                    <w:rPr>
                      <w:rFonts w:hint="default" w:ascii="Times New Roman" w:hAnsi="Times New Roman" w:eastAsia="宋体" w:cs="Times New Roman"/>
                      <w:sz w:val="21"/>
                      <w:szCs w:val="21"/>
                      <w:highlight w:val="none"/>
                    </w:rPr>
                    <w:t>备</w:t>
                  </w:r>
                </w:p>
              </w:tc>
            </w:tr>
            <w:tr w14:paraId="736A2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143AAC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9.10</w:t>
                  </w:r>
                </w:p>
              </w:tc>
              <w:tc>
                <w:tcPr>
                  <w:tcW w:w="1704" w:type="dxa"/>
                  <w:noWrap w:val="0"/>
                  <w:vAlign w:val="center"/>
                </w:tcPr>
                <w:p w14:paraId="2DDD889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酸碱中和池提升泵</w:t>
                  </w:r>
                </w:p>
              </w:tc>
              <w:tc>
                <w:tcPr>
                  <w:tcW w:w="4852" w:type="dxa"/>
                  <w:noWrap w:val="0"/>
                  <w:vAlign w:val="center"/>
                </w:tcPr>
                <w:p w14:paraId="203E432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自吸泵，</w:t>
                  </w:r>
                  <w:r>
                    <w:rPr>
                      <w:rFonts w:hint="default" w:ascii="Times New Roman" w:hAnsi="Times New Roman" w:eastAsia="宋体" w:cs="Times New Roman"/>
                      <w:position w:val="2"/>
                      <w:sz w:val="21"/>
                      <w:szCs w:val="21"/>
                      <w:highlight w:val="none"/>
                    </w:rPr>
                    <w:t>PVDF</w:t>
                  </w:r>
                  <w:r>
                    <w:rPr>
                      <w:rFonts w:hint="default" w:ascii="Times New Roman" w:hAnsi="Times New Roman" w:eastAsia="宋体" w:cs="Times New Roman"/>
                      <w:spacing w:val="3"/>
                      <w:position w:val="2"/>
                      <w:sz w:val="21"/>
                      <w:szCs w:val="21"/>
                      <w:highlight w:val="none"/>
                    </w:rPr>
                    <w:t>，Q=300</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w:t>
                  </w:r>
                  <w:r>
                    <w:rPr>
                      <w:rFonts w:hint="default" w:ascii="Times New Roman" w:hAnsi="Times New Roman" w:eastAsia="宋体" w:cs="Times New Roman"/>
                      <w:spacing w:val="3"/>
                      <w:position w:val="1"/>
                      <w:sz w:val="21"/>
                      <w:szCs w:val="21"/>
                      <w:highlight w:val="none"/>
                    </w:rPr>
                    <w:t>自吸高度H1=6m，扬程高度</w:t>
                  </w:r>
                  <w:r>
                    <w:rPr>
                      <w:rFonts w:hint="default" w:ascii="Times New Roman" w:hAnsi="Times New Roman" w:eastAsia="宋体" w:cs="Times New Roman"/>
                      <w:spacing w:val="1"/>
                      <w:position w:val="1"/>
                      <w:sz w:val="21"/>
                      <w:szCs w:val="21"/>
                      <w:highlight w:val="none"/>
                    </w:rPr>
                    <w:t>H2=12m，P参=55</w:t>
                  </w:r>
                  <w:r>
                    <w:rPr>
                      <w:rFonts w:hint="eastAsia" w:ascii="Times New Roman" w:hAnsi="Times New Roman" w:eastAsia="宋体" w:cs="Times New Roman"/>
                      <w:spacing w:val="1"/>
                      <w:position w:val="1"/>
                      <w:sz w:val="21"/>
                      <w:szCs w:val="21"/>
                      <w:highlight w:val="none"/>
                      <w:lang w:eastAsia="zh-CN"/>
                    </w:rPr>
                    <w:t>kW</w:t>
                  </w:r>
                </w:p>
              </w:tc>
              <w:tc>
                <w:tcPr>
                  <w:tcW w:w="0" w:type="auto"/>
                  <w:noWrap w:val="0"/>
                  <w:vAlign w:val="center"/>
                </w:tcPr>
                <w:p w14:paraId="72637E8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507B27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C0BF77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1用1</w:t>
                  </w:r>
                  <w:r>
                    <w:rPr>
                      <w:rFonts w:hint="default" w:ascii="Times New Roman" w:hAnsi="Times New Roman" w:eastAsia="宋体" w:cs="Times New Roman"/>
                      <w:sz w:val="21"/>
                      <w:szCs w:val="21"/>
                      <w:highlight w:val="none"/>
                    </w:rPr>
                    <w:t>备</w:t>
                  </w:r>
                </w:p>
              </w:tc>
            </w:tr>
            <w:tr w14:paraId="13E02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D066C4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十</w:t>
                  </w:r>
                </w:p>
              </w:tc>
              <w:tc>
                <w:tcPr>
                  <w:tcW w:w="7880" w:type="dxa"/>
                  <w:gridSpan w:val="5"/>
                  <w:noWrap w:val="0"/>
                  <w:vAlign w:val="center"/>
                </w:tcPr>
                <w:p w14:paraId="21DF0F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4"/>
                      <w:sz w:val="21"/>
                      <w:szCs w:val="21"/>
                      <w:highlight w:val="none"/>
                    </w:rPr>
                  </w:pPr>
                  <w:r>
                    <w:rPr>
                      <w:rFonts w:hint="default" w:ascii="Times New Roman" w:hAnsi="Times New Roman" w:eastAsia="宋体" w:cs="Times New Roman"/>
                      <w:spacing w:val="-6"/>
                      <w:sz w:val="21"/>
                      <w:szCs w:val="21"/>
                      <w:highlight w:val="none"/>
                    </w:rPr>
                    <w:t>公用配套系统</w:t>
                  </w:r>
                </w:p>
              </w:tc>
            </w:tr>
            <w:tr w14:paraId="4F79E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13E0C2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0D5265C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阀门用空压机</w:t>
                  </w:r>
                </w:p>
              </w:tc>
              <w:tc>
                <w:tcPr>
                  <w:tcW w:w="4852" w:type="dxa"/>
                  <w:noWrap w:val="0"/>
                  <w:vAlign w:val="center"/>
                </w:tcPr>
                <w:p w14:paraId="1695C1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无油空压机，Q=1.2m³/</w:t>
                  </w:r>
                  <w:r>
                    <w:rPr>
                      <w:rFonts w:hint="default" w:ascii="Times New Roman" w:hAnsi="Times New Roman" w:eastAsia="宋体" w:cs="Times New Roman"/>
                      <w:sz w:val="21"/>
                      <w:szCs w:val="21"/>
                      <w:highlight w:val="none"/>
                    </w:rPr>
                    <w:t>min</w:t>
                  </w:r>
                  <w:r>
                    <w:rPr>
                      <w:rFonts w:hint="default" w:ascii="Times New Roman" w:hAnsi="Times New Roman" w:eastAsia="宋体" w:cs="Times New Roman"/>
                      <w:spacing w:val="4"/>
                      <w:sz w:val="21"/>
                      <w:szCs w:val="21"/>
                      <w:highlight w:val="none"/>
                    </w:rPr>
                    <w:t>，P参=0.8</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pacing w:val="6"/>
                      <w:sz w:val="21"/>
                      <w:szCs w:val="21"/>
                      <w:highlight w:val="none"/>
                    </w:rPr>
                    <w:t>配冷干机，P参=11</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6"/>
                      <w:sz w:val="21"/>
                      <w:szCs w:val="21"/>
                      <w:highlight w:val="none"/>
                    </w:rPr>
                    <w:t>，含储气罐</w:t>
                  </w:r>
                </w:p>
              </w:tc>
              <w:tc>
                <w:tcPr>
                  <w:tcW w:w="0" w:type="auto"/>
                  <w:noWrap w:val="0"/>
                  <w:vAlign w:val="center"/>
                </w:tcPr>
                <w:p w14:paraId="48BED1A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48B1A3F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3A092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4EAB1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79188D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484EA6F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膜反洗空压机</w:t>
                  </w:r>
                </w:p>
              </w:tc>
              <w:tc>
                <w:tcPr>
                  <w:tcW w:w="4852" w:type="dxa"/>
                  <w:noWrap w:val="0"/>
                  <w:vAlign w:val="center"/>
                </w:tcPr>
                <w:p w14:paraId="7A43F7B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无油空压机，Q=5m³/</w:t>
                  </w:r>
                  <w:r>
                    <w:rPr>
                      <w:rFonts w:hint="default" w:ascii="Times New Roman" w:hAnsi="Times New Roman" w:eastAsia="宋体" w:cs="Times New Roman"/>
                      <w:sz w:val="21"/>
                      <w:szCs w:val="21"/>
                      <w:highlight w:val="none"/>
                    </w:rPr>
                    <w:t>min</w:t>
                  </w:r>
                  <w:r>
                    <w:rPr>
                      <w:rFonts w:hint="default" w:ascii="Times New Roman" w:hAnsi="Times New Roman" w:eastAsia="宋体" w:cs="Times New Roman"/>
                      <w:spacing w:val="4"/>
                      <w:sz w:val="21"/>
                      <w:szCs w:val="21"/>
                      <w:highlight w:val="none"/>
                    </w:rPr>
                    <w:t>，P参=0.8</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4"/>
                      <w:sz w:val="21"/>
                      <w:szCs w:val="21"/>
                      <w:highlight w:val="none"/>
                    </w:rPr>
                    <w:t>，配</w:t>
                  </w:r>
                  <w:r>
                    <w:rPr>
                      <w:rFonts w:hint="default" w:ascii="Times New Roman" w:hAnsi="Times New Roman" w:eastAsia="宋体" w:cs="Times New Roman"/>
                      <w:spacing w:val="6"/>
                      <w:sz w:val="21"/>
                      <w:szCs w:val="21"/>
                      <w:highlight w:val="none"/>
                    </w:rPr>
                    <w:t>冷干机，P参=37</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6"/>
                      <w:sz w:val="21"/>
                      <w:szCs w:val="21"/>
                      <w:highlight w:val="none"/>
                    </w:rPr>
                    <w:t>，含储气罐</w:t>
                  </w:r>
                </w:p>
              </w:tc>
              <w:tc>
                <w:tcPr>
                  <w:tcW w:w="0" w:type="auto"/>
                  <w:noWrap w:val="0"/>
                  <w:vAlign w:val="center"/>
                </w:tcPr>
                <w:p w14:paraId="2633C2A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9D4206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5C3F07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2用1备</w:t>
                  </w:r>
                </w:p>
              </w:tc>
            </w:tr>
            <w:tr w14:paraId="255DF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753825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5E3E45E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压滤机空压机组</w:t>
                  </w:r>
                </w:p>
              </w:tc>
              <w:tc>
                <w:tcPr>
                  <w:tcW w:w="4852" w:type="dxa"/>
                  <w:noWrap w:val="0"/>
                  <w:vAlign w:val="center"/>
                </w:tcPr>
                <w:p w14:paraId="12244C8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空压机，Q=5m³/</w:t>
                  </w:r>
                  <w:r>
                    <w:rPr>
                      <w:rFonts w:hint="default" w:ascii="Times New Roman" w:hAnsi="Times New Roman" w:eastAsia="宋体" w:cs="Times New Roman"/>
                      <w:position w:val="2"/>
                      <w:sz w:val="21"/>
                      <w:szCs w:val="21"/>
                      <w:highlight w:val="none"/>
                    </w:rPr>
                    <w:t>min</w:t>
                  </w:r>
                  <w:r>
                    <w:rPr>
                      <w:rFonts w:hint="default" w:ascii="Times New Roman" w:hAnsi="Times New Roman" w:eastAsia="宋体" w:cs="Times New Roman"/>
                      <w:spacing w:val="1"/>
                      <w:position w:val="2"/>
                      <w:sz w:val="21"/>
                      <w:szCs w:val="21"/>
                      <w:highlight w:val="none"/>
                    </w:rPr>
                    <w:t>,P=0.8</w:t>
                  </w:r>
                  <w:r>
                    <w:rPr>
                      <w:rFonts w:hint="default" w:ascii="Times New Roman" w:hAnsi="Times New Roman" w:eastAsia="宋体" w:cs="Times New Roman"/>
                      <w:position w:val="2"/>
                      <w:sz w:val="21"/>
                      <w:szCs w:val="21"/>
                      <w:highlight w:val="none"/>
                    </w:rPr>
                    <w:t>Mpa</w:t>
                  </w:r>
                  <w:r>
                    <w:rPr>
                      <w:rFonts w:hint="default" w:ascii="Times New Roman" w:hAnsi="Times New Roman" w:eastAsia="宋体" w:cs="Times New Roman"/>
                      <w:spacing w:val="1"/>
                      <w:position w:val="2"/>
                      <w:sz w:val="21"/>
                      <w:szCs w:val="21"/>
                      <w:highlight w:val="none"/>
                    </w:rPr>
                    <w:t>，P参=37</w:t>
                  </w:r>
                  <w:r>
                    <w:rPr>
                      <w:rFonts w:hint="default" w:ascii="Times New Roman" w:hAnsi="Times New Roman" w:eastAsia="宋体" w:cs="Times New Roman"/>
                      <w:position w:val="2"/>
                      <w:sz w:val="21"/>
                      <w:szCs w:val="21"/>
                      <w:highlight w:val="none"/>
                    </w:rPr>
                    <w:t>kW</w:t>
                  </w:r>
                  <w:r>
                    <w:rPr>
                      <w:rFonts w:hint="default" w:ascii="Times New Roman" w:hAnsi="Times New Roman" w:eastAsia="宋体" w:cs="Times New Roman"/>
                      <w:spacing w:val="1"/>
                      <w:position w:val="2"/>
                      <w:sz w:val="21"/>
                      <w:szCs w:val="21"/>
                      <w:highlight w:val="none"/>
                    </w:rPr>
                    <w:t>，</w:t>
                  </w:r>
                  <w:r>
                    <w:rPr>
                      <w:rFonts w:hint="default" w:ascii="Times New Roman" w:hAnsi="Times New Roman" w:eastAsia="宋体" w:cs="Times New Roman"/>
                      <w:spacing w:val="7"/>
                      <w:sz w:val="21"/>
                      <w:szCs w:val="21"/>
                      <w:highlight w:val="none"/>
                    </w:rPr>
                    <w:t>含储气罐</w:t>
                  </w:r>
                </w:p>
              </w:tc>
              <w:tc>
                <w:tcPr>
                  <w:tcW w:w="0" w:type="auto"/>
                  <w:noWrap w:val="0"/>
                  <w:vAlign w:val="center"/>
                </w:tcPr>
                <w:p w14:paraId="6E3F189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915B35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03B13F7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2用1备</w:t>
                  </w:r>
                </w:p>
              </w:tc>
            </w:tr>
            <w:tr w14:paraId="50F5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7913E7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7F253E3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V型滤池反洗风</w:t>
                  </w:r>
                  <w:r>
                    <w:rPr>
                      <w:rFonts w:hint="default" w:ascii="Times New Roman" w:hAnsi="Times New Roman" w:eastAsia="宋体" w:cs="Times New Roman"/>
                      <w:spacing w:val="1"/>
                      <w:sz w:val="21"/>
                      <w:szCs w:val="21"/>
                      <w:highlight w:val="none"/>
                    </w:rPr>
                    <w:t>机</w:t>
                  </w:r>
                </w:p>
              </w:tc>
              <w:tc>
                <w:tcPr>
                  <w:tcW w:w="4852" w:type="dxa"/>
                  <w:noWrap w:val="0"/>
                  <w:vAlign w:val="center"/>
                </w:tcPr>
                <w:p w14:paraId="0144122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position w:val="2"/>
                      <w:sz w:val="21"/>
                      <w:szCs w:val="21"/>
                      <w:highlight w:val="none"/>
                    </w:rPr>
                    <w:t>罗茨风机，Q=38</w:t>
                  </w:r>
                  <w:r>
                    <w:rPr>
                      <w:rFonts w:hint="default" w:ascii="Times New Roman" w:hAnsi="Times New Roman" w:eastAsia="宋体" w:cs="Times New Roman"/>
                      <w:position w:val="2"/>
                      <w:sz w:val="21"/>
                      <w:szCs w:val="21"/>
                      <w:highlight w:val="none"/>
                    </w:rPr>
                    <w:t>Nm</w:t>
                  </w:r>
                  <w:r>
                    <w:rPr>
                      <w:rFonts w:hint="default" w:ascii="Times New Roman" w:hAnsi="Times New Roman" w:eastAsia="宋体" w:cs="Times New Roman"/>
                      <w:spacing w:val="6"/>
                      <w:position w:val="2"/>
                      <w:sz w:val="21"/>
                      <w:szCs w:val="21"/>
                      <w:highlight w:val="none"/>
                    </w:rPr>
                    <w:t>³/</w:t>
                  </w:r>
                  <w:r>
                    <w:rPr>
                      <w:rFonts w:hint="default" w:ascii="Times New Roman" w:hAnsi="Times New Roman" w:eastAsia="宋体" w:cs="Times New Roman"/>
                      <w:position w:val="2"/>
                      <w:sz w:val="21"/>
                      <w:szCs w:val="21"/>
                      <w:highlight w:val="none"/>
                    </w:rPr>
                    <w:t>min</w:t>
                  </w:r>
                  <w:r>
                    <w:rPr>
                      <w:rFonts w:hint="default" w:ascii="Times New Roman" w:hAnsi="Times New Roman" w:eastAsia="宋体" w:cs="Times New Roman"/>
                      <w:spacing w:val="6"/>
                      <w:position w:val="2"/>
                      <w:sz w:val="21"/>
                      <w:szCs w:val="21"/>
                      <w:highlight w:val="none"/>
                    </w:rPr>
                    <w:t>，P参=0.05</w:t>
                  </w:r>
                  <w:r>
                    <w:rPr>
                      <w:rFonts w:hint="default" w:ascii="Times New Roman" w:hAnsi="Times New Roman" w:eastAsia="宋体" w:cs="Times New Roman"/>
                      <w:position w:val="2"/>
                      <w:sz w:val="21"/>
                      <w:szCs w:val="21"/>
                      <w:highlight w:val="none"/>
                    </w:rPr>
                    <w:t>MPa</w:t>
                  </w:r>
                  <w:r>
                    <w:rPr>
                      <w:rFonts w:hint="default" w:ascii="Times New Roman" w:hAnsi="Times New Roman" w:eastAsia="宋体" w:cs="Times New Roman"/>
                      <w:spacing w:val="6"/>
                      <w:position w:val="2"/>
                      <w:sz w:val="21"/>
                      <w:szCs w:val="21"/>
                      <w:highlight w:val="none"/>
                    </w:rPr>
                    <w:t>，</w:t>
                  </w:r>
                  <w:r>
                    <w:rPr>
                      <w:rFonts w:hint="default" w:ascii="Times New Roman" w:hAnsi="Times New Roman" w:eastAsia="宋体" w:cs="Times New Roman"/>
                      <w:spacing w:val="6"/>
                      <w:position w:val="1"/>
                      <w:sz w:val="21"/>
                      <w:szCs w:val="21"/>
                      <w:highlight w:val="none"/>
                    </w:rPr>
                    <w:t>P参=55</w:t>
                  </w:r>
                  <w:r>
                    <w:rPr>
                      <w:rFonts w:hint="default" w:ascii="Times New Roman" w:hAnsi="Times New Roman" w:eastAsia="宋体" w:cs="Times New Roman"/>
                      <w:position w:val="1"/>
                      <w:sz w:val="21"/>
                      <w:szCs w:val="21"/>
                      <w:highlight w:val="none"/>
                    </w:rPr>
                    <w:t>kW</w:t>
                  </w:r>
                </w:p>
              </w:tc>
              <w:tc>
                <w:tcPr>
                  <w:tcW w:w="0" w:type="auto"/>
                  <w:noWrap w:val="0"/>
                  <w:vAlign w:val="center"/>
                </w:tcPr>
                <w:p w14:paraId="373A307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E41B74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635B6C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196BD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F25864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0C6E5D5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搅拌吹脱风机</w:t>
                  </w:r>
                </w:p>
              </w:tc>
              <w:tc>
                <w:tcPr>
                  <w:tcW w:w="4852" w:type="dxa"/>
                  <w:noWrap w:val="0"/>
                  <w:vAlign w:val="center"/>
                </w:tcPr>
                <w:p w14:paraId="1EEA9FD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罗茨风机，变频，Q=45Nm³/min，P=0.05</w:t>
                  </w:r>
                  <w:r>
                    <w:rPr>
                      <w:rFonts w:hint="default" w:ascii="Times New Roman" w:hAnsi="Times New Roman" w:eastAsia="宋体" w:cs="Times New Roman"/>
                      <w:spacing w:val="-4"/>
                      <w:position w:val="2"/>
                      <w:sz w:val="21"/>
                      <w:szCs w:val="21"/>
                      <w:highlight w:val="none"/>
                    </w:rPr>
                    <w:t>Mpa，</w:t>
                  </w:r>
                  <w:r>
                    <w:rPr>
                      <w:rFonts w:hint="default" w:ascii="Times New Roman" w:hAnsi="Times New Roman" w:eastAsia="宋体" w:cs="Times New Roman"/>
                      <w:spacing w:val="6"/>
                      <w:position w:val="1"/>
                      <w:sz w:val="21"/>
                      <w:szCs w:val="21"/>
                      <w:highlight w:val="none"/>
                    </w:rPr>
                    <w:t>P参=55</w:t>
                  </w:r>
                  <w:r>
                    <w:rPr>
                      <w:rFonts w:hint="default" w:ascii="Times New Roman" w:hAnsi="Times New Roman" w:eastAsia="宋体" w:cs="Times New Roman"/>
                      <w:position w:val="1"/>
                      <w:sz w:val="21"/>
                      <w:szCs w:val="21"/>
                      <w:highlight w:val="none"/>
                    </w:rPr>
                    <w:t>kW</w:t>
                  </w:r>
                </w:p>
              </w:tc>
              <w:tc>
                <w:tcPr>
                  <w:tcW w:w="0" w:type="auto"/>
                  <w:noWrap w:val="0"/>
                  <w:vAlign w:val="center"/>
                </w:tcPr>
                <w:p w14:paraId="403248B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25B9AD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329CA23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2用1备，</w:t>
                  </w:r>
                  <w:r>
                    <w:rPr>
                      <w:rFonts w:hint="default" w:ascii="Times New Roman" w:hAnsi="Times New Roman" w:eastAsia="宋体" w:cs="Times New Roman"/>
                      <w:spacing w:val="4"/>
                      <w:sz w:val="21"/>
                      <w:szCs w:val="21"/>
                      <w:highlight w:val="none"/>
                    </w:rPr>
                    <w:t>变频</w:t>
                  </w:r>
                </w:p>
              </w:tc>
            </w:tr>
            <w:tr w14:paraId="020DD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1FE51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2964724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电动单梁悬挂起</w:t>
                  </w:r>
                  <w:r>
                    <w:rPr>
                      <w:rFonts w:hint="default" w:ascii="Times New Roman" w:hAnsi="Times New Roman" w:eastAsia="宋体" w:cs="Times New Roman"/>
                      <w:spacing w:val="4"/>
                      <w:sz w:val="21"/>
                      <w:szCs w:val="21"/>
                      <w:highlight w:val="none"/>
                    </w:rPr>
                    <w:t>重机</w:t>
                  </w:r>
                </w:p>
              </w:tc>
              <w:tc>
                <w:tcPr>
                  <w:tcW w:w="4852" w:type="dxa"/>
                  <w:noWrap w:val="0"/>
                  <w:vAlign w:val="center"/>
                </w:tcPr>
                <w:p w14:paraId="512D005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G=2t，H=9m，P参=2.2</w:t>
                  </w:r>
                  <w:r>
                    <w:rPr>
                      <w:rFonts w:hint="default" w:ascii="Times New Roman" w:hAnsi="Times New Roman" w:eastAsia="宋体" w:cs="Times New Roman"/>
                      <w:position w:val="1"/>
                      <w:sz w:val="21"/>
                      <w:szCs w:val="21"/>
                      <w:highlight w:val="none"/>
                    </w:rPr>
                    <w:t>kW</w:t>
                  </w:r>
                </w:p>
              </w:tc>
              <w:tc>
                <w:tcPr>
                  <w:tcW w:w="0" w:type="auto"/>
                  <w:noWrap w:val="0"/>
                  <w:vAlign w:val="center"/>
                </w:tcPr>
                <w:p w14:paraId="7678D43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3A5DF7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94120F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82C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317CFE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704" w:type="dxa"/>
                  <w:noWrap w:val="0"/>
                  <w:vAlign w:val="center"/>
                </w:tcPr>
                <w:p w14:paraId="1319325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电动葫芦</w:t>
                  </w:r>
                </w:p>
              </w:tc>
              <w:tc>
                <w:tcPr>
                  <w:tcW w:w="4852" w:type="dxa"/>
                  <w:noWrap w:val="0"/>
                  <w:vAlign w:val="center"/>
                </w:tcPr>
                <w:p w14:paraId="6EDC2B1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G=2t，H=9m，P参=3</w:t>
                  </w:r>
                  <w:r>
                    <w:rPr>
                      <w:rFonts w:hint="default" w:ascii="Times New Roman" w:hAnsi="Times New Roman" w:eastAsia="宋体" w:cs="Times New Roman"/>
                      <w:position w:val="1"/>
                      <w:sz w:val="21"/>
                      <w:szCs w:val="21"/>
                      <w:highlight w:val="none"/>
                    </w:rPr>
                    <w:t>kW</w:t>
                  </w:r>
                </w:p>
              </w:tc>
              <w:tc>
                <w:tcPr>
                  <w:tcW w:w="0" w:type="auto"/>
                  <w:noWrap w:val="0"/>
                  <w:vAlign w:val="center"/>
                </w:tcPr>
                <w:p w14:paraId="2122893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C06BF9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061BE6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4953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557717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704" w:type="dxa"/>
                  <w:noWrap w:val="0"/>
                  <w:vAlign w:val="center"/>
                </w:tcPr>
                <w:p w14:paraId="1752461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电动葫芦</w:t>
                  </w:r>
                </w:p>
              </w:tc>
              <w:tc>
                <w:tcPr>
                  <w:tcW w:w="4852" w:type="dxa"/>
                  <w:noWrap w:val="0"/>
                  <w:vAlign w:val="center"/>
                </w:tcPr>
                <w:p w14:paraId="507D11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1"/>
                      <w:sz w:val="21"/>
                      <w:szCs w:val="21"/>
                      <w:highlight w:val="none"/>
                    </w:rPr>
                    <w:t>G=2t，H=12m，P参=3</w:t>
                  </w:r>
                  <w:r>
                    <w:rPr>
                      <w:rFonts w:hint="default" w:ascii="Times New Roman" w:hAnsi="Times New Roman" w:eastAsia="宋体" w:cs="Times New Roman"/>
                      <w:position w:val="1"/>
                      <w:sz w:val="21"/>
                      <w:szCs w:val="21"/>
                      <w:highlight w:val="none"/>
                    </w:rPr>
                    <w:t>kW</w:t>
                  </w:r>
                </w:p>
              </w:tc>
              <w:tc>
                <w:tcPr>
                  <w:tcW w:w="0" w:type="auto"/>
                  <w:noWrap w:val="0"/>
                  <w:vAlign w:val="center"/>
                </w:tcPr>
                <w:p w14:paraId="2370554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26C5917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E92A7A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01D8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C7B01E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704" w:type="dxa"/>
                  <w:noWrap w:val="0"/>
                  <w:vAlign w:val="center"/>
                </w:tcPr>
                <w:p w14:paraId="37249A2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洗眼器</w:t>
                  </w:r>
                </w:p>
              </w:tc>
              <w:tc>
                <w:tcPr>
                  <w:tcW w:w="4852" w:type="dxa"/>
                  <w:noWrap w:val="0"/>
                  <w:vAlign w:val="center"/>
                </w:tcPr>
                <w:p w14:paraId="1D71FB4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c>
                <w:tcPr>
                  <w:tcW w:w="0" w:type="auto"/>
                  <w:noWrap w:val="0"/>
                  <w:vAlign w:val="center"/>
                </w:tcPr>
                <w:p w14:paraId="41478FC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CDE5F5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0" w:type="auto"/>
                  <w:noWrap w:val="0"/>
                  <w:vAlign w:val="center"/>
                </w:tcPr>
                <w:p w14:paraId="6576B6B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BFF5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E28BA7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1704" w:type="dxa"/>
                  <w:noWrap w:val="0"/>
                  <w:vAlign w:val="center"/>
                </w:tcPr>
                <w:p w14:paraId="247DB1C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泵坑排污泵</w:t>
                  </w:r>
                </w:p>
              </w:tc>
              <w:tc>
                <w:tcPr>
                  <w:tcW w:w="4852" w:type="dxa"/>
                  <w:noWrap w:val="0"/>
                  <w:vAlign w:val="center"/>
                </w:tcPr>
                <w:p w14:paraId="5AAD2DC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潜污泵，Q=30t/h，H=10m，P参=</w:t>
                  </w:r>
                  <w:r>
                    <w:rPr>
                      <w:rFonts w:hint="default" w:ascii="Times New Roman" w:hAnsi="Times New Roman" w:eastAsia="宋体" w:cs="Times New Roman"/>
                      <w:spacing w:val="2"/>
                      <w:position w:val="2"/>
                      <w:sz w:val="21"/>
                      <w:szCs w:val="21"/>
                      <w:highlight w:val="none"/>
                    </w:rPr>
                    <w:t>1.5</w:t>
                  </w:r>
                  <w:r>
                    <w:rPr>
                      <w:rFonts w:hint="default" w:ascii="Times New Roman" w:hAnsi="Times New Roman" w:eastAsia="宋体" w:cs="Times New Roman"/>
                      <w:position w:val="2"/>
                      <w:sz w:val="21"/>
                      <w:szCs w:val="21"/>
                      <w:highlight w:val="none"/>
                    </w:rPr>
                    <w:t>kW</w:t>
                  </w:r>
                </w:p>
              </w:tc>
              <w:tc>
                <w:tcPr>
                  <w:tcW w:w="0" w:type="auto"/>
                  <w:noWrap w:val="0"/>
                  <w:vAlign w:val="center"/>
                </w:tcPr>
                <w:p w14:paraId="5B09F06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04A02C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0" w:type="auto"/>
                  <w:noWrap w:val="0"/>
                  <w:vAlign w:val="center"/>
                </w:tcPr>
                <w:p w14:paraId="228B947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820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8C80DC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11</w:t>
                  </w:r>
                </w:p>
              </w:tc>
              <w:tc>
                <w:tcPr>
                  <w:tcW w:w="1704" w:type="dxa"/>
                  <w:noWrap w:val="0"/>
                  <w:vAlign w:val="center"/>
                </w:tcPr>
                <w:p w14:paraId="5225BBB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污泥转运车</w:t>
                  </w:r>
                </w:p>
              </w:tc>
              <w:tc>
                <w:tcPr>
                  <w:tcW w:w="4852" w:type="dxa"/>
                  <w:noWrap w:val="0"/>
                  <w:vAlign w:val="center"/>
                </w:tcPr>
                <w:p w14:paraId="6F791AD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12T</w:t>
                  </w:r>
                </w:p>
              </w:tc>
              <w:tc>
                <w:tcPr>
                  <w:tcW w:w="0" w:type="auto"/>
                  <w:noWrap w:val="0"/>
                  <w:vAlign w:val="center"/>
                </w:tcPr>
                <w:p w14:paraId="7ACA422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辆</w:t>
                  </w:r>
                </w:p>
              </w:tc>
              <w:tc>
                <w:tcPr>
                  <w:tcW w:w="0" w:type="auto"/>
                  <w:noWrap w:val="0"/>
                  <w:vAlign w:val="center"/>
                </w:tcPr>
                <w:p w14:paraId="517E53A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AFE054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4150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06125B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1704" w:type="dxa"/>
                  <w:noWrap w:val="0"/>
                  <w:vAlign w:val="center"/>
                </w:tcPr>
                <w:p w14:paraId="2F3EAC6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叉车</w:t>
                  </w:r>
                </w:p>
              </w:tc>
              <w:tc>
                <w:tcPr>
                  <w:tcW w:w="4852" w:type="dxa"/>
                  <w:noWrap w:val="0"/>
                  <w:vAlign w:val="center"/>
                </w:tcPr>
                <w:p w14:paraId="0BD1AA8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3T，柴油</w:t>
                  </w:r>
                </w:p>
              </w:tc>
              <w:tc>
                <w:tcPr>
                  <w:tcW w:w="0" w:type="auto"/>
                  <w:noWrap w:val="0"/>
                  <w:vAlign w:val="center"/>
                </w:tcPr>
                <w:p w14:paraId="15BEB2B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辆</w:t>
                  </w:r>
                </w:p>
              </w:tc>
              <w:tc>
                <w:tcPr>
                  <w:tcW w:w="0" w:type="auto"/>
                  <w:noWrap w:val="0"/>
                  <w:vAlign w:val="center"/>
                </w:tcPr>
                <w:p w14:paraId="178E168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95B6C1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B30C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D1BD78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13</w:t>
                  </w:r>
                </w:p>
              </w:tc>
              <w:tc>
                <w:tcPr>
                  <w:tcW w:w="1704" w:type="dxa"/>
                  <w:noWrap w:val="0"/>
                  <w:vAlign w:val="center"/>
                </w:tcPr>
                <w:p w14:paraId="640D173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阀门用空压机</w:t>
                  </w:r>
                </w:p>
              </w:tc>
              <w:tc>
                <w:tcPr>
                  <w:tcW w:w="4852" w:type="dxa"/>
                  <w:noWrap w:val="0"/>
                  <w:vAlign w:val="center"/>
                </w:tcPr>
                <w:p w14:paraId="3483F9D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无油空压机，Q=1.2m³/</w:t>
                  </w:r>
                  <w:r>
                    <w:rPr>
                      <w:rFonts w:hint="default" w:ascii="Times New Roman" w:hAnsi="Times New Roman" w:eastAsia="宋体" w:cs="Times New Roman"/>
                      <w:sz w:val="21"/>
                      <w:szCs w:val="21"/>
                      <w:highlight w:val="none"/>
                    </w:rPr>
                    <w:t>min</w:t>
                  </w:r>
                  <w:r>
                    <w:rPr>
                      <w:rFonts w:hint="default" w:ascii="Times New Roman" w:hAnsi="Times New Roman" w:eastAsia="宋体" w:cs="Times New Roman"/>
                      <w:spacing w:val="4"/>
                      <w:sz w:val="21"/>
                      <w:szCs w:val="21"/>
                      <w:highlight w:val="none"/>
                    </w:rPr>
                    <w:t>，P参=0.8</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pacing w:val="6"/>
                      <w:sz w:val="21"/>
                      <w:szCs w:val="21"/>
                      <w:highlight w:val="none"/>
                    </w:rPr>
                    <w:t>配冷干机，P参=11</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6"/>
                      <w:sz w:val="21"/>
                      <w:szCs w:val="21"/>
                      <w:highlight w:val="none"/>
                    </w:rPr>
                    <w:t>，含储气罐</w:t>
                  </w:r>
                </w:p>
              </w:tc>
              <w:tc>
                <w:tcPr>
                  <w:tcW w:w="0" w:type="auto"/>
                  <w:noWrap w:val="0"/>
                  <w:vAlign w:val="center"/>
                </w:tcPr>
                <w:p w14:paraId="269E6F4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6E6EFB1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498315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28E1C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EB13DB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8"/>
                      <w:sz w:val="21"/>
                      <w:szCs w:val="21"/>
                      <w:highlight w:val="none"/>
                      <w:lang w:val="en-US" w:eastAsia="zh-CN"/>
                    </w:rPr>
                  </w:pPr>
                  <w:r>
                    <w:rPr>
                      <w:rFonts w:hint="default" w:ascii="Times New Roman" w:hAnsi="Times New Roman" w:eastAsia="宋体" w:cs="Times New Roman"/>
                      <w:spacing w:val="-8"/>
                      <w:sz w:val="21"/>
                      <w:szCs w:val="21"/>
                      <w:highlight w:val="none"/>
                      <w:lang w:val="en-US" w:eastAsia="zh-CN"/>
                    </w:rPr>
                    <w:t>十一</w:t>
                  </w:r>
                </w:p>
              </w:tc>
              <w:tc>
                <w:tcPr>
                  <w:tcW w:w="7880" w:type="dxa"/>
                  <w:gridSpan w:val="5"/>
                  <w:noWrap w:val="0"/>
                  <w:vAlign w:val="center"/>
                </w:tcPr>
                <w:p w14:paraId="57CE6DC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1"/>
                      <w:sz w:val="21"/>
                      <w:szCs w:val="21"/>
                      <w:highlight w:val="none"/>
                    </w:rPr>
                  </w:pPr>
                  <w:r>
                    <w:rPr>
                      <w:rFonts w:hint="default" w:ascii="Times New Roman" w:hAnsi="Times New Roman" w:eastAsia="宋体" w:cs="Times New Roman"/>
                      <w:spacing w:val="-1"/>
                      <w:sz w:val="21"/>
                      <w:szCs w:val="21"/>
                      <w:highlight w:val="none"/>
                    </w:rPr>
                    <w:t>配水池、一级产品水池</w:t>
                  </w:r>
                </w:p>
              </w:tc>
            </w:tr>
            <w:tr w14:paraId="6F525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E1FAAB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680BEA3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配水池</w:t>
                  </w:r>
                  <w:r>
                    <w:rPr>
                      <w:rFonts w:hint="default" w:ascii="Times New Roman" w:hAnsi="Times New Roman" w:eastAsia="宋体" w:cs="Times New Roman"/>
                      <w:spacing w:val="7"/>
                      <w:sz w:val="21"/>
                      <w:szCs w:val="21"/>
                      <w:highlight w:val="none"/>
                    </w:rPr>
                    <w:t>输水泵</w:t>
                  </w:r>
                </w:p>
              </w:tc>
              <w:tc>
                <w:tcPr>
                  <w:tcW w:w="4852" w:type="dxa"/>
                  <w:noWrap w:val="0"/>
                  <w:vAlign w:val="center"/>
                </w:tcPr>
                <w:p w14:paraId="2BBCB24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卧式离心泵，过流部件304，变频，Q=110</w:t>
                  </w:r>
                  <w:r>
                    <w:rPr>
                      <w:rFonts w:hint="default" w:ascii="Times New Roman" w:hAnsi="Times New Roman" w:eastAsia="宋体" w:cs="Times New Roman"/>
                      <w:spacing w:val="3"/>
                      <w:position w:val="2"/>
                      <w:sz w:val="21"/>
                      <w:szCs w:val="21"/>
                      <w:highlight w:val="none"/>
                    </w:rPr>
                    <w:t>0t/h，</w:t>
                  </w:r>
                  <w:r>
                    <w:rPr>
                      <w:rFonts w:hint="default" w:ascii="Times New Roman" w:hAnsi="Times New Roman" w:eastAsia="宋体" w:cs="Times New Roman"/>
                      <w:spacing w:val="2"/>
                      <w:position w:val="1"/>
                      <w:sz w:val="21"/>
                      <w:szCs w:val="21"/>
                      <w:highlight w:val="none"/>
                    </w:rPr>
                    <w:t>H=15m，P参=90</w:t>
                  </w:r>
                  <w:r>
                    <w:rPr>
                      <w:rFonts w:hint="default" w:ascii="Times New Roman" w:hAnsi="Times New Roman" w:eastAsia="宋体" w:cs="Times New Roman"/>
                      <w:position w:val="1"/>
                      <w:sz w:val="21"/>
                      <w:szCs w:val="21"/>
                      <w:highlight w:val="none"/>
                    </w:rPr>
                    <w:t>kW</w:t>
                  </w:r>
                </w:p>
              </w:tc>
              <w:tc>
                <w:tcPr>
                  <w:tcW w:w="0" w:type="auto"/>
                  <w:noWrap w:val="0"/>
                  <w:vAlign w:val="center"/>
                </w:tcPr>
                <w:p w14:paraId="29C9689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C8D635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1933635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3用1备，</w:t>
                  </w:r>
                  <w:r>
                    <w:rPr>
                      <w:rFonts w:hint="default" w:ascii="Times New Roman" w:hAnsi="Times New Roman" w:eastAsia="宋体" w:cs="Times New Roman"/>
                      <w:spacing w:val="4"/>
                      <w:sz w:val="21"/>
                      <w:szCs w:val="21"/>
                      <w:highlight w:val="none"/>
                    </w:rPr>
                    <w:t>变频</w:t>
                  </w:r>
                </w:p>
              </w:tc>
            </w:tr>
            <w:tr w14:paraId="5A087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992F6A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24EE032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产品水池提升</w:t>
                  </w:r>
                  <w:r>
                    <w:rPr>
                      <w:rFonts w:hint="default" w:ascii="Times New Roman" w:hAnsi="Times New Roman" w:eastAsia="宋体" w:cs="Times New Roman"/>
                      <w:sz w:val="21"/>
                      <w:szCs w:val="21"/>
                      <w:highlight w:val="none"/>
                    </w:rPr>
                    <w:t>泵</w:t>
                  </w:r>
                </w:p>
              </w:tc>
              <w:tc>
                <w:tcPr>
                  <w:tcW w:w="4852" w:type="dxa"/>
                  <w:noWrap w:val="0"/>
                  <w:vAlign w:val="center"/>
                </w:tcPr>
                <w:p w14:paraId="0BBD29A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卧式离心泵，过流部件304，变频，Q=110</w:t>
                  </w:r>
                  <w:r>
                    <w:rPr>
                      <w:rFonts w:hint="default" w:ascii="Times New Roman" w:hAnsi="Times New Roman" w:eastAsia="宋体" w:cs="Times New Roman"/>
                      <w:spacing w:val="3"/>
                      <w:position w:val="2"/>
                      <w:sz w:val="21"/>
                      <w:szCs w:val="21"/>
                      <w:highlight w:val="none"/>
                    </w:rPr>
                    <w:t>0t/h，</w:t>
                  </w:r>
                  <w:r>
                    <w:rPr>
                      <w:rFonts w:hint="default" w:ascii="Times New Roman" w:hAnsi="Times New Roman" w:eastAsia="宋体" w:cs="Times New Roman"/>
                      <w:spacing w:val="2"/>
                      <w:position w:val="1"/>
                      <w:sz w:val="21"/>
                      <w:szCs w:val="21"/>
                      <w:highlight w:val="none"/>
                    </w:rPr>
                    <w:t>H=15m，P参=90</w:t>
                  </w:r>
                  <w:r>
                    <w:rPr>
                      <w:rFonts w:hint="default" w:ascii="Times New Roman" w:hAnsi="Times New Roman" w:eastAsia="宋体" w:cs="Times New Roman"/>
                      <w:position w:val="1"/>
                      <w:sz w:val="21"/>
                      <w:szCs w:val="21"/>
                      <w:highlight w:val="none"/>
                    </w:rPr>
                    <w:t>kW</w:t>
                  </w:r>
                </w:p>
              </w:tc>
              <w:tc>
                <w:tcPr>
                  <w:tcW w:w="0" w:type="auto"/>
                  <w:noWrap w:val="0"/>
                  <w:vAlign w:val="center"/>
                </w:tcPr>
                <w:p w14:paraId="238BDA1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13AB49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0" w:type="auto"/>
                  <w:noWrap w:val="0"/>
                  <w:vAlign w:val="center"/>
                </w:tcPr>
                <w:p w14:paraId="1991DE3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4"/>
                      <w:sz w:val="21"/>
                      <w:szCs w:val="21"/>
                      <w:highlight w:val="none"/>
                    </w:rPr>
                    <w:t>3用1备，</w:t>
                  </w:r>
                  <w:r>
                    <w:rPr>
                      <w:rFonts w:hint="default" w:ascii="Times New Roman" w:hAnsi="Times New Roman" w:eastAsia="宋体" w:cs="Times New Roman"/>
                      <w:spacing w:val="4"/>
                      <w:sz w:val="21"/>
                      <w:szCs w:val="21"/>
                      <w:highlight w:val="none"/>
                    </w:rPr>
                    <w:t>变频</w:t>
                  </w:r>
                </w:p>
              </w:tc>
            </w:tr>
            <w:tr w14:paraId="10F1E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948ED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12A7050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生活用</w:t>
                  </w:r>
                  <w:r>
                    <w:rPr>
                      <w:rFonts w:hint="default" w:ascii="Times New Roman" w:hAnsi="Times New Roman" w:eastAsia="宋体" w:cs="Times New Roman"/>
                      <w:spacing w:val="3"/>
                      <w:sz w:val="21"/>
                      <w:szCs w:val="21"/>
                      <w:highlight w:val="none"/>
                    </w:rPr>
                    <w:t>水泵</w:t>
                  </w:r>
                </w:p>
              </w:tc>
              <w:tc>
                <w:tcPr>
                  <w:tcW w:w="4852" w:type="dxa"/>
                  <w:noWrap w:val="0"/>
                  <w:vAlign w:val="center"/>
                </w:tcPr>
                <w:p w14:paraId="5A0716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卧式离心泵，过流部件304，Q=120t/h，H=50m，</w:t>
                  </w:r>
                  <w:r>
                    <w:rPr>
                      <w:rFonts w:hint="default" w:ascii="Times New Roman" w:hAnsi="Times New Roman" w:eastAsia="宋体" w:cs="Times New Roman"/>
                      <w:spacing w:val="5"/>
                      <w:position w:val="1"/>
                      <w:sz w:val="21"/>
                      <w:szCs w:val="21"/>
                      <w:highlight w:val="none"/>
                    </w:rPr>
                    <w:t>P参=30</w:t>
                  </w:r>
                  <w:r>
                    <w:rPr>
                      <w:rFonts w:hint="default" w:ascii="Times New Roman" w:hAnsi="Times New Roman" w:eastAsia="宋体" w:cs="Times New Roman"/>
                      <w:position w:val="1"/>
                      <w:sz w:val="21"/>
                      <w:szCs w:val="21"/>
                      <w:highlight w:val="none"/>
                    </w:rPr>
                    <w:t>kW</w:t>
                  </w:r>
                  <w:r>
                    <w:rPr>
                      <w:rFonts w:hint="default" w:ascii="Times New Roman" w:hAnsi="Times New Roman" w:eastAsia="宋体" w:cs="Times New Roman"/>
                      <w:spacing w:val="5"/>
                      <w:position w:val="1"/>
                      <w:sz w:val="21"/>
                      <w:szCs w:val="21"/>
                      <w:highlight w:val="none"/>
                    </w:rPr>
                    <w:t>，变频</w:t>
                  </w:r>
                </w:p>
              </w:tc>
              <w:tc>
                <w:tcPr>
                  <w:tcW w:w="0" w:type="auto"/>
                  <w:noWrap w:val="0"/>
                  <w:vAlign w:val="center"/>
                </w:tcPr>
                <w:p w14:paraId="4BA14A0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7E9877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A4EC62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1用1备</w:t>
                  </w:r>
                </w:p>
              </w:tc>
            </w:tr>
            <w:tr w14:paraId="2727A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B63D2A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十二</w:t>
                  </w:r>
                </w:p>
              </w:tc>
              <w:tc>
                <w:tcPr>
                  <w:tcW w:w="7880" w:type="dxa"/>
                  <w:gridSpan w:val="5"/>
                  <w:noWrap w:val="0"/>
                  <w:vAlign w:val="center"/>
                </w:tcPr>
                <w:p w14:paraId="4CF7AFB5">
                  <w:pPr>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pacing w:val="-11"/>
                      <w:sz w:val="21"/>
                      <w:szCs w:val="21"/>
                      <w:highlight w:val="none"/>
                    </w:rPr>
                  </w:pPr>
                  <w:r>
                    <w:rPr>
                      <w:rFonts w:hint="default" w:ascii="Times New Roman" w:hAnsi="Times New Roman" w:eastAsia="宋体" w:cs="Times New Roman"/>
                      <w:snapToGrid w:val="0"/>
                      <w:color w:val="000000"/>
                      <w:kern w:val="0"/>
                      <w:sz w:val="21"/>
                      <w:szCs w:val="21"/>
                      <w:highlight w:val="none"/>
                      <w:lang w:val="en-US" w:eastAsia="zh-CN" w:bidi="ar"/>
                    </w:rPr>
                    <w:t>蒸发结晶系统</w:t>
                  </w:r>
                </w:p>
              </w:tc>
            </w:tr>
            <w:tr w14:paraId="15F63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6D8705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704" w:type="dxa"/>
                  <w:noWrap w:val="0"/>
                  <w:vAlign w:val="center"/>
                </w:tcPr>
                <w:p w14:paraId="2A17F5B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1#上料罐</w:t>
                  </w:r>
                </w:p>
              </w:tc>
              <w:tc>
                <w:tcPr>
                  <w:tcW w:w="4852" w:type="dxa"/>
                  <w:noWrap w:val="0"/>
                  <w:vAlign w:val="center"/>
                </w:tcPr>
                <w:p w14:paraId="7D23472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材质2205，体积V=30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，φ3000×4300</w:t>
                  </w:r>
                  <w:r>
                    <w:rPr>
                      <w:rFonts w:hint="default" w:ascii="Times New Roman" w:hAnsi="Times New Roman" w:eastAsia="宋体" w:cs="Times New Roman"/>
                      <w:position w:val="2"/>
                      <w:sz w:val="21"/>
                      <w:szCs w:val="21"/>
                      <w:highlight w:val="none"/>
                    </w:rPr>
                    <w:t>mm</w:t>
                  </w:r>
                </w:p>
              </w:tc>
              <w:tc>
                <w:tcPr>
                  <w:tcW w:w="0" w:type="auto"/>
                  <w:noWrap w:val="0"/>
                  <w:vAlign w:val="center"/>
                </w:tcPr>
                <w:p w14:paraId="5C022A9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428475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189E8E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E58C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D85DB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704" w:type="dxa"/>
                  <w:noWrap w:val="0"/>
                  <w:vAlign w:val="center"/>
                </w:tcPr>
                <w:p w14:paraId="20750D8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1#上料泵</w:t>
                  </w:r>
                </w:p>
              </w:tc>
              <w:tc>
                <w:tcPr>
                  <w:tcW w:w="4852" w:type="dxa"/>
                  <w:noWrap w:val="0"/>
                  <w:vAlign w:val="center"/>
                </w:tcPr>
                <w:p w14:paraId="01D5D25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过流部件2205，Q=85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/h，H=35m，N参</w:t>
                  </w:r>
                  <w:r>
                    <w:rPr>
                      <w:rFonts w:hint="default" w:ascii="Times New Roman" w:hAnsi="Times New Roman" w:eastAsia="宋体" w:cs="Times New Roman"/>
                      <w:spacing w:val="7"/>
                      <w:position w:val="2"/>
                      <w:sz w:val="21"/>
                      <w:szCs w:val="21"/>
                      <w:highlight w:val="none"/>
                    </w:rPr>
                    <w:t>=37</w:t>
                  </w:r>
                  <w:r>
                    <w:rPr>
                      <w:rFonts w:hint="default" w:ascii="Times New Roman" w:hAnsi="Times New Roman" w:eastAsia="宋体" w:cs="Times New Roman"/>
                      <w:position w:val="2"/>
                      <w:sz w:val="21"/>
                      <w:szCs w:val="21"/>
                      <w:highlight w:val="none"/>
                    </w:rPr>
                    <w:t>kW</w:t>
                  </w:r>
                </w:p>
              </w:tc>
              <w:tc>
                <w:tcPr>
                  <w:tcW w:w="0" w:type="auto"/>
                  <w:noWrap w:val="0"/>
                  <w:vAlign w:val="center"/>
                </w:tcPr>
                <w:p w14:paraId="7545CDB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D579DB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01FBBD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E6A4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8C967B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704" w:type="dxa"/>
                  <w:noWrap w:val="0"/>
                  <w:vAlign w:val="center"/>
                </w:tcPr>
                <w:p w14:paraId="270F092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1#二次汽冷凝水罐</w:t>
                  </w:r>
                </w:p>
              </w:tc>
              <w:tc>
                <w:tcPr>
                  <w:tcW w:w="4852" w:type="dxa"/>
                  <w:noWrap w:val="0"/>
                  <w:vAlign w:val="center"/>
                </w:tcPr>
                <w:p w14:paraId="5980950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材质316L，体积V=30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，φ3000×4300</w:t>
                  </w:r>
                  <w:r>
                    <w:rPr>
                      <w:rFonts w:hint="default" w:ascii="Times New Roman" w:hAnsi="Times New Roman" w:eastAsia="宋体" w:cs="Times New Roman"/>
                      <w:position w:val="2"/>
                      <w:sz w:val="21"/>
                      <w:szCs w:val="21"/>
                      <w:highlight w:val="none"/>
                    </w:rPr>
                    <w:t>mm</w:t>
                  </w:r>
                </w:p>
              </w:tc>
              <w:tc>
                <w:tcPr>
                  <w:tcW w:w="0" w:type="auto"/>
                  <w:noWrap w:val="0"/>
                  <w:vAlign w:val="center"/>
                </w:tcPr>
                <w:p w14:paraId="7AA7430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C88AE3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D9B934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F759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5A51E1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1704" w:type="dxa"/>
                  <w:noWrap w:val="0"/>
                  <w:vAlign w:val="center"/>
                </w:tcPr>
                <w:p w14:paraId="1D56584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1#二次汽冷凝水泵</w:t>
                  </w:r>
                </w:p>
              </w:tc>
              <w:tc>
                <w:tcPr>
                  <w:tcW w:w="4852" w:type="dxa"/>
                  <w:noWrap w:val="0"/>
                  <w:vAlign w:val="center"/>
                </w:tcPr>
                <w:p w14:paraId="295CE12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过流部件316L，Q=90</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/h，H=</w:t>
                  </w:r>
                  <w:r>
                    <w:rPr>
                      <w:rFonts w:hint="default" w:ascii="Times New Roman" w:hAnsi="Times New Roman" w:eastAsia="宋体" w:cs="Times New Roman"/>
                      <w:spacing w:val="2"/>
                      <w:position w:val="2"/>
                      <w:sz w:val="21"/>
                      <w:szCs w:val="21"/>
                      <w:highlight w:val="none"/>
                    </w:rPr>
                    <w:t>50m，N参</w:t>
                  </w:r>
                  <w:r>
                    <w:rPr>
                      <w:rFonts w:hint="default" w:ascii="Times New Roman" w:hAnsi="Times New Roman" w:eastAsia="宋体" w:cs="Times New Roman"/>
                      <w:spacing w:val="7"/>
                      <w:position w:val="2"/>
                      <w:sz w:val="21"/>
                      <w:szCs w:val="21"/>
                      <w:highlight w:val="none"/>
                    </w:rPr>
                    <w:t>=75</w:t>
                  </w:r>
                  <w:r>
                    <w:rPr>
                      <w:rFonts w:hint="default" w:ascii="Times New Roman" w:hAnsi="Times New Roman" w:eastAsia="宋体" w:cs="Times New Roman"/>
                      <w:position w:val="2"/>
                      <w:sz w:val="21"/>
                      <w:szCs w:val="21"/>
                      <w:highlight w:val="none"/>
                    </w:rPr>
                    <w:t>kW</w:t>
                  </w:r>
                </w:p>
              </w:tc>
              <w:tc>
                <w:tcPr>
                  <w:tcW w:w="0" w:type="auto"/>
                  <w:noWrap w:val="0"/>
                  <w:vAlign w:val="center"/>
                </w:tcPr>
                <w:p w14:paraId="2897501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50665C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4D686B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70DA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28CA9B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704" w:type="dxa"/>
                  <w:noWrap w:val="0"/>
                  <w:vAlign w:val="center"/>
                </w:tcPr>
                <w:p w14:paraId="4D25EFE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1#生蒸汽冷凝水罐</w:t>
                  </w:r>
                </w:p>
              </w:tc>
              <w:tc>
                <w:tcPr>
                  <w:tcW w:w="4852" w:type="dxa"/>
                  <w:noWrap w:val="0"/>
                  <w:vAlign w:val="center"/>
                </w:tcPr>
                <w:p w14:paraId="23AB7C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材质304，体积V=15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，φ2400×3400</w:t>
                  </w:r>
                  <w:r>
                    <w:rPr>
                      <w:rFonts w:hint="default" w:ascii="Times New Roman" w:hAnsi="Times New Roman" w:eastAsia="宋体" w:cs="Times New Roman"/>
                      <w:position w:val="2"/>
                      <w:sz w:val="21"/>
                      <w:szCs w:val="21"/>
                      <w:highlight w:val="none"/>
                    </w:rPr>
                    <w:t>mm</w:t>
                  </w:r>
                </w:p>
              </w:tc>
              <w:tc>
                <w:tcPr>
                  <w:tcW w:w="0" w:type="auto"/>
                  <w:noWrap w:val="0"/>
                  <w:vAlign w:val="center"/>
                </w:tcPr>
                <w:p w14:paraId="05602D3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370D79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02DA82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0B7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9EFF6E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704" w:type="dxa"/>
                  <w:noWrap w:val="0"/>
                  <w:vAlign w:val="center"/>
                </w:tcPr>
                <w:p w14:paraId="17E8EDC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1#生蒸汽冷凝水泵</w:t>
                  </w:r>
                </w:p>
              </w:tc>
              <w:tc>
                <w:tcPr>
                  <w:tcW w:w="4852" w:type="dxa"/>
                  <w:noWrap w:val="0"/>
                  <w:vAlign w:val="center"/>
                </w:tcPr>
                <w:p w14:paraId="08DC87D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过流部件304，Q=37</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/h，H=50m，N参=30kW</w:t>
                  </w:r>
                </w:p>
              </w:tc>
              <w:tc>
                <w:tcPr>
                  <w:tcW w:w="0" w:type="auto"/>
                  <w:noWrap w:val="0"/>
                  <w:vAlign w:val="center"/>
                </w:tcPr>
                <w:p w14:paraId="6C0C4E3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625C3A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1F82F30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1ECE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9CC32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704" w:type="dxa"/>
                  <w:noWrap w:val="0"/>
                  <w:vAlign w:val="center"/>
                </w:tcPr>
                <w:p w14:paraId="68ACB85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1#一效加热器</w:t>
                  </w:r>
                </w:p>
              </w:tc>
              <w:tc>
                <w:tcPr>
                  <w:tcW w:w="4852" w:type="dxa"/>
                  <w:noWrap w:val="0"/>
                  <w:vAlign w:val="center"/>
                </w:tcPr>
                <w:p w14:paraId="44C073D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2"/>
                      <w:position w:val="1"/>
                      <w:sz w:val="21"/>
                      <w:szCs w:val="21"/>
                      <w:highlight w:val="none"/>
                    </w:rPr>
                    <w:t>2/304，A=900</w:t>
                  </w:r>
                  <w:r>
                    <w:rPr>
                      <w:rFonts w:hint="eastAsia" w:ascii="Times New Roman" w:hAnsi="Times New Roman" w:eastAsia="宋体" w:cs="Times New Roman"/>
                      <w:spacing w:val="2"/>
                      <w:position w:val="1"/>
                      <w:sz w:val="21"/>
                      <w:szCs w:val="21"/>
                      <w:highlight w:val="none"/>
                      <w:lang w:eastAsia="zh-CN"/>
                    </w:rPr>
                    <w:t>m²</w:t>
                  </w:r>
                  <w:r>
                    <w:rPr>
                      <w:rFonts w:hint="default" w:ascii="Times New Roman" w:hAnsi="Times New Roman" w:eastAsia="宋体" w:cs="Times New Roman"/>
                      <w:spacing w:val="2"/>
                      <w:position w:val="1"/>
                      <w:sz w:val="21"/>
                      <w:szCs w:val="21"/>
                      <w:highlight w:val="none"/>
                    </w:rPr>
                    <w:t>，D=1750</w:t>
                  </w:r>
                  <w:r>
                    <w:rPr>
                      <w:rFonts w:hint="default" w:ascii="Times New Roman" w:hAnsi="Times New Roman" w:eastAsia="宋体" w:cs="Times New Roman"/>
                      <w:spacing w:val="1"/>
                      <w:position w:val="1"/>
                      <w:sz w:val="21"/>
                      <w:szCs w:val="21"/>
                      <w:highlight w:val="none"/>
                    </w:rPr>
                    <w:t>m，</w:t>
                  </w:r>
                  <w:r>
                    <w:rPr>
                      <w:rFonts w:hint="default" w:ascii="Times New Roman" w:hAnsi="Times New Roman" w:eastAsia="宋体" w:cs="Times New Roman"/>
                      <w:spacing w:val="5"/>
                      <w:sz w:val="21"/>
                      <w:szCs w:val="21"/>
                      <w:highlight w:val="none"/>
                    </w:rPr>
                    <w:t>φ38×1.2×8000</w:t>
                  </w:r>
                  <w:r>
                    <w:rPr>
                      <w:rFonts w:hint="default" w:ascii="Times New Roman" w:hAnsi="Times New Roman" w:eastAsia="宋体" w:cs="Times New Roman"/>
                      <w:sz w:val="21"/>
                      <w:szCs w:val="21"/>
                      <w:highlight w:val="none"/>
                    </w:rPr>
                    <w:t>mm</w:t>
                  </w:r>
                </w:p>
              </w:tc>
              <w:tc>
                <w:tcPr>
                  <w:tcW w:w="0" w:type="auto"/>
                  <w:noWrap w:val="0"/>
                  <w:vAlign w:val="center"/>
                </w:tcPr>
                <w:p w14:paraId="32E606C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12994C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B29ADB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9BF0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72B46A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704" w:type="dxa"/>
                  <w:noWrap w:val="0"/>
                  <w:vAlign w:val="center"/>
                </w:tcPr>
                <w:p w14:paraId="111F3EC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1#二效加热器</w:t>
                  </w:r>
                </w:p>
              </w:tc>
              <w:tc>
                <w:tcPr>
                  <w:tcW w:w="4852" w:type="dxa"/>
                  <w:noWrap w:val="0"/>
                  <w:vAlign w:val="center"/>
                </w:tcPr>
                <w:p w14:paraId="1251D24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2"/>
                      <w:position w:val="1"/>
                      <w:sz w:val="21"/>
                      <w:szCs w:val="21"/>
                      <w:highlight w:val="none"/>
                    </w:rPr>
                    <w:t>2/316L，A=900</w:t>
                  </w:r>
                  <w:r>
                    <w:rPr>
                      <w:rFonts w:hint="eastAsia" w:ascii="Times New Roman" w:hAnsi="Times New Roman" w:eastAsia="宋体" w:cs="Times New Roman"/>
                      <w:spacing w:val="2"/>
                      <w:position w:val="1"/>
                      <w:sz w:val="21"/>
                      <w:szCs w:val="21"/>
                      <w:highlight w:val="none"/>
                      <w:lang w:eastAsia="zh-CN"/>
                    </w:rPr>
                    <w:t>m²</w:t>
                  </w:r>
                  <w:r>
                    <w:rPr>
                      <w:rFonts w:hint="default" w:ascii="Times New Roman" w:hAnsi="Times New Roman" w:eastAsia="宋体" w:cs="Times New Roman"/>
                      <w:spacing w:val="2"/>
                      <w:position w:val="1"/>
                      <w:sz w:val="21"/>
                      <w:szCs w:val="21"/>
                      <w:highlight w:val="none"/>
                    </w:rPr>
                    <w:t>，D=1750m，</w:t>
                  </w:r>
                  <w:r>
                    <w:rPr>
                      <w:rFonts w:hint="default" w:ascii="Times New Roman" w:hAnsi="Times New Roman" w:eastAsia="宋体" w:cs="Times New Roman"/>
                      <w:spacing w:val="5"/>
                      <w:sz w:val="21"/>
                      <w:szCs w:val="21"/>
                      <w:highlight w:val="none"/>
                    </w:rPr>
                    <w:t>φ38×1.2×8000</w:t>
                  </w:r>
                  <w:r>
                    <w:rPr>
                      <w:rFonts w:hint="default" w:ascii="Times New Roman" w:hAnsi="Times New Roman" w:eastAsia="宋体" w:cs="Times New Roman"/>
                      <w:sz w:val="21"/>
                      <w:szCs w:val="21"/>
                      <w:highlight w:val="none"/>
                    </w:rPr>
                    <w:t>mm</w:t>
                  </w:r>
                </w:p>
              </w:tc>
              <w:tc>
                <w:tcPr>
                  <w:tcW w:w="0" w:type="auto"/>
                  <w:noWrap w:val="0"/>
                  <w:vAlign w:val="center"/>
                </w:tcPr>
                <w:p w14:paraId="64435E6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6573FD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BEE5C4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6A0F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F0D62E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704" w:type="dxa"/>
                  <w:noWrap w:val="0"/>
                  <w:vAlign w:val="center"/>
                </w:tcPr>
                <w:p w14:paraId="7B30DAD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1#三效加热器</w:t>
                  </w:r>
                </w:p>
              </w:tc>
              <w:tc>
                <w:tcPr>
                  <w:tcW w:w="4852" w:type="dxa"/>
                  <w:noWrap w:val="0"/>
                  <w:vAlign w:val="center"/>
                </w:tcPr>
                <w:p w14:paraId="13F46DC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2"/>
                      <w:position w:val="1"/>
                      <w:sz w:val="21"/>
                      <w:szCs w:val="21"/>
                      <w:highlight w:val="none"/>
                    </w:rPr>
                    <w:t>2/316L，A=900</w:t>
                  </w:r>
                  <w:r>
                    <w:rPr>
                      <w:rFonts w:hint="eastAsia" w:ascii="Times New Roman" w:hAnsi="Times New Roman" w:eastAsia="宋体" w:cs="Times New Roman"/>
                      <w:spacing w:val="2"/>
                      <w:position w:val="1"/>
                      <w:sz w:val="21"/>
                      <w:szCs w:val="21"/>
                      <w:highlight w:val="none"/>
                      <w:lang w:eastAsia="zh-CN"/>
                    </w:rPr>
                    <w:t>m²</w:t>
                  </w:r>
                  <w:r>
                    <w:rPr>
                      <w:rFonts w:hint="default" w:ascii="Times New Roman" w:hAnsi="Times New Roman" w:eastAsia="宋体" w:cs="Times New Roman"/>
                      <w:spacing w:val="2"/>
                      <w:position w:val="1"/>
                      <w:sz w:val="21"/>
                      <w:szCs w:val="21"/>
                      <w:highlight w:val="none"/>
                    </w:rPr>
                    <w:t>，D=1750m，</w:t>
                  </w:r>
                  <w:r>
                    <w:rPr>
                      <w:rFonts w:hint="default" w:ascii="Times New Roman" w:hAnsi="Times New Roman" w:eastAsia="宋体" w:cs="Times New Roman"/>
                      <w:spacing w:val="5"/>
                      <w:sz w:val="21"/>
                      <w:szCs w:val="21"/>
                      <w:highlight w:val="none"/>
                    </w:rPr>
                    <w:t>φ38×1.2×8000</w:t>
                  </w:r>
                  <w:r>
                    <w:rPr>
                      <w:rFonts w:hint="default" w:ascii="Times New Roman" w:hAnsi="Times New Roman" w:eastAsia="宋体" w:cs="Times New Roman"/>
                      <w:sz w:val="21"/>
                      <w:szCs w:val="21"/>
                      <w:highlight w:val="none"/>
                    </w:rPr>
                    <w:t>mm</w:t>
                  </w:r>
                </w:p>
              </w:tc>
              <w:tc>
                <w:tcPr>
                  <w:tcW w:w="0" w:type="auto"/>
                  <w:noWrap w:val="0"/>
                  <w:vAlign w:val="center"/>
                </w:tcPr>
                <w:p w14:paraId="1798146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1D2B1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EE5F3A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903A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6A33CF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1704" w:type="dxa"/>
                  <w:noWrap w:val="0"/>
                  <w:vAlign w:val="center"/>
                </w:tcPr>
                <w:p w14:paraId="0E82298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1#一效分离器</w:t>
                  </w:r>
                </w:p>
              </w:tc>
              <w:tc>
                <w:tcPr>
                  <w:tcW w:w="4852" w:type="dxa"/>
                  <w:noWrap w:val="0"/>
                  <w:vAlign w:val="center"/>
                </w:tcPr>
                <w:p w14:paraId="12A1E62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4"/>
                      <w:position w:val="1"/>
                      <w:sz w:val="21"/>
                      <w:szCs w:val="21"/>
                      <w:highlight w:val="none"/>
                    </w:rPr>
                    <w:t>2，D=4.0m，直筒段H=5.5m</w:t>
                  </w:r>
                  <w:r>
                    <w:rPr>
                      <w:rFonts w:hint="default" w:ascii="Times New Roman" w:hAnsi="Times New Roman" w:eastAsia="宋体" w:cs="Times New Roman"/>
                      <w:spacing w:val="3"/>
                      <w:position w:val="1"/>
                      <w:sz w:val="21"/>
                      <w:szCs w:val="21"/>
                      <w:highlight w:val="none"/>
                    </w:rPr>
                    <w:t>含除沫</w:t>
                  </w:r>
                  <w:r>
                    <w:rPr>
                      <w:rFonts w:hint="default" w:ascii="Times New Roman" w:hAnsi="Times New Roman" w:eastAsia="宋体" w:cs="Times New Roman"/>
                      <w:spacing w:val="8"/>
                      <w:sz w:val="21"/>
                      <w:szCs w:val="21"/>
                      <w:highlight w:val="none"/>
                    </w:rPr>
                    <w:t>器试镜等配套设施</w:t>
                  </w:r>
                </w:p>
              </w:tc>
              <w:tc>
                <w:tcPr>
                  <w:tcW w:w="0" w:type="auto"/>
                  <w:noWrap w:val="0"/>
                  <w:vAlign w:val="center"/>
                </w:tcPr>
                <w:p w14:paraId="50E8BB0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E68745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24E508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952D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EF2CE7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11</w:t>
                  </w:r>
                </w:p>
              </w:tc>
              <w:tc>
                <w:tcPr>
                  <w:tcW w:w="1704" w:type="dxa"/>
                  <w:noWrap w:val="0"/>
                  <w:vAlign w:val="center"/>
                </w:tcPr>
                <w:p w14:paraId="0F7FFFE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1#二效分离器</w:t>
                  </w:r>
                </w:p>
              </w:tc>
              <w:tc>
                <w:tcPr>
                  <w:tcW w:w="4852" w:type="dxa"/>
                  <w:noWrap w:val="0"/>
                  <w:vAlign w:val="center"/>
                </w:tcPr>
                <w:p w14:paraId="49467B1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4"/>
                      <w:position w:val="1"/>
                      <w:sz w:val="21"/>
                      <w:szCs w:val="21"/>
                      <w:highlight w:val="none"/>
                    </w:rPr>
                    <w:t>2，D=4.0m，直筒段H=5.5m</w:t>
                  </w:r>
                  <w:r>
                    <w:rPr>
                      <w:rFonts w:hint="default" w:ascii="Times New Roman" w:hAnsi="Times New Roman" w:eastAsia="宋体" w:cs="Times New Roman"/>
                      <w:spacing w:val="3"/>
                      <w:position w:val="1"/>
                      <w:sz w:val="21"/>
                      <w:szCs w:val="21"/>
                      <w:highlight w:val="none"/>
                    </w:rPr>
                    <w:t>含除沫</w:t>
                  </w:r>
                  <w:r>
                    <w:rPr>
                      <w:rFonts w:hint="default" w:ascii="Times New Roman" w:hAnsi="Times New Roman" w:eastAsia="宋体" w:cs="Times New Roman"/>
                      <w:spacing w:val="8"/>
                      <w:sz w:val="21"/>
                      <w:szCs w:val="21"/>
                      <w:highlight w:val="none"/>
                    </w:rPr>
                    <w:t>器试镜等配套设施</w:t>
                  </w:r>
                </w:p>
              </w:tc>
              <w:tc>
                <w:tcPr>
                  <w:tcW w:w="0" w:type="auto"/>
                  <w:noWrap w:val="0"/>
                  <w:vAlign w:val="center"/>
                </w:tcPr>
                <w:p w14:paraId="176F5BB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2537C4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FFF70B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2E81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018A1A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1704" w:type="dxa"/>
                  <w:noWrap w:val="0"/>
                  <w:vAlign w:val="center"/>
                </w:tcPr>
                <w:p w14:paraId="396BA06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1#三效分离器</w:t>
                  </w:r>
                </w:p>
              </w:tc>
              <w:tc>
                <w:tcPr>
                  <w:tcW w:w="4852" w:type="dxa"/>
                  <w:noWrap w:val="0"/>
                  <w:vAlign w:val="center"/>
                </w:tcPr>
                <w:p w14:paraId="59A0E69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4"/>
                      <w:position w:val="1"/>
                      <w:sz w:val="21"/>
                      <w:szCs w:val="21"/>
                      <w:highlight w:val="none"/>
                    </w:rPr>
                    <w:t>2，D=4.8m，直筒段H=5.5m</w:t>
                  </w:r>
                  <w:r>
                    <w:rPr>
                      <w:rFonts w:hint="default" w:ascii="Times New Roman" w:hAnsi="Times New Roman" w:eastAsia="宋体" w:cs="Times New Roman"/>
                      <w:spacing w:val="3"/>
                      <w:position w:val="1"/>
                      <w:sz w:val="21"/>
                      <w:szCs w:val="21"/>
                      <w:highlight w:val="none"/>
                    </w:rPr>
                    <w:t>含除沫</w:t>
                  </w:r>
                  <w:r>
                    <w:rPr>
                      <w:rFonts w:hint="default" w:ascii="Times New Roman" w:hAnsi="Times New Roman" w:eastAsia="宋体" w:cs="Times New Roman"/>
                      <w:spacing w:val="9"/>
                      <w:sz w:val="21"/>
                      <w:szCs w:val="21"/>
                      <w:highlight w:val="none"/>
                    </w:rPr>
                    <w:t>器试镜、盐腿等配套设施</w:t>
                  </w:r>
                </w:p>
              </w:tc>
              <w:tc>
                <w:tcPr>
                  <w:tcW w:w="0" w:type="auto"/>
                  <w:noWrap w:val="0"/>
                  <w:vAlign w:val="center"/>
                </w:tcPr>
                <w:p w14:paraId="4EC87BB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D1FC01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EC8A47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AAA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CC594A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13</w:t>
                  </w:r>
                </w:p>
              </w:tc>
              <w:tc>
                <w:tcPr>
                  <w:tcW w:w="1704" w:type="dxa"/>
                  <w:noWrap w:val="0"/>
                  <w:vAlign w:val="center"/>
                </w:tcPr>
                <w:p w14:paraId="3AF783E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1#一效轴流泵</w:t>
                  </w:r>
                </w:p>
              </w:tc>
              <w:tc>
                <w:tcPr>
                  <w:tcW w:w="4852" w:type="dxa"/>
                  <w:noWrap w:val="0"/>
                  <w:vAlign w:val="center"/>
                </w:tcPr>
                <w:p w14:paraId="429BC5C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过流部件2507，变频，Q=7200</w:t>
                  </w:r>
                  <w:r>
                    <w:rPr>
                      <w:rFonts w:hint="eastAsia" w:ascii="Times New Roman" w:hAnsi="Times New Roman" w:eastAsia="宋体" w:cs="Times New Roman"/>
                      <w:spacing w:val="3"/>
                      <w:sz w:val="21"/>
                      <w:szCs w:val="21"/>
                      <w:highlight w:val="none"/>
                      <w:lang w:eastAsia="zh-CN"/>
                    </w:rPr>
                    <w:t>m³</w:t>
                  </w:r>
                  <w:r>
                    <w:rPr>
                      <w:rFonts w:hint="default" w:ascii="Times New Roman" w:hAnsi="Times New Roman" w:eastAsia="宋体" w:cs="Times New Roman"/>
                      <w:spacing w:val="2"/>
                      <w:sz w:val="21"/>
                      <w:szCs w:val="21"/>
                      <w:highlight w:val="none"/>
                    </w:rPr>
                    <w:t>/h，H=4m，</w:t>
                  </w:r>
                  <w:r>
                    <w:rPr>
                      <w:rFonts w:hint="default" w:ascii="Times New Roman" w:hAnsi="Times New Roman" w:eastAsia="宋体" w:cs="Times New Roman"/>
                      <w:spacing w:val="5"/>
                      <w:sz w:val="21"/>
                      <w:szCs w:val="21"/>
                      <w:highlight w:val="none"/>
                    </w:rPr>
                    <w:t>N参=250</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5"/>
                      <w:sz w:val="21"/>
                      <w:szCs w:val="21"/>
                      <w:highlight w:val="none"/>
                    </w:rPr>
                    <w:t>，循环管径1100</w:t>
                  </w:r>
                  <w:r>
                    <w:rPr>
                      <w:rFonts w:hint="default" w:ascii="Times New Roman" w:hAnsi="Times New Roman" w:eastAsia="宋体" w:cs="Times New Roman"/>
                      <w:sz w:val="21"/>
                      <w:szCs w:val="21"/>
                      <w:highlight w:val="none"/>
                    </w:rPr>
                    <w:t>mm</w:t>
                  </w:r>
                </w:p>
              </w:tc>
              <w:tc>
                <w:tcPr>
                  <w:tcW w:w="0" w:type="auto"/>
                  <w:noWrap w:val="0"/>
                  <w:vAlign w:val="center"/>
                </w:tcPr>
                <w:p w14:paraId="4F4F52A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F97322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00B884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9E7A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C0C984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14</w:t>
                  </w:r>
                </w:p>
              </w:tc>
              <w:tc>
                <w:tcPr>
                  <w:tcW w:w="1704" w:type="dxa"/>
                  <w:noWrap w:val="0"/>
                  <w:vAlign w:val="center"/>
                </w:tcPr>
                <w:p w14:paraId="08F2A62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1#二效轴流泵</w:t>
                  </w:r>
                </w:p>
              </w:tc>
              <w:tc>
                <w:tcPr>
                  <w:tcW w:w="4852" w:type="dxa"/>
                  <w:noWrap w:val="0"/>
                  <w:vAlign w:val="center"/>
                </w:tcPr>
                <w:p w14:paraId="7C9A608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过流部件2507，变频，Q=7200</w:t>
                  </w:r>
                  <w:r>
                    <w:rPr>
                      <w:rFonts w:hint="eastAsia" w:ascii="Times New Roman" w:hAnsi="Times New Roman" w:eastAsia="宋体" w:cs="Times New Roman"/>
                      <w:spacing w:val="3"/>
                      <w:sz w:val="21"/>
                      <w:szCs w:val="21"/>
                      <w:highlight w:val="none"/>
                      <w:lang w:eastAsia="zh-CN"/>
                    </w:rPr>
                    <w:t>m³</w:t>
                  </w:r>
                  <w:r>
                    <w:rPr>
                      <w:rFonts w:hint="default" w:ascii="Times New Roman" w:hAnsi="Times New Roman" w:eastAsia="宋体" w:cs="Times New Roman"/>
                      <w:spacing w:val="2"/>
                      <w:sz w:val="21"/>
                      <w:szCs w:val="21"/>
                      <w:highlight w:val="none"/>
                    </w:rPr>
                    <w:t>/h，H=4m，</w:t>
                  </w:r>
                  <w:r>
                    <w:rPr>
                      <w:rFonts w:hint="default" w:ascii="Times New Roman" w:hAnsi="Times New Roman" w:eastAsia="宋体" w:cs="Times New Roman"/>
                      <w:spacing w:val="5"/>
                      <w:sz w:val="21"/>
                      <w:szCs w:val="21"/>
                      <w:highlight w:val="none"/>
                    </w:rPr>
                    <w:t>N参=250</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5"/>
                      <w:sz w:val="21"/>
                      <w:szCs w:val="21"/>
                      <w:highlight w:val="none"/>
                    </w:rPr>
                    <w:t>，循环管径1100</w:t>
                  </w:r>
                  <w:r>
                    <w:rPr>
                      <w:rFonts w:hint="default" w:ascii="Times New Roman" w:hAnsi="Times New Roman" w:eastAsia="宋体" w:cs="Times New Roman"/>
                      <w:sz w:val="21"/>
                      <w:szCs w:val="21"/>
                      <w:highlight w:val="none"/>
                    </w:rPr>
                    <w:t>mm</w:t>
                  </w:r>
                </w:p>
              </w:tc>
              <w:tc>
                <w:tcPr>
                  <w:tcW w:w="0" w:type="auto"/>
                  <w:noWrap w:val="0"/>
                  <w:vAlign w:val="center"/>
                </w:tcPr>
                <w:p w14:paraId="7AF315E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BA5A84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4EFF98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6D2C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2B79FB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15</w:t>
                  </w:r>
                </w:p>
              </w:tc>
              <w:tc>
                <w:tcPr>
                  <w:tcW w:w="1704" w:type="dxa"/>
                  <w:noWrap w:val="0"/>
                  <w:vAlign w:val="center"/>
                </w:tcPr>
                <w:p w14:paraId="093BD1E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1#三效轴流泵</w:t>
                  </w:r>
                </w:p>
              </w:tc>
              <w:tc>
                <w:tcPr>
                  <w:tcW w:w="4852" w:type="dxa"/>
                  <w:noWrap w:val="0"/>
                  <w:vAlign w:val="center"/>
                </w:tcPr>
                <w:p w14:paraId="06D79F7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过流部件2507，变频，Q=7200</w:t>
                  </w:r>
                  <w:r>
                    <w:rPr>
                      <w:rFonts w:hint="eastAsia" w:ascii="Times New Roman" w:hAnsi="Times New Roman" w:eastAsia="宋体" w:cs="Times New Roman"/>
                      <w:spacing w:val="3"/>
                      <w:sz w:val="21"/>
                      <w:szCs w:val="21"/>
                      <w:highlight w:val="none"/>
                      <w:lang w:eastAsia="zh-CN"/>
                    </w:rPr>
                    <w:t>m³</w:t>
                  </w:r>
                  <w:r>
                    <w:rPr>
                      <w:rFonts w:hint="default" w:ascii="Times New Roman" w:hAnsi="Times New Roman" w:eastAsia="宋体" w:cs="Times New Roman"/>
                      <w:spacing w:val="2"/>
                      <w:sz w:val="21"/>
                      <w:szCs w:val="21"/>
                      <w:highlight w:val="none"/>
                    </w:rPr>
                    <w:t>/h，H=4m，</w:t>
                  </w:r>
                  <w:r>
                    <w:rPr>
                      <w:rFonts w:hint="default" w:ascii="Times New Roman" w:hAnsi="Times New Roman" w:eastAsia="宋体" w:cs="Times New Roman"/>
                      <w:spacing w:val="5"/>
                      <w:sz w:val="21"/>
                      <w:szCs w:val="21"/>
                      <w:highlight w:val="none"/>
                    </w:rPr>
                    <w:t>N参=280</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5"/>
                      <w:sz w:val="21"/>
                      <w:szCs w:val="21"/>
                      <w:highlight w:val="none"/>
                    </w:rPr>
                    <w:t>，循环管径1100</w:t>
                  </w:r>
                  <w:r>
                    <w:rPr>
                      <w:rFonts w:hint="default" w:ascii="Times New Roman" w:hAnsi="Times New Roman" w:eastAsia="宋体" w:cs="Times New Roman"/>
                      <w:sz w:val="21"/>
                      <w:szCs w:val="21"/>
                      <w:highlight w:val="none"/>
                    </w:rPr>
                    <w:t>mm</w:t>
                  </w:r>
                </w:p>
              </w:tc>
              <w:tc>
                <w:tcPr>
                  <w:tcW w:w="0" w:type="auto"/>
                  <w:noWrap w:val="0"/>
                  <w:vAlign w:val="center"/>
                </w:tcPr>
                <w:p w14:paraId="572224B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A553FE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76CC5F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5BCA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A7AD48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16</w:t>
                  </w:r>
                </w:p>
              </w:tc>
              <w:tc>
                <w:tcPr>
                  <w:tcW w:w="1704" w:type="dxa"/>
                  <w:noWrap w:val="0"/>
                  <w:vAlign w:val="center"/>
                </w:tcPr>
                <w:p w14:paraId="424EECD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1#出料泵</w:t>
                  </w:r>
                </w:p>
              </w:tc>
              <w:tc>
                <w:tcPr>
                  <w:tcW w:w="4852" w:type="dxa"/>
                  <w:noWrap w:val="0"/>
                  <w:vAlign w:val="center"/>
                </w:tcPr>
                <w:p w14:paraId="6ED1E11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过流部件2507，Q=45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/h，H=40m，N参</w:t>
                  </w:r>
                  <w:r>
                    <w:rPr>
                      <w:rFonts w:hint="default" w:ascii="Times New Roman" w:hAnsi="Times New Roman" w:eastAsia="宋体" w:cs="Times New Roman"/>
                      <w:spacing w:val="7"/>
                      <w:position w:val="2"/>
                      <w:sz w:val="21"/>
                      <w:szCs w:val="21"/>
                      <w:highlight w:val="none"/>
                    </w:rPr>
                    <w:t>=30</w:t>
                  </w:r>
                  <w:r>
                    <w:rPr>
                      <w:rFonts w:hint="default" w:ascii="Times New Roman" w:hAnsi="Times New Roman" w:eastAsia="宋体" w:cs="Times New Roman"/>
                      <w:position w:val="2"/>
                      <w:sz w:val="21"/>
                      <w:szCs w:val="21"/>
                      <w:highlight w:val="none"/>
                    </w:rPr>
                    <w:t>kW</w:t>
                  </w:r>
                </w:p>
              </w:tc>
              <w:tc>
                <w:tcPr>
                  <w:tcW w:w="0" w:type="auto"/>
                  <w:noWrap w:val="0"/>
                  <w:vAlign w:val="center"/>
                </w:tcPr>
                <w:p w14:paraId="548FE3F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1A93D4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892BA2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5344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82BAF3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17</w:t>
                  </w:r>
                </w:p>
              </w:tc>
              <w:tc>
                <w:tcPr>
                  <w:tcW w:w="1704" w:type="dxa"/>
                  <w:noWrap w:val="0"/>
                  <w:vAlign w:val="center"/>
                </w:tcPr>
                <w:p w14:paraId="3B7E225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1#母液罐</w:t>
                  </w:r>
                </w:p>
              </w:tc>
              <w:tc>
                <w:tcPr>
                  <w:tcW w:w="4852" w:type="dxa"/>
                  <w:noWrap w:val="0"/>
                  <w:vAlign w:val="center"/>
                </w:tcPr>
                <w:p w14:paraId="4A4BDAF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材质2507，体积V=15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，φ2400×3400</w:t>
                  </w:r>
                  <w:r>
                    <w:rPr>
                      <w:rFonts w:hint="default" w:ascii="Times New Roman" w:hAnsi="Times New Roman" w:eastAsia="宋体" w:cs="Times New Roman"/>
                      <w:position w:val="2"/>
                      <w:sz w:val="21"/>
                      <w:szCs w:val="21"/>
                      <w:highlight w:val="none"/>
                    </w:rPr>
                    <w:t>mm</w:t>
                  </w:r>
                  <w:r>
                    <w:rPr>
                      <w:rFonts w:hint="default" w:ascii="Times New Roman" w:hAnsi="Times New Roman" w:eastAsia="宋体" w:cs="Times New Roman"/>
                      <w:spacing w:val="3"/>
                      <w:position w:val="2"/>
                      <w:sz w:val="21"/>
                      <w:szCs w:val="21"/>
                      <w:highlight w:val="none"/>
                    </w:rPr>
                    <w:t>，</w:t>
                  </w:r>
                  <w:r>
                    <w:rPr>
                      <w:rFonts w:hint="default" w:ascii="Times New Roman" w:hAnsi="Times New Roman" w:eastAsia="宋体" w:cs="Times New Roman"/>
                      <w:spacing w:val="6"/>
                      <w:position w:val="1"/>
                      <w:sz w:val="21"/>
                      <w:szCs w:val="21"/>
                      <w:highlight w:val="none"/>
                    </w:rPr>
                    <w:t>带搅拌，N参=7.5</w:t>
                  </w:r>
                  <w:r>
                    <w:rPr>
                      <w:rFonts w:hint="default" w:ascii="Times New Roman" w:hAnsi="Times New Roman" w:eastAsia="宋体" w:cs="Times New Roman"/>
                      <w:position w:val="1"/>
                      <w:sz w:val="21"/>
                      <w:szCs w:val="21"/>
                      <w:highlight w:val="none"/>
                    </w:rPr>
                    <w:t>kW</w:t>
                  </w:r>
                </w:p>
              </w:tc>
              <w:tc>
                <w:tcPr>
                  <w:tcW w:w="0" w:type="auto"/>
                  <w:noWrap w:val="0"/>
                  <w:vAlign w:val="center"/>
                </w:tcPr>
                <w:p w14:paraId="4721E36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7B8473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97116B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585E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38685D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18</w:t>
                  </w:r>
                </w:p>
              </w:tc>
              <w:tc>
                <w:tcPr>
                  <w:tcW w:w="1704" w:type="dxa"/>
                  <w:noWrap w:val="0"/>
                  <w:vAlign w:val="center"/>
                </w:tcPr>
                <w:p w14:paraId="3C8ABEF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1#母液泵</w:t>
                  </w:r>
                </w:p>
              </w:tc>
              <w:tc>
                <w:tcPr>
                  <w:tcW w:w="4852" w:type="dxa"/>
                  <w:noWrap w:val="0"/>
                  <w:vAlign w:val="center"/>
                </w:tcPr>
                <w:p w14:paraId="76AC4B4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过流部件2507，Q=45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/h，H=35m，N参</w:t>
                  </w:r>
                  <w:r>
                    <w:rPr>
                      <w:rFonts w:hint="default" w:ascii="Times New Roman" w:hAnsi="Times New Roman" w:eastAsia="宋体" w:cs="Times New Roman"/>
                      <w:spacing w:val="7"/>
                      <w:position w:val="2"/>
                      <w:sz w:val="21"/>
                      <w:szCs w:val="21"/>
                      <w:highlight w:val="none"/>
                    </w:rPr>
                    <w:t>=30</w:t>
                  </w:r>
                  <w:r>
                    <w:rPr>
                      <w:rFonts w:hint="default" w:ascii="Times New Roman" w:hAnsi="Times New Roman" w:eastAsia="宋体" w:cs="Times New Roman"/>
                      <w:position w:val="2"/>
                      <w:sz w:val="21"/>
                      <w:szCs w:val="21"/>
                      <w:highlight w:val="none"/>
                    </w:rPr>
                    <w:t>kW</w:t>
                  </w:r>
                </w:p>
              </w:tc>
              <w:tc>
                <w:tcPr>
                  <w:tcW w:w="0" w:type="auto"/>
                  <w:noWrap w:val="0"/>
                  <w:vAlign w:val="center"/>
                </w:tcPr>
                <w:p w14:paraId="498E70C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7B8D74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B6418E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0F44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4C454D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19</w:t>
                  </w:r>
                </w:p>
              </w:tc>
              <w:tc>
                <w:tcPr>
                  <w:tcW w:w="1704" w:type="dxa"/>
                  <w:noWrap w:val="0"/>
                  <w:vAlign w:val="center"/>
                </w:tcPr>
                <w:p w14:paraId="3ACEE25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1#二次汽凝水预热</w:t>
                  </w:r>
                  <w:r>
                    <w:rPr>
                      <w:rFonts w:hint="default" w:ascii="Times New Roman" w:hAnsi="Times New Roman" w:eastAsia="宋体" w:cs="Times New Roman"/>
                      <w:sz w:val="21"/>
                      <w:szCs w:val="21"/>
                      <w:highlight w:val="none"/>
                    </w:rPr>
                    <w:t>器</w:t>
                  </w:r>
                </w:p>
              </w:tc>
              <w:tc>
                <w:tcPr>
                  <w:tcW w:w="4852" w:type="dxa"/>
                  <w:noWrap w:val="0"/>
                  <w:vAlign w:val="center"/>
                </w:tcPr>
                <w:p w14:paraId="3F25A3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position w:val="1"/>
                      <w:sz w:val="21"/>
                      <w:szCs w:val="21"/>
                      <w:highlight w:val="none"/>
                    </w:rPr>
                    <w:t>材质TA1，A=140</w:t>
                  </w:r>
                  <w:r>
                    <w:rPr>
                      <w:rFonts w:hint="eastAsia" w:ascii="Times New Roman" w:hAnsi="Times New Roman" w:eastAsia="宋体" w:cs="Times New Roman"/>
                      <w:position w:val="1"/>
                      <w:sz w:val="21"/>
                      <w:szCs w:val="21"/>
                      <w:highlight w:val="none"/>
                      <w:lang w:eastAsia="zh-CN"/>
                    </w:rPr>
                    <w:t>m²</w:t>
                  </w:r>
                </w:p>
              </w:tc>
              <w:tc>
                <w:tcPr>
                  <w:tcW w:w="0" w:type="auto"/>
                  <w:noWrap w:val="0"/>
                  <w:vAlign w:val="center"/>
                </w:tcPr>
                <w:p w14:paraId="1F2CA2E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9BA20F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82083E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0641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223F4F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20</w:t>
                  </w:r>
                </w:p>
              </w:tc>
              <w:tc>
                <w:tcPr>
                  <w:tcW w:w="1704" w:type="dxa"/>
                  <w:noWrap w:val="0"/>
                  <w:vAlign w:val="center"/>
                </w:tcPr>
                <w:p w14:paraId="580BECB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1#生蒸汽凝水预热</w:t>
                  </w:r>
                  <w:r>
                    <w:rPr>
                      <w:rFonts w:hint="default" w:ascii="Times New Roman" w:hAnsi="Times New Roman" w:eastAsia="宋体" w:cs="Times New Roman"/>
                      <w:sz w:val="21"/>
                      <w:szCs w:val="21"/>
                      <w:highlight w:val="none"/>
                    </w:rPr>
                    <w:t>器</w:t>
                  </w:r>
                </w:p>
              </w:tc>
              <w:tc>
                <w:tcPr>
                  <w:tcW w:w="4852" w:type="dxa"/>
                  <w:noWrap w:val="0"/>
                  <w:vAlign w:val="center"/>
                </w:tcPr>
                <w:p w14:paraId="111426A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position w:val="1"/>
                      <w:sz w:val="21"/>
                      <w:szCs w:val="21"/>
                      <w:highlight w:val="none"/>
                    </w:rPr>
                    <w:t>材质TA1，A=100</w:t>
                  </w:r>
                  <w:r>
                    <w:rPr>
                      <w:rFonts w:hint="eastAsia" w:ascii="Times New Roman" w:hAnsi="Times New Roman" w:eastAsia="宋体" w:cs="Times New Roman"/>
                      <w:position w:val="1"/>
                      <w:sz w:val="21"/>
                      <w:szCs w:val="21"/>
                      <w:highlight w:val="none"/>
                      <w:lang w:eastAsia="zh-CN"/>
                    </w:rPr>
                    <w:t>m²</w:t>
                  </w:r>
                </w:p>
              </w:tc>
              <w:tc>
                <w:tcPr>
                  <w:tcW w:w="0" w:type="auto"/>
                  <w:noWrap w:val="0"/>
                  <w:vAlign w:val="center"/>
                </w:tcPr>
                <w:p w14:paraId="79E407C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5702E3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FD9326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FA61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31BFAF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21</w:t>
                  </w:r>
                </w:p>
              </w:tc>
              <w:tc>
                <w:tcPr>
                  <w:tcW w:w="1704" w:type="dxa"/>
                  <w:noWrap w:val="0"/>
                  <w:vAlign w:val="center"/>
                </w:tcPr>
                <w:p w14:paraId="26B75F2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1#间冷器</w:t>
                  </w:r>
                </w:p>
              </w:tc>
              <w:tc>
                <w:tcPr>
                  <w:tcW w:w="4852" w:type="dxa"/>
                  <w:noWrap w:val="0"/>
                  <w:vAlign w:val="center"/>
                </w:tcPr>
                <w:p w14:paraId="2252770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材质304/316L，A=1150</w:t>
                  </w:r>
                  <w:r>
                    <w:rPr>
                      <w:rFonts w:hint="eastAsia" w:ascii="Times New Roman" w:hAnsi="Times New Roman" w:eastAsia="宋体" w:cs="Times New Roman"/>
                      <w:spacing w:val="2"/>
                      <w:position w:val="1"/>
                      <w:sz w:val="21"/>
                      <w:szCs w:val="21"/>
                      <w:highlight w:val="none"/>
                      <w:lang w:eastAsia="zh-CN"/>
                    </w:rPr>
                    <w:t>m²</w:t>
                  </w:r>
                  <w:r>
                    <w:rPr>
                      <w:rFonts w:hint="default" w:ascii="Times New Roman" w:hAnsi="Times New Roman" w:eastAsia="宋体" w:cs="Times New Roman"/>
                      <w:spacing w:val="2"/>
                      <w:position w:val="1"/>
                      <w:sz w:val="21"/>
                      <w:szCs w:val="21"/>
                      <w:highlight w:val="none"/>
                    </w:rPr>
                    <w:t>，D=2100m，</w:t>
                  </w:r>
                  <w:r>
                    <w:rPr>
                      <w:rFonts w:hint="default" w:ascii="Times New Roman" w:hAnsi="Times New Roman" w:eastAsia="宋体" w:cs="Times New Roman"/>
                      <w:spacing w:val="5"/>
                      <w:sz w:val="21"/>
                      <w:szCs w:val="21"/>
                      <w:highlight w:val="none"/>
                    </w:rPr>
                    <w:t>φ25×1.2×6000</w:t>
                  </w:r>
                  <w:r>
                    <w:rPr>
                      <w:rFonts w:hint="default" w:ascii="Times New Roman" w:hAnsi="Times New Roman" w:eastAsia="宋体" w:cs="Times New Roman"/>
                      <w:sz w:val="21"/>
                      <w:szCs w:val="21"/>
                      <w:highlight w:val="none"/>
                    </w:rPr>
                    <w:t>mm</w:t>
                  </w:r>
                </w:p>
              </w:tc>
              <w:tc>
                <w:tcPr>
                  <w:tcW w:w="0" w:type="auto"/>
                  <w:noWrap w:val="0"/>
                  <w:vAlign w:val="center"/>
                </w:tcPr>
                <w:p w14:paraId="6EE62BE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71F6AA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7B8CF5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BE8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10A961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22</w:t>
                  </w:r>
                </w:p>
              </w:tc>
              <w:tc>
                <w:tcPr>
                  <w:tcW w:w="1704" w:type="dxa"/>
                  <w:noWrap w:val="0"/>
                  <w:vAlign w:val="center"/>
                </w:tcPr>
                <w:p w14:paraId="6F1A586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1#不凝汽板换</w:t>
                  </w:r>
                </w:p>
              </w:tc>
              <w:tc>
                <w:tcPr>
                  <w:tcW w:w="4852" w:type="dxa"/>
                  <w:noWrap w:val="0"/>
                  <w:vAlign w:val="center"/>
                </w:tcPr>
                <w:p w14:paraId="467479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pacing w:val="3"/>
                      <w:position w:val="1"/>
                      <w:sz w:val="21"/>
                      <w:szCs w:val="21"/>
                      <w:highlight w:val="none"/>
                    </w:rPr>
                    <w:t>材质316L，A=25.0</w:t>
                  </w:r>
                  <w:r>
                    <w:rPr>
                      <w:rFonts w:hint="eastAsia" w:ascii="Times New Roman" w:hAnsi="Times New Roman" w:eastAsia="宋体" w:cs="Times New Roman"/>
                      <w:spacing w:val="3"/>
                      <w:position w:val="1"/>
                      <w:sz w:val="21"/>
                      <w:szCs w:val="21"/>
                      <w:highlight w:val="none"/>
                      <w:lang w:eastAsia="zh-CN"/>
                    </w:rPr>
                    <w:t>m²</w:t>
                  </w:r>
                </w:p>
              </w:tc>
              <w:tc>
                <w:tcPr>
                  <w:tcW w:w="0" w:type="auto"/>
                  <w:noWrap w:val="0"/>
                  <w:vAlign w:val="center"/>
                </w:tcPr>
                <w:p w14:paraId="240D138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2F4ED4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2CF547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BD3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0C49D1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23</w:t>
                  </w:r>
                </w:p>
              </w:tc>
              <w:tc>
                <w:tcPr>
                  <w:tcW w:w="1704" w:type="dxa"/>
                  <w:noWrap w:val="0"/>
                  <w:vAlign w:val="center"/>
                </w:tcPr>
                <w:p w14:paraId="2A5619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1#真空泵机组</w:t>
                  </w:r>
                </w:p>
              </w:tc>
              <w:tc>
                <w:tcPr>
                  <w:tcW w:w="4852" w:type="dxa"/>
                  <w:noWrap w:val="0"/>
                  <w:vAlign w:val="center"/>
                </w:tcPr>
                <w:p w14:paraId="42BE707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材质316L，真空泵两台，Q=2000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/h，配套</w:t>
                  </w:r>
                  <w:r>
                    <w:rPr>
                      <w:rFonts w:hint="default" w:ascii="Times New Roman" w:hAnsi="Times New Roman" w:eastAsia="宋体" w:cs="Times New Roman"/>
                      <w:spacing w:val="6"/>
                      <w:sz w:val="21"/>
                      <w:szCs w:val="21"/>
                      <w:highlight w:val="none"/>
                    </w:rPr>
                    <w:t>冷却板换、水罐等，配置变频器控制，支持上位机、自动、手动三种模式的运行频率调节，</w:t>
                  </w:r>
                  <w:r>
                    <w:rPr>
                      <w:rFonts w:hint="default" w:ascii="Times New Roman" w:hAnsi="Times New Roman" w:eastAsia="宋体" w:cs="Times New Roman"/>
                      <w:spacing w:val="7"/>
                      <w:position w:val="1"/>
                      <w:sz w:val="21"/>
                      <w:szCs w:val="21"/>
                      <w:highlight w:val="none"/>
                    </w:rPr>
                    <w:t>N参=55</w:t>
                  </w:r>
                  <w:r>
                    <w:rPr>
                      <w:rFonts w:hint="default" w:ascii="Times New Roman" w:hAnsi="Times New Roman" w:eastAsia="宋体" w:cs="Times New Roman"/>
                      <w:position w:val="1"/>
                      <w:sz w:val="21"/>
                      <w:szCs w:val="21"/>
                      <w:highlight w:val="none"/>
                    </w:rPr>
                    <w:t>kW</w:t>
                  </w:r>
                </w:p>
              </w:tc>
              <w:tc>
                <w:tcPr>
                  <w:tcW w:w="0" w:type="auto"/>
                  <w:noWrap w:val="0"/>
                  <w:vAlign w:val="center"/>
                </w:tcPr>
                <w:p w14:paraId="4FC19BE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70AA62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2B03B07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D815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B21B74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24</w:t>
                  </w:r>
                </w:p>
              </w:tc>
              <w:tc>
                <w:tcPr>
                  <w:tcW w:w="1704" w:type="dxa"/>
                  <w:noWrap w:val="0"/>
                  <w:vAlign w:val="center"/>
                </w:tcPr>
                <w:p w14:paraId="3F38CBA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1#稠厚器</w:t>
                  </w:r>
                </w:p>
              </w:tc>
              <w:tc>
                <w:tcPr>
                  <w:tcW w:w="4852" w:type="dxa"/>
                  <w:noWrap w:val="0"/>
                  <w:vAlign w:val="center"/>
                </w:tcPr>
                <w:p w14:paraId="0037F1A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材质2507，体积V=35</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，φ3600×3500</w:t>
                  </w:r>
                  <w:r>
                    <w:rPr>
                      <w:rFonts w:hint="default" w:ascii="Times New Roman" w:hAnsi="Times New Roman" w:eastAsia="宋体" w:cs="Times New Roman"/>
                      <w:position w:val="2"/>
                      <w:sz w:val="21"/>
                      <w:szCs w:val="21"/>
                      <w:highlight w:val="none"/>
                    </w:rPr>
                    <w:t>mm</w:t>
                  </w:r>
                  <w:r>
                    <w:rPr>
                      <w:rFonts w:hint="default" w:ascii="Times New Roman" w:hAnsi="Times New Roman" w:eastAsia="宋体" w:cs="Times New Roman"/>
                      <w:spacing w:val="4"/>
                      <w:position w:val="2"/>
                      <w:sz w:val="21"/>
                      <w:szCs w:val="21"/>
                      <w:highlight w:val="none"/>
                    </w:rPr>
                    <w:t>，</w:t>
                  </w:r>
                  <w:r>
                    <w:rPr>
                      <w:rFonts w:hint="default" w:ascii="Times New Roman" w:hAnsi="Times New Roman" w:eastAsia="宋体" w:cs="Times New Roman"/>
                      <w:spacing w:val="7"/>
                      <w:position w:val="1"/>
                      <w:sz w:val="21"/>
                      <w:szCs w:val="21"/>
                      <w:highlight w:val="none"/>
                    </w:rPr>
                    <w:t>带搅拌，N参=55</w:t>
                  </w:r>
                  <w:r>
                    <w:rPr>
                      <w:rFonts w:hint="default" w:ascii="Times New Roman" w:hAnsi="Times New Roman" w:eastAsia="宋体" w:cs="Times New Roman"/>
                      <w:position w:val="1"/>
                      <w:sz w:val="21"/>
                      <w:szCs w:val="21"/>
                      <w:highlight w:val="none"/>
                    </w:rPr>
                    <w:t>kW</w:t>
                  </w:r>
                </w:p>
              </w:tc>
              <w:tc>
                <w:tcPr>
                  <w:tcW w:w="0" w:type="auto"/>
                  <w:noWrap w:val="0"/>
                  <w:vAlign w:val="center"/>
                </w:tcPr>
                <w:p w14:paraId="31A73B8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B90634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2094EC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611B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3971B5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25</w:t>
                  </w:r>
                </w:p>
              </w:tc>
              <w:tc>
                <w:tcPr>
                  <w:tcW w:w="1704" w:type="dxa"/>
                  <w:noWrap w:val="0"/>
                  <w:vAlign w:val="center"/>
                </w:tcPr>
                <w:p w14:paraId="37CAED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1#离心机</w:t>
                  </w:r>
                </w:p>
              </w:tc>
              <w:tc>
                <w:tcPr>
                  <w:tcW w:w="4852" w:type="dxa"/>
                  <w:noWrap w:val="0"/>
                  <w:vAlign w:val="center"/>
                </w:tcPr>
                <w:p w14:paraId="31674D5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材质不低于2507，双级推料离心机，处理能</w:t>
                  </w:r>
                  <w:r>
                    <w:rPr>
                      <w:rFonts w:hint="default" w:ascii="Times New Roman" w:hAnsi="Times New Roman" w:eastAsia="宋体" w:cs="Times New Roman"/>
                      <w:spacing w:val="3"/>
                      <w:position w:val="1"/>
                      <w:sz w:val="21"/>
                      <w:szCs w:val="21"/>
                      <w:highlight w:val="none"/>
                    </w:rPr>
                    <w:t>力&gt;6.5t/h，N参=16.5</w:t>
                  </w:r>
                  <w:r>
                    <w:rPr>
                      <w:rFonts w:hint="default" w:ascii="Times New Roman" w:hAnsi="Times New Roman" w:eastAsia="宋体" w:cs="Times New Roman"/>
                      <w:position w:val="1"/>
                      <w:sz w:val="21"/>
                      <w:szCs w:val="21"/>
                      <w:highlight w:val="none"/>
                    </w:rPr>
                    <w:t>kW</w:t>
                  </w:r>
                </w:p>
              </w:tc>
              <w:tc>
                <w:tcPr>
                  <w:tcW w:w="0" w:type="auto"/>
                  <w:noWrap w:val="0"/>
                  <w:vAlign w:val="center"/>
                </w:tcPr>
                <w:p w14:paraId="4566499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6EDB83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D27959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AA51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5C4E22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26</w:t>
                  </w:r>
                </w:p>
              </w:tc>
              <w:tc>
                <w:tcPr>
                  <w:tcW w:w="1704" w:type="dxa"/>
                  <w:noWrap w:val="0"/>
                  <w:vAlign w:val="center"/>
                </w:tcPr>
                <w:p w14:paraId="35D06F4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1#料仓</w:t>
                  </w:r>
                </w:p>
              </w:tc>
              <w:tc>
                <w:tcPr>
                  <w:tcW w:w="4852" w:type="dxa"/>
                  <w:noWrap w:val="0"/>
                  <w:vAlign w:val="center"/>
                </w:tcPr>
                <w:p w14:paraId="0521A79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材质316L，体积V=8</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，φ2200×2200</w:t>
                  </w:r>
                  <w:r>
                    <w:rPr>
                      <w:rFonts w:hint="default" w:ascii="Times New Roman" w:hAnsi="Times New Roman" w:eastAsia="宋体" w:cs="Times New Roman"/>
                      <w:position w:val="2"/>
                      <w:sz w:val="21"/>
                      <w:szCs w:val="21"/>
                      <w:highlight w:val="none"/>
                    </w:rPr>
                    <w:t>mm</w:t>
                  </w:r>
                </w:p>
              </w:tc>
              <w:tc>
                <w:tcPr>
                  <w:tcW w:w="0" w:type="auto"/>
                  <w:noWrap w:val="0"/>
                  <w:vAlign w:val="center"/>
                </w:tcPr>
                <w:p w14:paraId="3033B62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232495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5F97D8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344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64E020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27</w:t>
                  </w:r>
                </w:p>
              </w:tc>
              <w:tc>
                <w:tcPr>
                  <w:tcW w:w="1704" w:type="dxa"/>
                  <w:noWrap w:val="0"/>
                  <w:vAlign w:val="center"/>
                </w:tcPr>
                <w:p w14:paraId="40D143E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1#振动流化床</w:t>
                  </w:r>
                </w:p>
              </w:tc>
              <w:tc>
                <w:tcPr>
                  <w:tcW w:w="4852" w:type="dxa"/>
                  <w:noWrap w:val="0"/>
                  <w:vAlign w:val="center"/>
                </w:tcPr>
                <w:p w14:paraId="376BB3F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接触部件316L，处理干盐量Q&gt;6.5t/h，含配套</w:t>
                  </w:r>
                  <w:r>
                    <w:rPr>
                      <w:rFonts w:hint="default" w:ascii="Times New Roman" w:hAnsi="Times New Roman" w:eastAsia="宋体" w:cs="Times New Roman"/>
                      <w:spacing w:val="7"/>
                      <w:position w:val="1"/>
                      <w:sz w:val="21"/>
                      <w:szCs w:val="21"/>
                      <w:highlight w:val="none"/>
                    </w:rPr>
                    <w:t>系统，N参=37</w:t>
                  </w:r>
                  <w:r>
                    <w:rPr>
                      <w:rFonts w:hint="default" w:ascii="Times New Roman" w:hAnsi="Times New Roman" w:eastAsia="宋体" w:cs="Times New Roman"/>
                      <w:position w:val="1"/>
                      <w:sz w:val="21"/>
                      <w:szCs w:val="21"/>
                      <w:highlight w:val="none"/>
                    </w:rPr>
                    <w:t>kW</w:t>
                  </w:r>
                </w:p>
              </w:tc>
              <w:tc>
                <w:tcPr>
                  <w:tcW w:w="0" w:type="auto"/>
                  <w:noWrap w:val="0"/>
                  <w:vAlign w:val="center"/>
                </w:tcPr>
                <w:p w14:paraId="2832E59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18903D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C6179B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BB85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A2F05F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28</w:t>
                  </w:r>
                </w:p>
              </w:tc>
              <w:tc>
                <w:tcPr>
                  <w:tcW w:w="1704" w:type="dxa"/>
                  <w:noWrap w:val="0"/>
                  <w:vAlign w:val="center"/>
                </w:tcPr>
                <w:p w14:paraId="5607B8F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1#包装机</w:t>
                  </w:r>
                </w:p>
              </w:tc>
              <w:tc>
                <w:tcPr>
                  <w:tcW w:w="4852" w:type="dxa"/>
                  <w:noWrap w:val="0"/>
                  <w:vAlign w:val="center"/>
                </w:tcPr>
                <w:p w14:paraId="75D3033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position w:val="2"/>
                      <w:sz w:val="21"/>
                      <w:szCs w:val="21"/>
                      <w:highlight w:val="none"/>
                    </w:rPr>
                    <w:t>接触部件316L，吨包机，包装能力Q=6.5t/h，</w:t>
                  </w:r>
                  <w:r>
                    <w:rPr>
                      <w:rFonts w:hint="default" w:ascii="Times New Roman" w:hAnsi="Times New Roman" w:eastAsia="宋体" w:cs="Times New Roman"/>
                      <w:spacing w:val="7"/>
                      <w:position w:val="1"/>
                      <w:sz w:val="21"/>
                      <w:szCs w:val="21"/>
                      <w:highlight w:val="none"/>
                    </w:rPr>
                    <w:t>N参=15</w:t>
                  </w:r>
                  <w:r>
                    <w:rPr>
                      <w:rFonts w:hint="default" w:ascii="Times New Roman" w:hAnsi="Times New Roman" w:eastAsia="宋体" w:cs="Times New Roman"/>
                      <w:position w:val="1"/>
                      <w:sz w:val="21"/>
                      <w:szCs w:val="21"/>
                      <w:highlight w:val="none"/>
                    </w:rPr>
                    <w:t>kW</w:t>
                  </w:r>
                </w:p>
              </w:tc>
              <w:tc>
                <w:tcPr>
                  <w:tcW w:w="0" w:type="auto"/>
                  <w:noWrap w:val="0"/>
                  <w:vAlign w:val="center"/>
                </w:tcPr>
                <w:p w14:paraId="64AD79B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012B90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C93279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C7C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897F04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29</w:t>
                  </w:r>
                </w:p>
              </w:tc>
              <w:tc>
                <w:tcPr>
                  <w:tcW w:w="1704" w:type="dxa"/>
                  <w:noWrap w:val="0"/>
                  <w:vAlign w:val="center"/>
                </w:tcPr>
                <w:p w14:paraId="7283499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2#上料罐</w:t>
                  </w:r>
                </w:p>
              </w:tc>
              <w:tc>
                <w:tcPr>
                  <w:tcW w:w="4852" w:type="dxa"/>
                  <w:noWrap w:val="0"/>
                  <w:vAlign w:val="center"/>
                </w:tcPr>
                <w:p w14:paraId="175A302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材质2507，体积V=5.0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，φ1700×23</w:t>
                  </w:r>
                  <w:r>
                    <w:rPr>
                      <w:rFonts w:hint="default" w:ascii="Times New Roman" w:hAnsi="Times New Roman" w:eastAsia="宋体" w:cs="Times New Roman"/>
                      <w:spacing w:val="3"/>
                      <w:position w:val="2"/>
                      <w:sz w:val="21"/>
                      <w:szCs w:val="21"/>
                      <w:highlight w:val="none"/>
                    </w:rPr>
                    <w:t>00</w:t>
                  </w:r>
                  <w:r>
                    <w:rPr>
                      <w:rFonts w:hint="default" w:ascii="Times New Roman" w:hAnsi="Times New Roman" w:eastAsia="宋体" w:cs="Times New Roman"/>
                      <w:position w:val="2"/>
                      <w:sz w:val="21"/>
                      <w:szCs w:val="21"/>
                      <w:highlight w:val="none"/>
                    </w:rPr>
                    <w:t>mm</w:t>
                  </w:r>
                  <w:r>
                    <w:rPr>
                      <w:rFonts w:hint="default" w:ascii="Times New Roman" w:hAnsi="Times New Roman" w:eastAsia="宋体" w:cs="Times New Roman"/>
                      <w:spacing w:val="3"/>
                      <w:position w:val="2"/>
                      <w:sz w:val="21"/>
                      <w:szCs w:val="21"/>
                      <w:highlight w:val="none"/>
                    </w:rPr>
                    <w:t>，</w:t>
                  </w:r>
                  <w:r>
                    <w:rPr>
                      <w:rFonts w:hint="default" w:ascii="Times New Roman" w:hAnsi="Times New Roman" w:eastAsia="宋体" w:cs="Times New Roman"/>
                      <w:spacing w:val="6"/>
                      <w:position w:val="1"/>
                      <w:sz w:val="21"/>
                      <w:szCs w:val="21"/>
                      <w:highlight w:val="none"/>
                    </w:rPr>
                    <w:t>带搅拌，N参=3.0</w:t>
                  </w:r>
                  <w:r>
                    <w:rPr>
                      <w:rFonts w:hint="default" w:ascii="Times New Roman" w:hAnsi="Times New Roman" w:eastAsia="宋体" w:cs="Times New Roman"/>
                      <w:position w:val="1"/>
                      <w:sz w:val="21"/>
                      <w:szCs w:val="21"/>
                      <w:highlight w:val="none"/>
                    </w:rPr>
                    <w:t>kW</w:t>
                  </w:r>
                </w:p>
              </w:tc>
              <w:tc>
                <w:tcPr>
                  <w:tcW w:w="0" w:type="auto"/>
                  <w:noWrap w:val="0"/>
                  <w:vAlign w:val="center"/>
                </w:tcPr>
                <w:p w14:paraId="312E129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8F95F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2EEEA74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C27A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49BE5B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c>
                <w:tcPr>
                  <w:tcW w:w="1704" w:type="dxa"/>
                  <w:noWrap w:val="0"/>
                  <w:vAlign w:val="center"/>
                </w:tcPr>
                <w:p w14:paraId="0203245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2#上料泵</w:t>
                  </w:r>
                </w:p>
              </w:tc>
              <w:tc>
                <w:tcPr>
                  <w:tcW w:w="4852" w:type="dxa"/>
                  <w:noWrap w:val="0"/>
                  <w:vAlign w:val="center"/>
                </w:tcPr>
                <w:p w14:paraId="0B4C8E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过流部件2507，Q=6</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/h，H=35m，N参=4kW</w:t>
                  </w:r>
                </w:p>
              </w:tc>
              <w:tc>
                <w:tcPr>
                  <w:tcW w:w="0" w:type="auto"/>
                  <w:noWrap w:val="0"/>
                  <w:vAlign w:val="center"/>
                </w:tcPr>
                <w:p w14:paraId="45E0601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D55165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55C210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1D84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A9EB9B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w:t>
                  </w:r>
                </w:p>
              </w:tc>
              <w:tc>
                <w:tcPr>
                  <w:tcW w:w="1704" w:type="dxa"/>
                  <w:noWrap w:val="0"/>
                  <w:vAlign w:val="center"/>
                </w:tcPr>
                <w:p w14:paraId="3B8D808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2#二次汽凝水预热</w:t>
                  </w:r>
                  <w:r>
                    <w:rPr>
                      <w:rFonts w:hint="default" w:ascii="Times New Roman" w:hAnsi="Times New Roman" w:eastAsia="宋体" w:cs="Times New Roman"/>
                      <w:sz w:val="21"/>
                      <w:szCs w:val="21"/>
                      <w:highlight w:val="none"/>
                    </w:rPr>
                    <w:t>器</w:t>
                  </w:r>
                </w:p>
              </w:tc>
              <w:tc>
                <w:tcPr>
                  <w:tcW w:w="4852" w:type="dxa"/>
                  <w:noWrap w:val="0"/>
                  <w:vAlign w:val="center"/>
                </w:tcPr>
                <w:p w14:paraId="2BECB17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pacing w:val="2"/>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2"/>
                      <w:position w:val="1"/>
                      <w:sz w:val="21"/>
                      <w:szCs w:val="21"/>
                      <w:highlight w:val="none"/>
                    </w:rPr>
                    <w:t>1，面积A=20</w:t>
                  </w:r>
                  <w:r>
                    <w:rPr>
                      <w:rFonts w:hint="eastAsia" w:ascii="Times New Roman" w:hAnsi="Times New Roman" w:eastAsia="宋体" w:cs="Times New Roman"/>
                      <w:spacing w:val="2"/>
                      <w:position w:val="1"/>
                      <w:sz w:val="21"/>
                      <w:szCs w:val="21"/>
                      <w:highlight w:val="none"/>
                      <w:lang w:eastAsia="zh-CN"/>
                    </w:rPr>
                    <w:t>m²</w:t>
                  </w:r>
                </w:p>
              </w:tc>
              <w:tc>
                <w:tcPr>
                  <w:tcW w:w="0" w:type="auto"/>
                  <w:noWrap w:val="0"/>
                  <w:vAlign w:val="center"/>
                </w:tcPr>
                <w:p w14:paraId="7CB5B67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3B3090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360EFB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091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484746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w:t>
                  </w:r>
                </w:p>
              </w:tc>
              <w:tc>
                <w:tcPr>
                  <w:tcW w:w="1704" w:type="dxa"/>
                  <w:noWrap w:val="0"/>
                  <w:vAlign w:val="center"/>
                </w:tcPr>
                <w:p w14:paraId="7D33E2C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2#生蒸汽凝水预热</w:t>
                  </w:r>
                  <w:r>
                    <w:rPr>
                      <w:rFonts w:hint="default" w:ascii="Times New Roman" w:hAnsi="Times New Roman" w:eastAsia="宋体" w:cs="Times New Roman"/>
                      <w:sz w:val="21"/>
                      <w:szCs w:val="21"/>
                      <w:highlight w:val="none"/>
                    </w:rPr>
                    <w:t>器</w:t>
                  </w:r>
                </w:p>
              </w:tc>
              <w:tc>
                <w:tcPr>
                  <w:tcW w:w="4852" w:type="dxa"/>
                  <w:noWrap w:val="0"/>
                  <w:vAlign w:val="center"/>
                </w:tcPr>
                <w:p w14:paraId="6B79162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position w:val="1"/>
                      <w:sz w:val="21"/>
                      <w:szCs w:val="21"/>
                      <w:highlight w:val="none"/>
                    </w:rPr>
                    <w:t>材质TA1，面积A=10</w:t>
                  </w:r>
                  <w:r>
                    <w:rPr>
                      <w:rFonts w:hint="eastAsia" w:ascii="Times New Roman" w:hAnsi="Times New Roman" w:eastAsia="宋体" w:cs="Times New Roman"/>
                      <w:position w:val="1"/>
                      <w:sz w:val="21"/>
                      <w:szCs w:val="21"/>
                      <w:highlight w:val="none"/>
                      <w:lang w:eastAsia="zh-CN"/>
                    </w:rPr>
                    <w:t>m²</w:t>
                  </w:r>
                </w:p>
              </w:tc>
              <w:tc>
                <w:tcPr>
                  <w:tcW w:w="0" w:type="auto"/>
                  <w:noWrap w:val="0"/>
                  <w:vAlign w:val="center"/>
                </w:tcPr>
                <w:p w14:paraId="6899426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C2A072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0163BA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6774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8AD0B5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33</w:t>
                  </w:r>
                </w:p>
              </w:tc>
              <w:tc>
                <w:tcPr>
                  <w:tcW w:w="1704" w:type="dxa"/>
                  <w:noWrap w:val="0"/>
                  <w:vAlign w:val="center"/>
                </w:tcPr>
                <w:p w14:paraId="2B9B05E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2#二次汽冷凝水罐</w:t>
                  </w:r>
                </w:p>
              </w:tc>
              <w:tc>
                <w:tcPr>
                  <w:tcW w:w="4852" w:type="dxa"/>
                  <w:noWrap w:val="0"/>
                  <w:vAlign w:val="center"/>
                </w:tcPr>
                <w:p w14:paraId="7AA9FF4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材质316L，体积V=2.0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，φ1300×18</w:t>
                  </w:r>
                  <w:r>
                    <w:rPr>
                      <w:rFonts w:hint="default" w:ascii="Times New Roman" w:hAnsi="Times New Roman" w:eastAsia="宋体" w:cs="Times New Roman"/>
                      <w:spacing w:val="3"/>
                      <w:position w:val="2"/>
                      <w:sz w:val="21"/>
                      <w:szCs w:val="21"/>
                      <w:highlight w:val="none"/>
                    </w:rPr>
                    <w:t>00</w:t>
                  </w:r>
                  <w:r>
                    <w:rPr>
                      <w:rFonts w:hint="default" w:ascii="Times New Roman" w:hAnsi="Times New Roman" w:eastAsia="宋体" w:cs="Times New Roman"/>
                      <w:position w:val="2"/>
                      <w:sz w:val="21"/>
                      <w:szCs w:val="21"/>
                      <w:highlight w:val="none"/>
                    </w:rPr>
                    <w:t>mm</w:t>
                  </w:r>
                </w:p>
              </w:tc>
              <w:tc>
                <w:tcPr>
                  <w:tcW w:w="0" w:type="auto"/>
                  <w:noWrap w:val="0"/>
                  <w:vAlign w:val="center"/>
                </w:tcPr>
                <w:p w14:paraId="67EAF61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D50976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DA5266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9F36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63113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w:t>
                  </w:r>
                </w:p>
              </w:tc>
              <w:tc>
                <w:tcPr>
                  <w:tcW w:w="1704" w:type="dxa"/>
                  <w:noWrap w:val="0"/>
                  <w:vAlign w:val="center"/>
                </w:tcPr>
                <w:p w14:paraId="21C4478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2#二次汽冷凝水泵</w:t>
                  </w:r>
                </w:p>
              </w:tc>
              <w:tc>
                <w:tcPr>
                  <w:tcW w:w="4852" w:type="dxa"/>
                  <w:noWrap w:val="0"/>
                  <w:vAlign w:val="center"/>
                </w:tcPr>
                <w:p w14:paraId="4C8739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过流部件316L，Q=3</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w:t>
                  </w:r>
                  <w:r>
                    <w:rPr>
                      <w:rFonts w:hint="default" w:ascii="Times New Roman" w:hAnsi="Times New Roman" w:eastAsia="宋体" w:cs="Times New Roman"/>
                      <w:spacing w:val="-2"/>
                      <w:position w:val="2"/>
                      <w:sz w:val="21"/>
                      <w:szCs w:val="21"/>
                      <w:highlight w:val="none"/>
                    </w:rPr>
                    <w:t>50m，N参=3kW</w:t>
                  </w:r>
                </w:p>
              </w:tc>
              <w:tc>
                <w:tcPr>
                  <w:tcW w:w="0" w:type="auto"/>
                  <w:noWrap w:val="0"/>
                  <w:vAlign w:val="center"/>
                </w:tcPr>
                <w:p w14:paraId="2295CEA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B80DA1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CFB529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DF19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C31CAC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1704" w:type="dxa"/>
                  <w:noWrap w:val="0"/>
                  <w:vAlign w:val="center"/>
                </w:tcPr>
                <w:p w14:paraId="5596B1F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2#生蒸汽冷凝水罐</w:t>
                  </w:r>
                </w:p>
              </w:tc>
              <w:tc>
                <w:tcPr>
                  <w:tcW w:w="4852" w:type="dxa"/>
                  <w:noWrap w:val="0"/>
                  <w:vAlign w:val="center"/>
                </w:tcPr>
                <w:p w14:paraId="708A0FE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材质304，体积V=2.0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，φ1300×18</w:t>
                  </w:r>
                  <w:r>
                    <w:rPr>
                      <w:rFonts w:hint="default" w:ascii="Times New Roman" w:hAnsi="Times New Roman" w:eastAsia="宋体" w:cs="Times New Roman"/>
                      <w:spacing w:val="3"/>
                      <w:position w:val="2"/>
                      <w:sz w:val="21"/>
                      <w:szCs w:val="21"/>
                      <w:highlight w:val="none"/>
                    </w:rPr>
                    <w:t>00</w:t>
                  </w:r>
                  <w:r>
                    <w:rPr>
                      <w:rFonts w:hint="default" w:ascii="Times New Roman" w:hAnsi="Times New Roman" w:eastAsia="宋体" w:cs="Times New Roman"/>
                      <w:position w:val="2"/>
                      <w:sz w:val="21"/>
                      <w:szCs w:val="21"/>
                      <w:highlight w:val="none"/>
                    </w:rPr>
                    <w:t>mm</w:t>
                  </w:r>
                </w:p>
              </w:tc>
              <w:tc>
                <w:tcPr>
                  <w:tcW w:w="0" w:type="auto"/>
                  <w:noWrap w:val="0"/>
                  <w:vAlign w:val="center"/>
                </w:tcPr>
                <w:p w14:paraId="52381DE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A50608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BB17EE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CB63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CCDB1E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w:t>
                  </w:r>
                </w:p>
              </w:tc>
              <w:tc>
                <w:tcPr>
                  <w:tcW w:w="1704" w:type="dxa"/>
                  <w:noWrap w:val="0"/>
                  <w:vAlign w:val="center"/>
                </w:tcPr>
                <w:p w14:paraId="7F50E3E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2#生蒸汽冷凝水泵</w:t>
                  </w:r>
                </w:p>
              </w:tc>
              <w:tc>
                <w:tcPr>
                  <w:tcW w:w="4852" w:type="dxa"/>
                  <w:noWrap w:val="0"/>
                  <w:vAlign w:val="center"/>
                </w:tcPr>
                <w:p w14:paraId="7D05FE6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过流部件304，Q=4</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/h，H=50m，N参=4</w:t>
                  </w:r>
                  <w:r>
                    <w:rPr>
                      <w:rFonts w:hint="default" w:ascii="Times New Roman" w:hAnsi="Times New Roman" w:eastAsia="宋体" w:cs="Times New Roman"/>
                      <w:position w:val="2"/>
                      <w:sz w:val="21"/>
                      <w:szCs w:val="21"/>
                      <w:highlight w:val="none"/>
                    </w:rPr>
                    <w:t>kW</w:t>
                  </w:r>
                </w:p>
              </w:tc>
              <w:tc>
                <w:tcPr>
                  <w:tcW w:w="0" w:type="auto"/>
                  <w:noWrap w:val="0"/>
                  <w:vAlign w:val="center"/>
                </w:tcPr>
                <w:p w14:paraId="007E403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B57711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36AB7F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F9BE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FDDB0C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37</w:t>
                  </w:r>
                </w:p>
              </w:tc>
              <w:tc>
                <w:tcPr>
                  <w:tcW w:w="1704" w:type="dxa"/>
                  <w:noWrap w:val="0"/>
                  <w:vAlign w:val="center"/>
                </w:tcPr>
                <w:p w14:paraId="449E09F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2#一效加热室</w:t>
                  </w:r>
                </w:p>
              </w:tc>
              <w:tc>
                <w:tcPr>
                  <w:tcW w:w="4852" w:type="dxa"/>
                  <w:noWrap w:val="0"/>
                  <w:vAlign w:val="center"/>
                </w:tcPr>
                <w:p w14:paraId="7ACEA9F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2"/>
                      <w:position w:val="1"/>
                      <w:sz w:val="21"/>
                      <w:szCs w:val="21"/>
                      <w:highlight w:val="none"/>
                    </w:rPr>
                    <w:t>2/304，A=130</w:t>
                  </w:r>
                  <w:r>
                    <w:rPr>
                      <w:rFonts w:hint="eastAsia" w:ascii="Times New Roman" w:hAnsi="Times New Roman" w:eastAsia="宋体" w:cs="Times New Roman"/>
                      <w:spacing w:val="2"/>
                      <w:position w:val="1"/>
                      <w:sz w:val="21"/>
                      <w:szCs w:val="21"/>
                      <w:highlight w:val="none"/>
                      <w:lang w:eastAsia="zh-CN"/>
                    </w:rPr>
                    <w:t>m²</w:t>
                  </w:r>
                  <w:r>
                    <w:rPr>
                      <w:rFonts w:hint="default" w:ascii="Times New Roman" w:hAnsi="Times New Roman" w:eastAsia="宋体" w:cs="Times New Roman"/>
                      <w:spacing w:val="2"/>
                      <w:position w:val="1"/>
                      <w:sz w:val="21"/>
                      <w:szCs w:val="21"/>
                      <w:highlight w:val="none"/>
                    </w:rPr>
                    <w:t>，D=80</w:t>
                  </w:r>
                  <w:r>
                    <w:rPr>
                      <w:rFonts w:hint="default" w:ascii="Times New Roman" w:hAnsi="Times New Roman" w:eastAsia="宋体" w:cs="Times New Roman"/>
                      <w:spacing w:val="1"/>
                      <w:position w:val="1"/>
                      <w:sz w:val="21"/>
                      <w:szCs w:val="21"/>
                      <w:highlight w:val="none"/>
                    </w:rPr>
                    <w:t>0m，</w:t>
                  </w:r>
                  <w:r>
                    <w:rPr>
                      <w:rFonts w:hint="default" w:ascii="Times New Roman" w:hAnsi="Times New Roman" w:eastAsia="宋体" w:cs="Times New Roman"/>
                      <w:spacing w:val="5"/>
                      <w:sz w:val="21"/>
                      <w:szCs w:val="21"/>
                      <w:highlight w:val="none"/>
                    </w:rPr>
                    <w:t>φ38×1.2×6000</w:t>
                  </w:r>
                  <w:r>
                    <w:rPr>
                      <w:rFonts w:hint="default" w:ascii="Times New Roman" w:hAnsi="Times New Roman" w:eastAsia="宋体" w:cs="Times New Roman"/>
                      <w:sz w:val="21"/>
                      <w:szCs w:val="21"/>
                      <w:highlight w:val="none"/>
                    </w:rPr>
                    <w:t>mm</w:t>
                  </w:r>
                </w:p>
              </w:tc>
              <w:tc>
                <w:tcPr>
                  <w:tcW w:w="0" w:type="auto"/>
                  <w:noWrap w:val="0"/>
                  <w:vAlign w:val="center"/>
                </w:tcPr>
                <w:p w14:paraId="452E900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208573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E42C60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CFE7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72198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38</w:t>
                  </w:r>
                </w:p>
              </w:tc>
              <w:tc>
                <w:tcPr>
                  <w:tcW w:w="1704" w:type="dxa"/>
                  <w:noWrap w:val="0"/>
                  <w:vAlign w:val="center"/>
                </w:tcPr>
                <w:p w14:paraId="1BB5073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2#一效分离室</w:t>
                  </w:r>
                </w:p>
              </w:tc>
              <w:tc>
                <w:tcPr>
                  <w:tcW w:w="4852" w:type="dxa"/>
                  <w:noWrap w:val="0"/>
                  <w:vAlign w:val="center"/>
                </w:tcPr>
                <w:p w14:paraId="5DA3AFB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材质</w:t>
                  </w:r>
                  <w:r>
                    <w:rPr>
                      <w:rFonts w:hint="default" w:ascii="Times New Roman" w:hAnsi="Times New Roman" w:eastAsia="宋体" w:cs="Times New Roman"/>
                      <w:position w:val="1"/>
                      <w:sz w:val="21"/>
                      <w:szCs w:val="21"/>
                      <w:highlight w:val="none"/>
                    </w:rPr>
                    <w:t>TA</w:t>
                  </w:r>
                  <w:r>
                    <w:rPr>
                      <w:rFonts w:hint="default" w:ascii="Times New Roman" w:hAnsi="Times New Roman" w:eastAsia="宋体" w:cs="Times New Roman"/>
                      <w:spacing w:val="3"/>
                      <w:position w:val="1"/>
                      <w:sz w:val="21"/>
                      <w:szCs w:val="21"/>
                      <w:highlight w:val="none"/>
                    </w:rPr>
                    <w:t>2，D=1.7m，直筒段H=5.5m</w:t>
                  </w:r>
                  <w:r>
                    <w:rPr>
                      <w:rFonts w:hint="default" w:ascii="Times New Roman" w:hAnsi="Times New Roman" w:eastAsia="宋体" w:cs="Times New Roman"/>
                      <w:spacing w:val="2"/>
                      <w:position w:val="1"/>
                      <w:sz w:val="21"/>
                      <w:szCs w:val="21"/>
                      <w:highlight w:val="none"/>
                    </w:rPr>
                    <w:t>含除沫</w:t>
                  </w:r>
                  <w:r>
                    <w:rPr>
                      <w:rFonts w:hint="default" w:ascii="Times New Roman" w:hAnsi="Times New Roman" w:eastAsia="宋体" w:cs="Times New Roman"/>
                      <w:spacing w:val="9"/>
                      <w:sz w:val="21"/>
                      <w:szCs w:val="21"/>
                      <w:highlight w:val="none"/>
                    </w:rPr>
                    <w:t>器试镜、盐腿等配套设施</w:t>
                  </w:r>
                </w:p>
              </w:tc>
              <w:tc>
                <w:tcPr>
                  <w:tcW w:w="0" w:type="auto"/>
                  <w:noWrap w:val="0"/>
                  <w:vAlign w:val="center"/>
                </w:tcPr>
                <w:p w14:paraId="4EC9CDC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A4AA75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6E6347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4F4A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DD19F8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w:t>
                  </w:r>
                </w:p>
              </w:tc>
              <w:tc>
                <w:tcPr>
                  <w:tcW w:w="1704" w:type="dxa"/>
                  <w:noWrap w:val="0"/>
                  <w:vAlign w:val="center"/>
                </w:tcPr>
                <w:p w14:paraId="3395890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2#轴流泵</w:t>
                  </w:r>
                </w:p>
              </w:tc>
              <w:tc>
                <w:tcPr>
                  <w:tcW w:w="4852" w:type="dxa"/>
                  <w:noWrap w:val="0"/>
                  <w:vAlign w:val="center"/>
                </w:tcPr>
                <w:p w14:paraId="2556572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过流部件2507，变频，Q=1400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/h，H=4m，</w:t>
                  </w:r>
                  <w:r>
                    <w:rPr>
                      <w:rFonts w:hint="default" w:ascii="Times New Roman" w:hAnsi="Times New Roman" w:eastAsia="宋体" w:cs="Times New Roman"/>
                      <w:spacing w:val="6"/>
                      <w:position w:val="1"/>
                      <w:sz w:val="21"/>
                      <w:szCs w:val="21"/>
                      <w:highlight w:val="none"/>
                    </w:rPr>
                    <w:t>N参=75</w:t>
                  </w:r>
                  <w:r>
                    <w:rPr>
                      <w:rFonts w:hint="default" w:ascii="Times New Roman" w:hAnsi="Times New Roman" w:eastAsia="宋体" w:cs="Times New Roman"/>
                      <w:position w:val="1"/>
                      <w:sz w:val="21"/>
                      <w:szCs w:val="21"/>
                      <w:highlight w:val="none"/>
                    </w:rPr>
                    <w:t>kW</w:t>
                  </w:r>
                  <w:r>
                    <w:rPr>
                      <w:rFonts w:hint="default" w:ascii="Times New Roman" w:hAnsi="Times New Roman" w:eastAsia="宋体" w:cs="Times New Roman"/>
                      <w:spacing w:val="6"/>
                      <w:position w:val="1"/>
                      <w:sz w:val="21"/>
                      <w:szCs w:val="21"/>
                      <w:highlight w:val="none"/>
                    </w:rPr>
                    <w:t>，循环管径500</w:t>
                  </w:r>
                  <w:r>
                    <w:rPr>
                      <w:rFonts w:hint="default" w:ascii="Times New Roman" w:hAnsi="Times New Roman" w:eastAsia="宋体" w:cs="Times New Roman"/>
                      <w:position w:val="1"/>
                      <w:sz w:val="21"/>
                      <w:szCs w:val="21"/>
                      <w:highlight w:val="none"/>
                    </w:rPr>
                    <w:t>mm</w:t>
                  </w:r>
                </w:p>
              </w:tc>
              <w:tc>
                <w:tcPr>
                  <w:tcW w:w="0" w:type="auto"/>
                  <w:noWrap w:val="0"/>
                  <w:vAlign w:val="center"/>
                </w:tcPr>
                <w:p w14:paraId="68CF675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992F99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244C3B7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7E9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73A732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1704" w:type="dxa"/>
                  <w:noWrap w:val="0"/>
                  <w:vAlign w:val="center"/>
                </w:tcPr>
                <w:p w14:paraId="764081F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2#出料泵</w:t>
                  </w:r>
                </w:p>
              </w:tc>
              <w:tc>
                <w:tcPr>
                  <w:tcW w:w="4852" w:type="dxa"/>
                  <w:noWrap w:val="0"/>
                  <w:vAlign w:val="center"/>
                </w:tcPr>
                <w:p w14:paraId="3418175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过流部件2507，Q=4</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/h，H=40m，N参=3kW</w:t>
                  </w:r>
                </w:p>
              </w:tc>
              <w:tc>
                <w:tcPr>
                  <w:tcW w:w="0" w:type="auto"/>
                  <w:noWrap w:val="0"/>
                  <w:vAlign w:val="center"/>
                </w:tcPr>
                <w:p w14:paraId="1E16198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904327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0E5574A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66D33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1E3CCB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41</w:t>
                  </w:r>
                </w:p>
              </w:tc>
              <w:tc>
                <w:tcPr>
                  <w:tcW w:w="1704" w:type="dxa"/>
                  <w:noWrap w:val="0"/>
                  <w:vAlign w:val="center"/>
                </w:tcPr>
                <w:p w14:paraId="4B15D53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2#母液罐</w:t>
                  </w:r>
                </w:p>
              </w:tc>
              <w:tc>
                <w:tcPr>
                  <w:tcW w:w="4852" w:type="dxa"/>
                  <w:noWrap w:val="0"/>
                  <w:vAlign w:val="center"/>
                </w:tcPr>
                <w:p w14:paraId="01B8910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材质2507，体积V=2.0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，φ1300×18</w:t>
                  </w:r>
                  <w:r>
                    <w:rPr>
                      <w:rFonts w:hint="default" w:ascii="Times New Roman" w:hAnsi="Times New Roman" w:eastAsia="宋体" w:cs="Times New Roman"/>
                      <w:spacing w:val="3"/>
                      <w:position w:val="2"/>
                      <w:sz w:val="21"/>
                      <w:szCs w:val="21"/>
                      <w:highlight w:val="none"/>
                    </w:rPr>
                    <w:t>00</w:t>
                  </w:r>
                  <w:r>
                    <w:rPr>
                      <w:rFonts w:hint="default" w:ascii="Times New Roman" w:hAnsi="Times New Roman" w:eastAsia="宋体" w:cs="Times New Roman"/>
                      <w:position w:val="2"/>
                      <w:sz w:val="21"/>
                      <w:szCs w:val="21"/>
                      <w:highlight w:val="none"/>
                    </w:rPr>
                    <w:t>mm</w:t>
                  </w:r>
                  <w:r>
                    <w:rPr>
                      <w:rFonts w:hint="default" w:ascii="Times New Roman" w:hAnsi="Times New Roman" w:eastAsia="宋体" w:cs="Times New Roman"/>
                      <w:spacing w:val="3"/>
                      <w:position w:val="2"/>
                      <w:sz w:val="21"/>
                      <w:szCs w:val="21"/>
                      <w:highlight w:val="none"/>
                    </w:rPr>
                    <w:t>，</w:t>
                  </w:r>
                  <w:r>
                    <w:rPr>
                      <w:rFonts w:hint="default" w:ascii="Times New Roman" w:hAnsi="Times New Roman" w:eastAsia="宋体" w:cs="Times New Roman"/>
                      <w:spacing w:val="6"/>
                      <w:position w:val="1"/>
                      <w:sz w:val="21"/>
                      <w:szCs w:val="21"/>
                      <w:highlight w:val="none"/>
                    </w:rPr>
                    <w:t>带搅拌，N参=1.5</w:t>
                  </w:r>
                  <w:r>
                    <w:rPr>
                      <w:rFonts w:hint="default" w:ascii="Times New Roman" w:hAnsi="Times New Roman" w:eastAsia="宋体" w:cs="Times New Roman"/>
                      <w:position w:val="1"/>
                      <w:sz w:val="21"/>
                      <w:szCs w:val="21"/>
                      <w:highlight w:val="none"/>
                    </w:rPr>
                    <w:t>kW</w:t>
                  </w:r>
                </w:p>
              </w:tc>
              <w:tc>
                <w:tcPr>
                  <w:tcW w:w="0" w:type="auto"/>
                  <w:noWrap w:val="0"/>
                  <w:vAlign w:val="center"/>
                </w:tcPr>
                <w:p w14:paraId="63F5B1A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415972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5A4F4C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AF45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6B77A1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42</w:t>
                  </w:r>
                </w:p>
              </w:tc>
              <w:tc>
                <w:tcPr>
                  <w:tcW w:w="1704" w:type="dxa"/>
                  <w:noWrap w:val="0"/>
                  <w:vAlign w:val="center"/>
                </w:tcPr>
                <w:p w14:paraId="7B097C6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2#母液泵</w:t>
                  </w:r>
                </w:p>
              </w:tc>
              <w:tc>
                <w:tcPr>
                  <w:tcW w:w="4852" w:type="dxa"/>
                  <w:noWrap w:val="0"/>
                  <w:vAlign w:val="center"/>
                </w:tcPr>
                <w:p w14:paraId="5D135B0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过流部件2507，Q=4</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/h，H=35m，N参=3kW</w:t>
                  </w:r>
                </w:p>
              </w:tc>
              <w:tc>
                <w:tcPr>
                  <w:tcW w:w="0" w:type="auto"/>
                  <w:noWrap w:val="0"/>
                  <w:vAlign w:val="center"/>
                </w:tcPr>
                <w:p w14:paraId="68027B6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9B2E0F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2C11940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657B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6DBBCB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43</w:t>
                  </w:r>
                </w:p>
              </w:tc>
              <w:tc>
                <w:tcPr>
                  <w:tcW w:w="1704" w:type="dxa"/>
                  <w:noWrap w:val="0"/>
                  <w:vAlign w:val="center"/>
                </w:tcPr>
                <w:p w14:paraId="49FCCAB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2#间冷器</w:t>
                  </w:r>
                </w:p>
              </w:tc>
              <w:tc>
                <w:tcPr>
                  <w:tcW w:w="4852" w:type="dxa"/>
                  <w:noWrap w:val="0"/>
                  <w:vAlign w:val="center"/>
                </w:tcPr>
                <w:p w14:paraId="7CC1EC2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材质304/316L，A=60</w:t>
                  </w:r>
                  <w:r>
                    <w:rPr>
                      <w:rFonts w:hint="eastAsia" w:ascii="Times New Roman" w:hAnsi="Times New Roman" w:eastAsia="宋体" w:cs="Times New Roman"/>
                      <w:spacing w:val="3"/>
                      <w:position w:val="1"/>
                      <w:sz w:val="21"/>
                      <w:szCs w:val="21"/>
                      <w:highlight w:val="none"/>
                      <w:lang w:eastAsia="zh-CN"/>
                    </w:rPr>
                    <w:t>m²</w:t>
                  </w:r>
                  <w:r>
                    <w:rPr>
                      <w:rFonts w:hint="default" w:ascii="Times New Roman" w:hAnsi="Times New Roman" w:eastAsia="宋体" w:cs="Times New Roman"/>
                      <w:spacing w:val="3"/>
                      <w:position w:val="1"/>
                      <w:sz w:val="21"/>
                      <w:szCs w:val="21"/>
                      <w:highlight w:val="none"/>
                    </w:rPr>
                    <w:t>，D=600m，</w:t>
                  </w:r>
                  <w:r>
                    <w:rPr>
                      <w:rFonts w:hint="default" w:ascii="Times New Roman" w:hAnsi="Times New Roman" w:eastAsia="宋体" w:cs="Times New Roman"/>
                      <w:spacing w:val="5"/>
                      <w:sz w:val="21"/>
                      <w:szCs w:val="21"/>
                      <w:highlight w:val="none"/>
                    </w:rPr>
                    <w:t>φ25×1.2×4000</w:t>
                  </w:r>
                  <w:r>
                    <w:rPr>
                      <w:rFonts w:hint="default" w:ascii="Times New Roman" w:hAnsi="Times New Roman" w:eastAsia="宋体" w:cs="Times New Roman"/>
                      <w:sz w:val="21"/>
                      <w:szCs w:val="21"/>
                      <w:highlight w:val="none"/>
                    </w:rPr>
                    <w:t>mm</w:t>
                  </w:r>
                </w:p>
              </w:tc>
              <w:tc>
                <w:tcPr>
                  <w:tcW w:w="0" w:type="auto"/>
                  <w:noWrap w:val="0"/>
                  <w:vAlign w:val="center"/>
                </w:tcPr>
                <w:p w14:paraId="298DCFE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495B371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3E1E756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2ED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339B1C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44</w:t>
                  </w:r>
                </w:p>
              </w:tc>
              <w:tc>
                <w:tcPr>
                  <w:tcW w:w="1704" w:type="dxa"/>
                  <w:noWrap w:val="0"/>
                  <w:vAlign w:val="center"/>
                </w:tcPr>
                <w:p w14:paraId="37C53F2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2#不凝汽板换</w:t>
                  </w:r>
                </w:p>
              </w:tc>
              <w:tc>
                <w:tcPr>
                  <w:tcW w:w="4852" w:type="dxa"/>
                  <w:noWrap w:val="0"/>
                  <w:vAlign w:val="center"/>
                </w:tcPr>
                <w:p w14:paraId="4F86CC6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pacing w:val="3"/>
                      <w:position w:val="1"/>
                      <w:sz w:val="21"/>
                      <w:szCs w:val="21"/>
                      <w:highlight w:val="none"/>
                    </w:rPr>
                    <w:t>材质316L，面积A=8.0</w:t>
                  </w:r>
                  <w:r>
                    <w:rPr>
                      <w:rFonts w:hint="eastAsia" w:ascii="Times New Roman" w:hAnsi="Times New Roman" w:eastAsia="宋体" w:cs="Times New Roman"/>
                      <w:spacing w:val="3"/>
                      <w:position w:val="1"/>
                      <w:sz w:val="21"/>
                      <w:szCs w:val="21"/>
                      <w:highlight w:val="none"/>
                      <w:lang w:eastAsia="zh-CN"/>
                    </w:rPr>
                    <w:t>m²</w:t>
                  </w:r>
                </w:p>
              </w:tc>
              <w:tc>
                <w:tcPr>
                  <w:tcW w:w="0" w:type="auto"/>
                  <w:noWrap w:val="0"/>
                  <w:vAlign w:val="center"/>
                </w:tcPr>
                <w:p w14:paraId="34CAD421">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2BC2D7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BFD777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2ACA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2B6D5E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45</w:t>
                  </w:r>
                </w:p>
              </w:tc>
              <w:tc>
                <w:tcPr>
                  <w:tcW w:w="1704" w:type="dxa"/>
                  <w:noWrap w:val="0"/>
                  <w:vAlign w:val="center"/>
                </w:tcPr>
                <w:p w14:paraId="4A966A8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2#真空泵机组</w:t>
                  </w:r>
                </w:p>
              </w:tc>
              <w:tc>
                <w:tcPr>
                  <w:tcW w:w="4852" w:type="dxa"/>
                  <w:noWrap w:val="0"/>
                  <w:vAlign w:val="center"/>
                </w:tcPr>
                <w:p w14:paraId="6876E2D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材质316L，真空泵两台，Q=230</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/h，配套冷</w:t>
                  </w:r>
                  <w:r>
                    <w:rPr>
                      <w:rFonts w:hint="default" w:ascii="Times New Roman" w:hAnsi="Times New Roman" w:eastAsia="宋体" w:cs="Times New Roman"/>
                      <w:spacing w:val="6"/>
                      <w:sz w:val="21"/>
                      <w:szCs w:val="21"/>
                      <w:highlight w:val="none"/>
                    </w:rPr>
                    <w:t>却板换、水罐等，配置变频器控制，支持上位机、自动、手动三种模式的运行频率调节，N</w:t>
                  </w:r>
                  <w:r>
                    <w:rPr>
                      <w:rFonts w:hint="default" w:ascii="Times New Roman" w:hAnsi="Times New Roman" w:eastAsia="宋体" w:cs="Times New Roman"/>
                      <w:spacing w:val="6"/>
                      <w:position w:val="1"/>
                      <w:sz w:val="21"/>
                      <w:szCs w:val="21"/>
                      <w:highlight w:val="none"/>
                    </w:rPr>
                    <w:t>参=5.5</w:t>
                  </w:r>
                  <w:r>
                    <w:rPr>
                      <w:rFonts w:hint="default" w:ascii="Times New Roman" w:hAnsi="Times New Roman" w:eastAsia="宋体" w:cs="Times New Roman"/>
                      <w:position w:val="1"/>
                      <w:sz w:val="21"/>
                      <w:szCs w:val="21"/>
                      <w:highlight w:val="none"/>
                    </w:rPr>
                    <w:t>kW</w:t>
                  </w:r>
                </w:p>
              </w:tc>
              <w:tc>
                <w:tcPr>
                  <w:tcW w:w="0" w:type="auto"/>
                  <w:noWrap w:val="0"/>
                  <w:vAlign w:val="center"/>
                </w:tcPr>
                <w:p w14:paraId="0573946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03CB903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3B556A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C83F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E07A9F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46</w:t>
                  </w:r>
                </w:p>
              </w:tc>
              <w:tc>
                <w:tcPr>
                  <w:tcW w:w="1704" w:type="dxa"/>
                  <w:noWrap w:val="0"/>
                  <w:vAlign w:val="center"/>
                </w:tcPr>
                <w:p w14:paraId="58A1823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2#稠厚器</w:t>
                  </w:r>
                </w:p>
              </w:tc>
              <w:tc>
                <w:tcPr>
                  <w:tcW w:w="4852" w:type="dxa"/>
                  <w:noWrap w:val="0"/>
                  <w:vAlign w:val="center"/>
                </w:tcPr>
                <w:p w14:paraId="56BE842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材质2507，体积V=5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，φ1750×21</w:t>
                  </w:r>
                  <w:r>
                    <w:rPr>
                      <w:rFonts w:hint="default" w:ascii="Times New Roman" w:hAnsi="Times New Roman" w:eastAsia="宋体" w:cs="Times New Roman"/>
                      <w:spacing w:val="2"/>
                      <w:position w:val="2"/>
                      <w:sz w:val="21"/>
                      <w:szCs w:val="21"/>
                      <w:highlight w:val="none"/>
                    </w:rPr>
                    <w:t>00</w:t>
                  </w:r>
                  <w:r>
                    <w:rPr>
                      <w:rFonts w:hint="default" w:ascii="Times New Roman" w:hAnsi="Times New Roman" w:eastAsia="宋体" w:cs="Times New Roman"/>
                      <w:position w:val="2"/>
                      <w:sz w:val="21"/>
                      <w:szCs w:val="21"/>
                      <w:highlight w:val="none"/>
                    </w:rPr>
                    <w:t>mm</w:t>
                  </w:r>
                  <w:r>
                    <w:rPr>
                      <w:rFonts w:hint="default" w:ascii="Times New Roman" w:hAnsi="Times New Roman" w:eastAsia="宋体" w:cs="Times New Roman"/>
                      <w:spacing w:val="2"/>
                      <w:position w:val="2"/>
                      <w:sz w:val="21"/>
                      <w:szCs w:val="21"/>
                      <w:highlight w:val="none"/>
                    </w:rPr>
                    <w:t>，带</w:t>
                  </w:r>
                  <w:r>
                    <w:rPr>
                      <w:rFonts w:hint="default" w:ascii="Times New Roman" w:hAnsi="Times New Roman" w:eastAsia="宋体" w:cs="Times New Roman"/>
                      <w:spacing w:val="7"/>
                      <w:position w:val="1"/>
                      <w:sz w:val="21"/>
                      <w:szCs w:val="21"/>
                      <w:highlight w:val="none"/>
                    </w:rPr>
                    <w:t>搅拌，N参=7.5</w:t>
                  </w:r>
                  <w:r>
                    <w:rPr>
                      <w:rFonts w:hint="default" w:ascii="Times New Roman" w:hAnsi="Times New Roman" w:eastAsia="宋体" w:cs="Times New Roman"/>
                      <w:position w:val="1"/>
                      <w:sz w:val="21"/>
                      <w:szCs w:val="21"/>
                      <w:highlight w:val="none"/>
                    </w:rPr>
                    <w:t>kW</w:t>
                  </w:r>
                </w:p>
              </w:tc>
              <w:tc>
                <w:tcPr>
                  <w:tcW w:w="0" w:type="auto"/>
                  <w:noWrap w:val="0"/>
                  <w:vAlign w:val="center"/>
                </w:tcPr>
                <w:p w14:paraId="638574F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186324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23BC71C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9F20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D948F8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47</w:t>
                  </w:r>
                </w:p>
              </w:tc>
              <w:tc>
                <w:tcPr>
                  <w:tcW w:w="1704" w:type="dxa"/>
                  <w:noWrap w:val="0"/>
                  <w:vAlign w:val="center"/>
                </w:tcPr>
                <w:p w14:paraId="3C411D2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2#离心机</w:t>
                  </w:r>
                </w:p>
              </w:tc>
              <w:tc>
                <w:tcPr>
                  <w:tcW w:w="4852" w:type="dxa"/>
                  <w:noWrap w:val="0"/>
                  <w:vAlign w:val="center"/>
                </w:tcPr>
                <w:p w14:paraId="01D68B0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材质不低于2507，双级推料离心机，处理能</w:t>
                  </w:r>
                  <w:r>
                    <w:rPr>
                      <w:rFonts w:hint="default" w:ascii="Times New Roman" w:hAnsi="Times New Roman" w:eastAsia="宋体" w:cs="Times New Roman"/>
                      <w:spacing w:val="3"/>
                      <w:position w:val="1"/>
                      <w:sz w:val="21"/>
                      <w:szCs w:val="21"/>
                      <w:highlight w:val="none"/>
                    </w:rPr>
                    <w:t>力&gt;0.9t/h，N参=15</w:t>
                  </w:r>
                  <w:r>
                    <w:rPr>
                      <w:rFonts w:hint="default" w:ascii="Times New Roman" w:hAnsi="Times New Roman" w:eastAsia="宋体" w:cs="Times New Roman"/>
                      <w:position w:val="1"/>
                      <w:sz w:val="21"/>
                      <w:szCs w:val="21"/>
                      <w:highlight w:val="none"/>
                    </w:rPr>
                    <w:t>kW</w:t>
                  </w:r>
                </w:p>
              </w:tc>
              <w:tc>
                <w:tcPr>
                  <w:tcW w:w="0" w:type="auto"/>
                  <w:noWrap w:val="0"/>
                  <w:vAlign w:val="center"/>
                </w:tcPr>
                <w:p w14:paraId="58867F2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B1C4B9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07E991A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72B3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3337F4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48</w:t>
                  </w:r>
                </w:p>
              </w:tc>
              <w:tc>
                <w:tcPr>
                  <w:tcW w:w="1704" w:type="dxa"/>
                  <w:noWrap w:val="0"/>
                  <w:vAlign w:val="center"/>
                </w:tcPr>
                <w:p w14:paraId="3D3E4CB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2#振动流化床</w:t>
                  </w:r>
                </w:p>
              </w:tc>
              <w:tc>
                <w:tcPr>
                  <w:tcW w:w="4852" w:type="dxa"/>
                  <w:noWrap w:val="0"/>
                  <w:vAlign w:val="center"/>
                </w:tcPr>
                <w:p w14:paraId="6D94486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接触部件316L，处理干盐量Q&gt;0.9t/h，含配套</w:t>
                  </w:r>
                  <w:r>
                    <w:rPr>
                      <w:rFonts w:hint="default" w:ascii="Times New Roman" w:hAnsi="Times New Roman" w:eastAsia="宋体" w:cs="Times New Roman"/>
                      <w:spacing w:val="6"/>
                      <w:position w:val="1"/>
                      <w:sz w:val="21"/>
                      <w:szCs w:val="21"/>
                      <w:highlight w:val="none"/>
                    </w:rPr>
                    <w:t>系统，N参=18.5</w:t>
                  </w:r>
                  <w:r>
                    <w:rPr>
                      <w:rFonts w:hint="default" w:ascii="Times New Roman" w:hAnsi="Times New Roman" w:eastAsia="宋体" w:cs="Times New Roman"/>
                      <w:position w:val="1"/>
                      <w:sz w:val="21"/>
                      <w:szCs w:val="21"/>
                      <w:highlight w:val="none"/>
                    </w:rPr>
                    <w:t>kW</w:t>
                  </w:r>
                </w:p>
              </w:tc>
              <w:tc>
                <w:tcPr>
                  <w:tcW w:w="0" w:type="auto"/>
                  <w:noWrap w:val="0"/>
                  <w:vAlign w:val="center"/>
                </w:tcPr>
                <w:p w14:paraId="1524A0C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571B8EA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51B5CD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5C6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57078D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49</w:t>
                  </w:r>
                </w:p>
              </w:tc>
              <w:tc>
                <w:tcPr>
                  <w:tcW w:w="1704" w:type="dxa"/>
                  <w:noWrap w:val="0"/>
                  <w:vAlign w:val="center"/>
                </w:tcPr>
                <w:p w14:paraId="71344D6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2#料仓</w:t>
                  </w:r>
                </w:p>
              </w:tc>
              <w:tc>
                <w:tcPr>
                  <w:tcW w:w="4852" w:type="dxa"/>
                  <w:noWrap w:val="0"/>
                  <w:vAlign w:val="center"/>
                </w:tcPr>
                <w:p w14:paraId="661CF1A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2"/>
                      <w:sz w:val="21"/>
                      <w:szCs w:val="21"/>
                      <w:highlight w:val="none"/>
                    </w:rPr>
                    <w:t>材质316L，体积V=1</w:t>
                  </w:r>
                  <w:r>
                    <w:rPr>
                      <w:rFonts w:hint="eastAsia" w:ascii="Times New Roman" w:hAnsi="Times New Roman" w:eastAsia="宋体" w:cs="Times New Roman"/>
                      <w:spacing w:val="2"/>
                      <w:position w:val="2"/>
                      <w:sz w:val="21"/>
                      <w:szCs w:val="21"/>
                      <w:highlight w:val="none"/>
                      <w:lang w:eastAsia="zh-CN"/>
                    </w:rPr>
                    <w:t>m³</w:t>
                  </w:r>
                  <w:r>
                    <w:rPr>
                      <w:rFonts w:hint="default" w:ascii="Times New Roman" w:hAnsi="Times New Roman" w:eastAsia="宋体" w:cs="Times New Roman"/>
                      <w:spacing w:val="2"/>
                      <w:position w:val="2"/>
                      <w:sz w:val="21"/>
                      <w:szCs w:val="21"/>
                      <w:highlight w:val="none"/>
                    </w:rPr>
                    <w:t>，φ1100×1100</w:t>
                  </w:r>
                  <w:r>
                    <w:rPr>
                      <w:rFonts w:hint="default" w:ascii="Times New Roman" w:hAnsi="Times New Roman" w:eastAsia="宋体" w:cs="Times New Roman"/>
                      <w:position w:val="2"/>
                      <w:sz w:val="21"/>
                      <w:szCs w:val="21"/>
                      <w:highlight w:val="none"/>
                    </w:rPr>
                    <w:t>mm</w:t>
                  </w:r>
                </w:p>
              </w:tc>
              <w:tc>
                <w:tcPr>
                  <w:tcW w:w="0" w:type="auto"/>
                  <w:noWrap w:val="0"/>
                  <w:vAlign w:val="center"/>
                </w:tcPr>
                <w:p w14:paraId="231247C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6CCB7D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1672A5F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6FE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79E67B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c>
                <w:tcPr>
                  <w:tcW w:w="1704" w:type="dxa"/>
                  <w:noWrap w:val="0"/>
                  <w:vAlign w:val="center"/>
                </w:tcPr>
                <w:p w14:paraId="35E1CEC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2#包装机</w:t>
                  </w:r>
                </w:p>
              </w:tc>
              <w:tc>
                <w:tcPr>
                  <w:tcW w:w="4852" w:type="dxa"/>
                  <w:noWrap w:val="0"/>
                  <w:vAlign w:val="center"/>
                </w:tcPr>
                <w:p w14:paraId="24409F9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position w:val="2"/>
                      <w:sz w:val="21"/>
                      <w:szCs w:val="21"/>
                      <w:highlight w:val="none"/>
                    </w:rPr>
                    <w:t>接触部件316L，吨包机，包装能力Q=1t/h，N</w:t>
                  </w:r>
                  <w:r>
                    <w:rPr>
                      <w:rFonts w:hint="default" w:ascii="Times New Roman" w:hAnsi="Times New Roman" w:eastAsia="宋体" w:cs="Times New Roman"/>
                      <w:spacing w:val="6"/>
                      <w:position w:val="1"/>
                      <w:sz w:val="21"/>
                      <w:szCs w:val="21"/>
                      <w:highlight w:val="none"/>
                    </w:rPr>
                    <w:t>参=3</w:t>
                  </w:r>
                  <w:r>
                    <w:rPr>
                      <w:rFonts w:hint="default" w:ascii="Times New Roman" w:hAnsi="Times New Roman" w:eastAsia="宋体" w:cs="Times New Roman"/>
                      <w:position w:val="1"/>
                      <w:sz w:val="21"/>
                      <w:szCs w:val="21"/>
                      <w:highlight w:val="none"/>
                    </w:rPr>
                    <w:t>kW</w:t>
                  </w:r>
                </w:p>
              </w:tc>
              <w:tc>
                <w:tcPr>
                  <w:tcW w:w="0" w:type="auto"/>
                  <w:noWrap w:val="0"/>
                  <w:vAlign w:val="center"/>
                </w:tcPr>
                <w:p w14:paraId="051F179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1D7489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B307DD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3CC5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DE7F47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51</w:t>
                  </w:r>
                </w:p>
              </w:tc>
              <w:tc>
                <w:tcPr>
                  <w:tcW w:w="1704" w:type="dxa"/>
                  <w:noWrap w:val="0"/>
                  <w:vAlign w:val="center"/>
                </w:tcPr>
                <w:p w14:paraId="6AE7AF3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母液进料罐</w:t>
                  </w:r>
                </w:p>
              </w:tc>
              <w:tc>
                <w:tcPr>
                  <w:tcW w:w="4852" w:type="dxa"/>
                  <w:noWrap w:val="0"/>
                  <w:vAlign w:val="center"/>
                </w:tcPr>
                <w:p w14:paraId="2DCFE7B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材质2507，体积V=2.0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，φ1300×18</w:t>
                  </w:r>
                  <w:r>
                    <w:rPr>
                      <w:rFonts w:hint="default" w:ascii="Times New Roman" w:hAnsi="Times New Roman" w:eastAsia="宋体" w:cs="Times New Roman"/>
                      <w:spacing w:val="3"/>
                      <w:position w:val="2"/>
                      <w:sz w:val="21"/>
                      <w:szCs w:val="21"/>
                      <w:highlight w:val="none"/>
                    </w:rPr>
                    <w:t>00</w:t>
                  </w:r>
                  <w:r>
                    <w:rPr>
                      <w:rFonts w:hint="default" w:ascii="Times New Roman" w:hAnsi="Times New Roman" w:eastAsia="宋体" w:cs="Times New Roman"/>
                      <w:position w:val="2"/>
                      <w:sz w:val="21"/>
                      <w:szCs w:val="21"/>
                      <w:highlight w:val="none"/>
                    </w:rPr>
                    <w:t>mm</w:t>
                  </w:r>
                  <w:r>
                    <w:rPr>
                      <w:rFonts w:hint="default" w:ascii="Times New Roman" w:hAnsi="Times New Roman" w:eastAsia="宋体" w:cs="Times New Roman"/>
                      <w:spacing w:val="3"/>
                      <w:position w:val="2"/>
                      <w:sz w:val="21"/>
                      <w:szCs w:val="21"/>
                      <w:highlight w:val="none"/>
                    </w:rPr>
                    <w:t>，</w:t>
                  </w:r>
                  <w:r>
                    <w:rPr>
                      <w:rFonts w:hint="default" w:ascii="Times New Roman" w:hAnsi="Times New Roman" w:eastAsia="宋体" w:cs="Times New Roman"/>
                      <w:spacing w:val="6"/>
                      <w:position w:val="1"/>
                      <w:sz w:val="21"/>
                      <w:szCs w:val="21"/>
                      <w:highlight w:val="none"/>
                    </w:rPr>
                    <w:t>带搅拌，N参=0.75</w:t>
                  </w:r>
                  <w:r>
                    <w:rPr>
                      <w:rFonts w:hint="default" w:ascii="Times New Roman" w:hAnsi="Times New Roman" w:eastAsia="宋体" w:cs="Times New Roman"/>
                      <w:position w:val="1"/>
                      <w:sz w:val="21"/>
                      <w:szCs w:val="21"/>
                      <w:highlight w:val="none"/>
                    </w:rPr>
                    <w:t>kW</w:t>
                  </w:r>
                </w:p>
              </w:tc>
              <w:tc>
                <w:tcPr>
                  <w:tcW w:w="0" w:type="auto"/>
                  <w:noWrap w:val="0"/>
                  <w:vAlign w:val="center"/>
                </w:tcPr>
                <w:p w14:paraId="6E179A3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6C4913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A896FD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1AE7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3BA7A9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52</w:t>
                  </w:r>
                </w:p>
              </w:tc>
              <w:tc>
                <w:tcPr>
                  <w:tcW w:w="1704" w:type="dxa"/>
                  <w:noWrap w:val="0"/>
                  <w:vAlign w:val="center"/>
                </w:tcPr>
                <w:p w14:paraId="06D9A96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母液进料泵</w:t>
                  </w:r>
                </w:p>
              </w:tc>
              <w:tc>
                <w:tcPr>
                  <w:tcW w:w="4852" w:type="dxa"/>
                  <w:noWrap w:val="0"/>
                  <w:vAlign w:val="center"/>
                </w:tcPr>
                <w:p w14:paraId="35F3B39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过流部件2507，Q=2</w:t>
                  </w:r>
                  <w:r>
                    <w:rPr>
                      <w:rFonts w:hint="eastAsia" w:ascii="Times New Roman" w:hAnsi="Times New Roman" w:eastAsia="宋体" w:cs="Times New Roman"/>
                      <w:spacing w:val="-1"/>
                      <w:position w:val="2"/>
                      <w:sz w:val="21"/>
                      <w:szCs w:val="21"/>
                      <w:highlight w:val="none"/>
                      <w:lang w:eastAsia="zh-CN"/>
                    </w:rPr>
                    <w:t>m³</w:t>
                  </w:r>
                  <w:r>
                    <w:rPr>
                      <w:rFonts w:hint="default" w:ascii="Times New Roman" w:hAnsi="Times New Roman" w:eastAsia="宋体" w:cs="Times New Roman"/>
                      <w:spacing w:val="-1"/>
                      <w:position w:val="2"/>
                      <w:sz w:val="21"/>
                      <w:szCs w:val="21"/>
                      <w:highlight w:val="none"/>
                    </w:rPr>
                    <w:t>/h，H=30m，N参=3kW</w:t>
                  </w:r>
                </w:p>
              </w:tc>
              <w:tc>
                <w:tcPr>
                  <w:tcW w:w="0" w:type="auto"/>
                  <w:noWrap w:val="0"/>
                  <w:vAlign w:val="center"/>
                </w:tcPr>
                <w:p w14:paraId="2BBB95B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C947A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67214AF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24F06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153FB9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53</w:t>
                  </w:r>
                </w:p>
              </w:tc>
              <w:tc>
                <w:tcPr>
                  <w:tcW w:w="1704" w:type="dxa"/>
                  <w:noWrap w:val="0"/>
                  <w:vAlign w:val="center"/>
                </w:tcPr>
                <w:p w14:paraId="13B9770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母液干化设备</w:t>
                  </w:r>
                </w:p>
              </w:tc>
              <w:tc>
                <w:tcPr>
                  <w:tcW w:w="4852" w:type="dxa"/>
                  <w:noWrap w:val="0"/>
                  <w:vAlign w:val="center"/>
                </w:tcPr>
                <w:p w14:paraId="14658CDD">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接触部件2507，蒸发能力0.35~0.50t/h，配附</w:t>
                  </w:r>
                  <w:r>
                    <w:rPr>
                      <w:rFonts w:hint="default" w:ascii="Times New Roman" w:hAnsi="Times New Roman" w:eastAsia="宋体" w:cs="Times New Roman"/>
                      <w:spacing w:val="7"/>
                      <w:position w:val="1"/>
                      <w:sz w:val="21"/>
                      <w:szCs w:val="21"/>
                      <w:highlight w:val="none"/>
                    </w:rPr>
                    <w:t>属设备，N参=15</w:t>
                  </w:r>
                  <w:r>
                    <w:rPr>
                      <w:rFonts w:hint="default" w:ascii="Times New Roman" w:hAnsi="Times New Roman" w:eastAsia="宋体" w:cs="Times New Roman"/>
                      <w:position w:val="1"/>
                      <w:sz w:val="21"/>
                      <w:szCs w:val="21"/>
                      <w:highlight w:val="none"/>
                    </w:rPr>
                    <w:t>kW</w:t>
                  </w:r>
                </w:p>
              </w:tc>
              <w:tc>
                <w:tcPr>
                  <w:tcW w:w="0" w:type="auto"/>
                  <w:noWrap w:val="0"/>
                  <w:vAlign w:val="center"/>
                </w:tcPr>
                <w:p w14:paraId="46D242C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58EBD32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7D0B8C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0126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40F81CA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54</w:t>
                  </w:r>
                </w:p>
              </w:tc>
              <w:tc>
                <w:tcPr>
                  <w:tcW w:w="1704" w:type="dxa"/>
                  <w:noWrap w:val="0"/>
                  <w:vAlign w:val="center"/>
                </w:tcPr>
                <w:p w14:paraId="38575B7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减温减压装置</w:t>
                  </w:r>
                </w:p>
              </w:tc>
              <w:tc>
                <w:tcPr>
                  <w:tcW w:w="4852" w:type="dxa"/>
                  <w:noWrap w:val="0"/>
                  <w:vAlign w:val="center"/>
                </w:tcPr>
                <w:p w14:paraId="3E2829D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材质碳钢，成套</w:t>
                  </w:r>
                </w:p>
              </w:tc>
              <w:tc>
                <w:tcPr>
                  <w:tcW w:w="0" w:type="auto"/>
                  <w:noWrap w:val="0"/>
                  <w:vAlign w:val="center"/>
                </w:tcPr>
                <w:p w14:paraId="4EDAF4F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4D4E82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DE4CA5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F0A3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B7346F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55</w:t>
                  </w:r>
                </w:p>
              </w:tc>
              <w:tc>
                <w:tcPr>
                  <w:tcW w:w="1704" w:type="dxa"/>
                  <w:noWrap w:val="0"/>
                  <w:vAlign w:val="center"/>
                </w:tcPr>
                <w:p w14:paraId="7C34733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机封水换热器</w:t>
                  </w:r>
                </w:p>
              </w:tc>
              <w:tc>
                <w:tcPr>
                  <w:tcW w:w="4852" w:type="dxa"/>
                  <w:noWrap w:val="0"/>
                  <w:vAlign w:val="center"/>
                </w:tcPr>
                <w:p w14:paraId="5BDB261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pacing w:val="3"/>
                      <w:position w:val="1"/>
                      <w:sz w:val="21"/>
                      <w:szCs w:val="21"/>
                      <w:highlight w:val="none"/>
                    </w:rPr>
                    <w:t>材质304，面积A=40</w:t>
                  </w:r>
                  <w:r>
                    <w:rPr>
                      <w:rFonts w:hint="eastAsia" w:ascii="Times New Roman" w:hAnsi="Times New Roman" w:eastAsia="宋体" w:cs="Times New Roman"/>
                      <w:spacing w:val="3"/>
                      <w:position w:val="1"/>
                      <w:sz w:val="21"/>
                      <w:szCs w:val="21"/>
                      <w:highlight w:val="none"/>
                      <w:lang w:eastAsia="zh-CN"/>
                    </w:rPr>
                    <w:t>m²</w:t>
                  </w:r>
                </w:p>
              </w:tc>
              <w:tc>
                <w:tcPr>
                  <w:tcW w:w="0" w:type="auto"/>
                  <w:noWrap w:val="0"/>
                  <w:vAlign w:val="center"/>
                </w:tcPr>
                <w:p w14:paraId="07A30FC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647906C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46D0CD1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917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C6B0D7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56</w:t>
                  </w:r>
                </w:p>
              </w:tc>
              <w:tc>
                <w:tcPr>
                  <w:tcW w:w="1704" w:type="dxa"/>
                  <w:noWrap w:val="0"/>
                  <w:vAlign w:val="center"/>
                </w:tcPr>
                <w:p w14:paraId="757414C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机封水循环水罐</w:t>
                  </w:r>
                </w:p>
              </w:tc>
              <w:tc>
                <w:tcPr>
                  <w:tcW w:w="4852" w:type="dxa"/>
                  <w:noWrap w:val="0"/>
                  <w:vAlign w:val="center"/>
                </w:tcPr>
                <w:p w14:paraId="5072BB8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材质304，体积V=15</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，φ2400×3400</w:t>
                  </w:r>
                  <w:r>
                    <w:rPr>
                      <w:rFonts w:hint="default" w:ascii="Times New Roman" w:hAnsi="Times New Roman" w:eastAsia="宋体" w:cs="Times New Roman"/>
                      <w:position w:val="2"/>
                      <w:sz w:val="21"/>
                      <w:szCs w:val="21"/>
                      <w:highlight w:val="none"/>
                    </w:rPr>
                    <w:t>mm</w:t>
                  </w:r>
                </w:p>
              </w:tc>
              <w:tc>
                <w:tcPr>
                  <w:tcW w:w="0" w:type="auto"/>
                  <w:noWrap w:val="0"/>
                  <w:vAlign w:val="center"/>
                </w:tcPr>
                <w:p w14:paraId="2EDE2F2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1D80BE1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750BBE4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5643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F45BF3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57</w:t>
                  </w:r>
                </w:p>
              </w:tc>
              <w:tc>
                <w:tcPr>
                  <w:tcW w:w="1704" w:type="dxa"/>
                  <w:noWrap w:val="0"/>
                  <w:vAlign w:val="center"/>
                </w:tcPr>
                <w:p w14:paraId="662EEFD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机封水循环泵</w:t>
                  </w:r>
                </w:p>
              </w:tc>
              <w:tc>
                <w:tcPr>
                  <w:tcW w:w="4852" w:type="dxa"/>
                  <w:noWrap w:val="0"/>
                  <w:vAlign w:val="center"/>
                </w:tcPr>
                <w:p w14:paraId="6413C84A">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过流部件304，Q=20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/h，H=40m，N参=11kW</w:t>
                  </w:r>
                </w:p>
              </w:tc>
              <w:tc>
                <w:tcPr>
                  <w:tcW w:w="0" w:type="auto"/>
                  <w:noWrap w:val="0"/>
                  <w:vAlign w:val="center"/>
                </w:tcPr>
                <w:p w14:paraId="4292A18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616AB1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01A647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C313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382F5DC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58</w:t>
                  </w:r>
                </w:p>
              </w:tc>
              <w:tc>
                <w:tcPr>
                  <w:tcW w:w="1704" w:type="dxa"/>
                  <w:noWrap w:val="0"/>
                  <w:vAlign w:val="center"/>
                </w:tcPr>
                <w:p w14:paraId="1671B0C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事故水泵</w:t>
                  </w:r>
                </w:p>
              </w:tc>
              <w:tc>
                <w:tcPr>
                  <w:tcW w:w="4852" w:type="dxa"/>
                  <w:noWrap w:val="0"/>
                  <w:vAlign w:val="center"/>
                </w:tcPr>
                <w:p w14:paraId="26740CD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过流部件2507，配引水罐，Q=85</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/h，H=35m，</w:t>
                  </w:r>
                  <w:r>
                    <w:rPr>
                      <w:rFonts w:hint="default" w:ascii="Times New Roman" w:hAnsi="Times New Roman" w:eastAsia="宋体" w:cs="Times New Roman"/>
                      <w:spacing w:val="7"/>
                      <w:position w:val="1"/>
                      <w:sz w:val="21"/>
                      <w:szCs w:val="21"/>
                      <w:highlight w:val="none"/>
                    </w:rPr>
                    <w:t>N参=37</w:t>
                  </w:r>
                  <w:r>
                    <w:rPr>
                      <w:rFonts w:hint="default" w:ascii="Times New Roman" w:hAnsi="Times New Roman" w:eastAsia="宋体" w:cs="Times New Roman"/>
                      <w:position w:val="1"/>
                      <w:sz w:val="21"/>
                      <w:szCs w:val="21"/>
                      <w:highlight w:val="none"/>
                    </w:rPr>
                    <w:t>kW</w:t>
                  </w:r>
                </w:p>
              </w:tc>
              <w:tc>
                <w:tcPr>
                  <w:tcW w:w="0" w:type="auto"/>
                  <w:noWrap w:val="0"/>
                  <w:vAlign w:val="center"/>
                </w:tcPr>
                <w:p w14:paraId="07C30B6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76552477">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752FDEE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631A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746576F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59</w:t>
                  </w:r>
                </w:p>
              </w:tc>
              <w:tc>
                <w:tcPr>
                  <w:tcW w:w="1704" w:type="dxa"/>
                  <w:noWrap w:val="0"/>
                  <w:vAlign w:val="center"/>
                </w:tcPr>
                <w:p w14:paraId="1296A75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分汽包</w:t>
                  </w:r>
                </w:p>
              </w:tc>
              <w:tc>
                <w:tcPr>
                  <w:tcW w:w="4852" w:type="dxa"/>
                  <w:noWrap w:val="0"/>
                  <w:vAlign w:val="center"/>
                </w:tcPr>
                <w:p w14:paraId="484B41A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配套</w:t>
                  </w:r>
                </w:p>
              </w:tc>
              <w:tc>
                <w:tcPr>
                  <w:tcW w:w="0" w:type="auto"/>
                  <w:noWrap w:val="0"/>
                  <w:vAlign w:val="center"/>
                </w:tcPr>
                <w:p w14:paraId="73C39F8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293C90F2">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377EBC1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09684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E5E7843">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60</w:t>
                  </w:r>
                </w:p>
              </w:tc>
              <w:tc>
                <w:tcPr>
                  <w:tcW w:w="1704" w:type="dxa"/>
                  <w:noWrap w:val="0"/>
                  <w:vAlign w:val="center"/>
                </w:tcPr>
                <w:p w14:paraId="5579022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冷却塔</w:t>
                  </w:r>
                </w:p>
              </w:tc>
              <w:tc>
                <w:tcPr>
                  <w:tcW w:w="4852" w:type="dxa"/>
                  <w:noWrap w:val="0"/>
                  <w:vAlign w:val="center"/>
                </w:tcPr>
                <w:p w14:paraId="41453D46">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1"/>
                      <w:sz w:val="21"/>
                      <w:szCs w:val="21"/>
                      <w:highlight w:val="none"/>
                    </w:rPr>
                    <w:t>1400</w:t>
                  </w:r>
                  <w:r>
                    <w:rPr>
                      <w:rFonts w:hint="eastAsia" w:ascii="Times New Roman" w:hAnsi="Times New Roman" w:eastAsia="宋体" w:cs="Times New Roman"/>
                      <w:spacing w:val="3"/>
                      <w:position w:val="1"/>
                      <w:sz w:val="21"/>
                      <w:szCs w:val="21"/>
                      <w:highlight w:val="none"/>
                      <w:lang w:eastAsia="zh-CN"/>
                    </w:rPr>
                    <w:t>m³</w:t>
                  </w:r>
                  <w:r>
                    <w:rPr>
                      <w:rFonts w:hint="default" w:ascii="Times New Roman" w:hAnsi="Times New Roman" w:eastAsia="宋体" w:cs="Times New Roman"/>
                      <w:spacing w:val="3"/>
                      <w:position w:val="1"/>
                      <w:sz w:val="21"/>
                      <w:szCs w:val="21"/>
                      <w:highlight w:val="none"/>
                    </w:rPr>
                    <w:t>/h，N参=45</w:t>
                  </w:r>
                  <w:r>
                    <w:rPr>
                      <w:rFonts w:hint="default" w:ascii="Times New Roman" w:hAnsi="Times New Roman" w:eastAsia="宋体" w:cs="Times New Roman"/>
                      <w:position w:val="1"/>
                      <w:sz w:val="21"/>
                      <w:szCs w:val="21"/>
                      <w:highlight w:val="none"/>
                    </w:rPr>
                    <w:t>kW</w:t>
                  </w:r>
                </w:p>
              </w:tc>
              <w:tc>
                <w:tcPr>
                  <w:tcW w:w="0" w:type="auto"/>
                  <w:noWrap w:val="0"/>
                  <w:vAlign w:val="center"/>
                </w:tcPr>
                <w:p w14:paraId="02F96FA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1B8421A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3B603362">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15C5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57D9F834">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61</w:t>
                  </w:r>
                </w:p>
              </w:tc>
              <w:tc>
                <w:tcPr>
                  <w:tcW w:w="1704" w:type="dxa"/>
                  <w:noWrap w:val="0"/>
                  <w:vAlign w:val="center"/>
                </w:tcPr>
                <w:p w14:paraId="39969F6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冷却塔循环泵</w:t>
                  </w:r>
                </w:p>
              </w:tc>
              <w:tc>
                <w:tcPr>
                  <w:tcW w:w="4852" w:type="dxa"/>
                  <w:noWrap w:val="0"/>
                  <w:vAlign w:val="center"/>
                </w:tcPr>
                <w:p w14:paraId="19D80CE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position w:val="2"/>
                      <w:sz w:val="21"/>
                      <w:szCs w:val="21"/>
                      <w:highlight w:val="none"/>
                    </w:rPr>
                    <w:t>过流部件316L，Q=700</w:t>
                  </w:r>
                  <w:r>
                    <w:rPr>
                      <w:rFonts w:hint="eastAsia" w:ascii="Times New Roman" w:hAnsi="Times New Roman" w:eastAsia="宋体" w:cs="Times New Roman"/>
                      <w:spacing w:val="3"/>
                      <w:position w:val="2"/>
                      <w:sz w:val="21"/>
                      <w:szCs w:val="21"/>
                      <w:highlight w:val="none"/>
                      <w:lang w:eastAsia="zh-CN"/>
                    </w:rPr>
                    <w:t>m³</w:t>
                  </w:r>
                  <w:r>
                    <w:rPr>
                      <w:rFonts w:hint="default" w:ascii="Times New Roman" w:hAnsi="Times New Roman" w:eastAsia="宋体" w:cs="Times New Roman"/>
                      <w:spacing w:val="3"/>
                      <w:position w:val="2"/>
                      <w:sz w:val="21"/>
                      <w:szCs w:val="21"/>
                      <w:highlight w:val="none"/>
                    </w:rPr>
                    <w:t>/h，H=</w:t>
                  </w:r>
                  <w:r>
                    <w:rPr>
                      <w:rFonts w:hint="default" w:ascii="Times New Roman" w:hAnsi="Times New Roman" w:eastAsia="宋体" w:cs="Times New Roman"/>
                      <w:spacing w:val="2"/>
                      <w:position w:val="2"/>
                      <w:sz w:val="21"/>
                      <w:szCs w:val="21"/>
                      <w:highlight w:val="none"/>
                    </w:rPr>
                    <w:t>40m，N参</w:t>
                  </w:r>
                  <w:r>
                    <w:rPr>
                      <w:rFonts w:hint="default" w:ascii="Times New Roman" w:hAnsi="Times New Roman" w:eastAsia="宋体" w:cs="Times New Roman"/>
                      <w:spacing w:val="1"/>
                      <w:position w:val="2"/>
                      <w:sz w:val="21"/>
                      <w:szCs w:val="21"/>
                      <w:highlight w:val="none"/>
                    </w:rPr>
                    <w:t>=185</w:t>
                  </w:r>
                  <w:r>
                    <w:rPr>
                      <w:rFonts w:hint="default" w:ascii="Times New Roman" w:hAnsi="Times New Roman" w:eastAsia="宋体" w:cs="Times New Roman"/>
                      <w:position w:val="2"/>
                      <w:sz w:val="21"/>
                      <w:szCs w:val="21"/>
                      <w:highlight w:val="none"/>
                    </w:rPr>
                    <w:t>kW</w:t>
                  </w:r>
                </w:p>
              </w:tc>
              <w:tc>
                <w:tcPr>
                  <w:tcW w:w="0" w:type="auto"/>
                  <w:noWrap w:val="0"/>
                  <w:vAlign w:val="center"/>
                </w:tcPr>
                <w:p w14:paraId="0C5AEE6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B37D44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0" w:type="auto"/>
                  <w:noWrap w:val="0"/>
                  <w:vAlign w:val="center"/>
                </w:tcPr>
                <w:p w14:paraId="2BBEDB43">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73D7E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0C40017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62</w:t>
                  </w:r>
                </w:p>
              </w:tc>
              <w:tc>
                <w:tcPr>
                  <w:tcW w:w="1704" w:type="dxa"/>
                  <w:noWrap w:val="0"/>
                  <w:vAlign w:val="center"/>
                </w:tcPr>
                <w:p w14:paraId="4FFB1B9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消泡剂加药系统</w:t>
                  </w:r>
                </w:p>
              </w:tc>
              <w:tc>
                <w:tcPr>
                  <w:tcW w:w="4852" w:type="dxa"/>
                  <w:noWrap w:val="0"/>
                  <w:vAlign w:val="center"/>
                </w:tcPr>
                <w:p w14:paraId="5B95B7BE">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加药罐材质</w:t>
                  </w:r>
                  <w:r>
                    <w:rPr>
                      <w:rFonts w:hint="default" w:ascii="Times New Roman" w:hAnsi="Times New Roman" w:eastAsia="宋体" w:cs="Times New Roman"/>
                      <w:sz w:val="21"/>
                      <w:szCs w:val="21"/>
                      <w:highlight w:val="none"/>
                    </w:rPr>
                    <w:t>PE</w:t>
                  </w:r>
                  <w:r>
                    <w:rPr>
                      <w:rFonts w:hint="default" w:ascii="Times New Roman" w:hAnsi="Times New Roman" w:eastAsia="宋体" w:cs="Times New Roman"/>
                      <w:spacing w:val="4"/>
                      <w:sz w:val="21"/>
                      <w:szCs w:val="21"/>
                      <w:highlight w:val="none"/>
                    </w:rPr>
                    <w:t>，计量泵体材质</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4"/>
                      <w:sz w:val="21"/>
                      <w:szCs w:val="21"/>
                      <w:highlight w:val="none"/>
                    </w:rPr>
                    <w:t>，304机</w:t>
                  </w:r>
                  <w:r>
                    <w:rPr>
                      <w:rFonts w:hint="default" w:ascii="Times New Roman" w:hAnsi="Times New Roman" w:eastAsia="宋体" w:cs="Times New Roman"/>
                      <w:spacing w:val="9"/>
                      <w:sz w:val="21"/>
                      <w:szCs w:val="21"/>
                      <w:highlight w:val="none"/>
                    </w:rPr>
                    <w:t>架、包含管道、阀门、阻尼器等附属设备，N</w:t>
                  </w:r>
                  <w:r>
                    <w:rPr>
                      <w:rFonts w:hint="default" w:ascii="Times New Roman" w:hAnsi="Times New Roman" w:eastAsia="宋体" w:cs="Times New Roman"/>
                      <w:spacing w:val="6"/>
                      <w:position w:val="1"/>
                      <w:sz w:val="21"/>
                      <w:szCs w:val="21"/>
                      <w:highlight w:val="none"/>
                    </w:rPr>
                    <w:t>参=4</w:t>
                  </w:r>
                  <w:r>
                    <w:rPr>
                      <w:rFonts w:hint="default" w:ascii="Times New Roman" w:hAnsi="Times New Roman" w:eastAsia="宋体" w:cs="Times New Roman"/>
                      <w:position w:val="1"/>
                      <w:sz w:val="21"/>
                      <w:szCs w:val="21"/>
                      <w:highlight w:val="none"/>
                    </w:rPr>
                    <w:t>kW</w:t>
                  </w:r>
                </w:p>
              </w:tc>
              <w:tc>
                <w:tcPr>
                  <w:tcW w:w="0" w:type="auto"/>
                  <w:noWrap w:val="0"/>
                  <w:vAlign w:val="center"/>
                </w:tcPr>
                <w:p w14:paraId="6BC8A16A">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002C508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A5EAD7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A3AF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EEAC6B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63</w:t>
                  </w:r>
                </w:p>
              </w:tc>
              <w:tc>
                <w:tcPr>
                  <w:tcW w:w="1704" w:type="dxa"/>
                  <w:noWrap w:val="0"/>
                  <w:vAlign w:val="center"/>
                </w:tcPr>
                <w:p w14:paraId="3D7EC73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阻垢剂加药系统</w:t>
                  </w:r>
                </w:p>
              </w:tc>
              <w:tc>
                <w:tcPr>
                  <w:tcW w:w="4852" w:type="dxa"/>
                  <w:noWrap w:val="0"/>
                  <w:vAlign w:val="center"/>
                </w:tcPr>
                <w:p w14:paraId="48B8B31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加药罐材质</w:t>
                  </w:r>
                  <w:r>
                    <w:rPr>
                      <w:rFonts w:hint="default" w:ascii="Times New Roman" w:hAnsi="Times New Roman" w:eastAsia="宋体" w:cs="Times New Roman"/>
                      <w:sz w:val="21"/>
                      <w:szCs w:val="21"/>
                      <w:highlight w:val="none"/>
                    </w:rPr>
                    <w:t>PE</w:t>
                  </w:r>
                  <w:r>
                    <w:rPr>
                      <w:rFonts w:hint="default" w:ascii="Times New Roman" w:hAnsi="Times New Roman" w:eastAsia="宋体" w:cs="Times New Roman"/>
                      <w:spacing w:val="4"/>
                      <w:sz w:val="21"/>
                      <w:szCs w:val="21"/>
                      <w:highlight w:val="none"/>
                    </w:rPr>
                    <w:t>，计量泵体材质</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4"/>
                      <w:sz w:val="21"/>
                      <w:szCs w:val="21"/>
                      <w:highlight w:val="none"/>
                    </w:rPr>
                    <w:t>，304机</w:t>
                  </w:r>
                  <w:r>
                    <w:rPr>
                      <w:rFonts w:hint="default" w:ascii="Times New Roman" w:hAnsi="Times New Roman" w:eastAsia="宋体" w:cs="Times New Roman"/>
                      <w:spacing w:val="9"/>
                      <w:sz w:val="21"/>
                      <w:szCs w:val="21"/>
                      <w:highlight w:val="none"/>
                    </w:rPr>
                    <w:t>架、包含管道、阀门、阻尼器等附属设备，N</w:t>
                  </w:r>
                  <w:r>
                    <w:rPr>
                      <w:rFonts w:hint="default" w:ascii="Times New Roman" w:hAnsi="Times New Roman" w:eastAsia="宋体" w:cs="Times New Roman"/>
                      <w:spacing w:val="6"/>
                      <w:position w:val="1"/>
                      <w:sz w:val="21"/>
                      <w:szCs w:val="21"/>
                      <w:highlight w:val="none"/>
                    </w:rPr>
                    <w:t>参=4</w:t>
                  </w:r>
                  <w:r>
                    <w:rPr>
                      <w:rFonts w:hint="default" w:ascii="Times New Roman" w:hAnsi="Times New Roman" w:eastAsia="宋体" w:cs="Times New Roman"/>
                      <w:position w:val="1"/>
                      <w:sz w:val="21"/>
                      <w:szCs w:val="21"/>
                      <w:highlight w:val="none"/>
                    </w:rPr>
                    <w:t>kW</w:t>
                  </w:r>
                </w:p>
              </w:tc>
              <w:tc>
                <w:tcPr>
                  <w:tcW w:w="0" w:type="auto"/>
                  <w:noWrap w:val="0"/>
                  <w:vAlign w:val="center"/>
                </w:tcPr>
                <w:p w14:paraId="1268FC1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754CA43F">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59A987A5">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3942F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95F14E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64</w:t>
                  </w:r>
                </w:p>
              </w:tc>
              <w:tc>
                <w:tcPr>
                  <w:tcW w:w="1704" w:type="dxa"/>
                  <w:noWrap w:val="0"/>
                  <w:vAlign w:val="center"/>
                </w:tcPr>
                <w:p w14:paraId="5E8E08F9">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液碱加药系统</w:t>
                  </w:r>
                </w:p>
              </w:tc>
              <w:tc>
                <w:tcPr>
                  <w:tcW w:w="4852" w:type="dxa"/>
                  <w:noWrap w:val="0"/>
                  <w:vAlign w:val="center"/>
                </w:tcPr>
                <w:p w14:paraId="6B7CB6EB">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加药罐材质</w:t>
                  </w:r>
                  <w:r>
                    <w:rPr>
                      <w:rFonts w:hint="default" w:ascii="Times New Roman" w:hAnsi="Times New Roman" w:eastAsia="宋体" w:cs="Times New Roman"/>
                      <w:sz w:val="21"/>
                      <w:szCs w:val="21"/>
                      <w:highlight w:val="none"/>
                    </w:rPr>
                    <w:t>PE</w:t>
                  </w:r>
                  <w:r>
                    <w:rPr>
                      <w:rFonts w:hint="default" w:ascii="Times New Roman" w:hAnsi="Times New Roman" w:eastAsia="宋体" w:cs="Times New Roman"/>
                      <w:spacing w:val="4"/>
                      <w:sz w:val="21"/>
                      <w:szCs w:val="21"/>
                      <w:highlight w:val="none"/>
                    </w:rPr>
                    <w:t>，计量泵体材质</w:t>
                  </w:r>
                  <w:r>
                    <w:rPr>
                      <w:rFonts w:hint="default" w:ascii="Times New Roman" w:hAnsi="Times New Roman" w:eastAsia="宋体" w:cs="Times New Roman"/>
                      <w:sz w:val="21"/>
                      <w:szCs w:val="21"/>
                      <w:highlight w:val="none"/>
                    </w:rPr>
                    <w:t>PVDF</w:t>
                  </w:r>
                  <w:r>
                    <w:rPr>
                      <w:rFonts w:hint="default" w:ascii="Times New Roman" w:hAnsi="Times New Roman" w:eastAsia="宋体" w:cs="Times New Roman"/>
                      <w:spacing w:val="4"/>
                      <w:sz w:val="21"/>
                      <w:szCs w:val="21"/>
                      <w:highlight w:val="none"/>
                    </w:rPr>
                    <w:t>，304机</w:t>
                  </w:r>
                  <w:r>
                    <w:rPr>
                      <w:rFonts w:hint="default" w:ascii="Times New Roman" w:hAnsi="Times New Roman" w:eastAsia="宋体" w:cs="Times New Roman"/>
                      <w:spacing w:val="9"/>
                      <w:sz w:val="21"/>
                      <w:szCs w:val="21"/>
                      <w:highlight w:val="none"/>
                    </w:rPr>
                    <w:t>架、包含管道、阀门、阻尼器等附属设备，N</w:t>
                  </w:r>
                  <w:r>
                    <w:rPr>
                      <w:rFonts w:hint="default" w:ascii="Times New Roman" w:hAnsi="Times New Roman" w:eastAsia="宋体" w:cs="Times New Roman"/>
                      <w:spacing w:val="6"/>
                      <w:position w:val="1"/>
                      <w:sz w:val="21"/>
                      <w:szCs w:val="21"/>
                      <w:highlight w:val="none"/>
                    </w:rPr>
                    <w:t>参=4</w:t>
                  </w:r>
                  <w:r>
                    <w:rPr>
                      <w:rFonts w:hint="default" w:ascii="Times New Roman" w:hAnsi="Times New Roman" w:eastAsia="宋体" w:cs="Times New Roman"/>
                      <w:position w:val="1"/>
                      <w:sz w:val="21"/>
                      <w:szCs w:val="21"/>
                      <w:highlight w:val="none"/>
                    </w:rPr>
                    <w:t>kW</w:t>
                  </w:r>
                </w:p>
              </w:tc>
              <w:tc>
                <w:tcPr>
                  <w:tcW w:w="0" w:type="auto"/>
                  <w:noWrap w:val="0"/>
                  <w:vAlign w:val="center"/>
                </w:tcPr>
                <w:p w14:paraId="6E177AFF">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33E01D7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397EAA5B">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1EA82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263D497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65</w:t>
                  </w:r>
                </w:p>
              </w:tc>
              <w:tc>
                <w:tcPr>
                  <w:tcW w:w="1704" w:type="dxa"/>
                  <w:noWrap w:val="0"/>
                  <w:vAlign w:val="center"/>
                </w:tcPr>
                <w:p w14:paraId="7236BF4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储气罐</w:t>
                  </w:r>
                </w:p>
              </w:tc>
              <w:tc>
                <w:tcPr>
                  <w:tcW w:w="4852" w:type="dxa"/>
                  <w:noWrap w:val="0"/>
                  <w:vAlign w:val="center"/>
                </w:tcPr>
                <w:p w14:paraId="12ADFFA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position w:val="2"/>
                      <w:sz w:val="21"/>
                      <w:szCs w:val="21"/>
                      <w:highlight w:val="none"/>
                    </w:rPr>
                    <w:t>材质304，体积V=5.0</w:t>
                  </w:r>
                  <w:r>
                    <w:rPr>
                      <w:rFonts w:hint="eastAsia" w:ascii="Times New Roman" w:hAnsi="Times New Roman" w:eastAsia="宋体" w:cs="Times New Roman"/>
                      <w:spacing w:val="4"/>
                      <w:position w:val="2"/>
                      <w:sz w:val="21"/>
                      <w:szCs w:val="21"/>
                      <w:highlight w:val="none"/>
                      <w:lang w:eastAsia="zh-CN"/>
                    </w:rPr>
                    <w:t>m³</w:t>
                  </w:r>
                  <w:r>
                    <w:rPr>
                      <w:rFonts w:hint="default" w:ascii="Times New Roman" w:hAnsi="Times New Roman" w:eastAsia="宋体" w:cs="Times New Roman"/>
                      <w:spacing w:val="4"/>
                      <w:position w:val="2"/>
                      <w:sz w:val="21"/>
                      <w:szCs w:val="21"/>
                      <w:highlight w:val="none"/>
                    </w:rPr>
                    <w:t>，φ1700×23</w:t>
                  </w:r>
                  <w:r>
                    <w:rPr>
                      <w:rFonts w:hint="default" w:ascii="Times New Roman" w:hAnsi="Times New Roman" w:eastAsia="宋体" w:cs="Times New Roman"/>
                      <w:spacing w:val="3"/>
                      <w:position w:val="2"/>
                      <w:sz w:val="21"/>
                      <w:szCs w:val="21"/>
                      <w:highlight w:val="none"/>
                    </w:rPr>
                    <w:t>00</w:t>
                  </w:r>
                  <w:r>
                    <w:rPr>
                      <w:rFonts w:hint="default" w:ascii="Times New Roman" w:hAnsi="Times New Roman" w:eastAsia="宋体" w:cs="Times New Roman"/>
                      <w:position w:val="2"/>
                      <w:sz w:val="21"/>
                      <w:szCs w:val="21"/>
                      <w:highlight w:val="none"/>
                    </w:rPr>
                    <w:t>mm</w:t>
                  </w:r>
                </w:p>
              </w:tc>
              <w:tc>
                <w:tcPr>
                  <w:tcW w:w="0" w:type="auto"/>
                  <w:noWrap w:val="0"/>
                  <w:vAlign w:val="center"/>
                </w:tcPr>
                <w:p w14:paraId="35FC9144">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36B63531">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23B34B28">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F64D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631A5FC5">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w:t>
                  </w:r>
                </w:p>
              </w:tc>
              <w:tc>
                <w:tcPr>
                  <w:tcW w:w="1704" w:type="dxa"/>
                  <w:noWrap w:val="0"/>
                  <w:vAlign w:val="center"/>
                </w:tcPr>
                <w:p w14:paraId="3D1A3C7C">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空压机组</w:t>
                  </w:r>
                </w:p>
              </w:tc>
              <w:tc>
                <w:tcPr>
                  <w:tcW w:w="4852" w:type="dxa"/>
                  <w:noWrap w:val="0"/>
                  <w:vAlign w:val="center"/>
                </w:tcPr>
                <w:p w14:paraId="542AED0C">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空压机Q=1.5</w:t>
                  </w:r>
                  <w:r>
                    <w:rPr>
                      <w:rFonts w:hint="eastAsia" w:ascii="Times New Roman" w:hAnsi="Times New Roman" w:eastAsia="宋体" w:cs="Times New Roman"/>
                      <w:spacing w:val="4"/>
                      <w:sz w:val="21"/>
                      <w:szCs w:val="21"/>
                      <w:highlight w:val="none"/>
                      <w:lang w:eastAsia="zh-CN"/>
                    </w:rPr>
                    <w:t>m³</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z w:val="21"/>
                      <w:szCs w:val="21"/>
                      <w:highlight w:val="none"/>
                    </w:rPr>
                    <w:t>min</w:t>
                  </w:r>
                  <w:r>
                    <w:rPr>
                      <w:rFonts w:hint="default" w:ascii="Times New Roman" w:hAnsi="Times New Roman" w:eastAsia="宋体" w:cs="Times New Roman"/>
                      <w:spacing w:val="4"/>
                      <w:sz w:val="21"/>
                      <w:szCs w:val="21"/>
                      <w:highlight w:val="none"/>
                    </w:rPr>
                    <w:t>，P=0.8</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4"/>
                      <w:sz w:val="21"/>
                      <w:szCs w:val="21"/>
                      <w:highlight w:val="none"/>
                    </w:rPr>
                    <w:t>，配套前置过</w:t>
                  </w:r>
                  <w:r>
                    <w:rPr>
                      <w:rFonts w:hint="default" w:ascii="Times New Roman" w:hAnsi="Times New Roman" w:eastAsia="宋体" w:cs="Times New Roman"/>
                      <w:spacing w:val="8"/>
                      <w:sz w:val="21"/>
                      <w:szCs w:val="21"/>
                      <w:highlight w:val="none"/>
                    </w:rPr>
                    <w:t>滤器、冷干机等，N参=15</w:t>
                  </w:r>
                  <w:r>
                    <w:rPr>
                      <w:rFonts w:hint="default" w:ascii="Times New Roman" w:hAnsi="Times New Roman" w:eastAsia="宋体" w:cs="Times New Roman"/>
                      <w:sz w:val="21"/>
                      <w:szCs w:val="21"/>
                      <w:highlight w:val="none"/>
                    </w:rPr>
                    <w:t>kW</w:t>
                  </w:r>
                </w:p>
              </w:tc>
              <w:tc>
                <w:tcPr>
                  <w:tcW w:w="0" w:type="auto"/>
                  <w:noWrap w:val="0"/>
                  <w:vAlign w:val="center"/>
                </w:tcPr>
                <w:p w14:paraId="133FC6B0">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0" w:type="auto"/>
                  <w:noWrap w:val="0"/>
                  <w:vAlign w:val="center"/>
                </w:tcPr>
                <w:p w14:paraId="0268B2E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0" w:type="auto"/>
                  <w:noWrap w:val="0"/>
                  <w:vAlign w:val="center"/>
                </w:tcPr>
                <w:p w14:paraId="55BD62E7">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r w14:paraId="57CAE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3" w:type="dxa"/>
                  <w:noWrap w:val="0"/>
                  <w:vAlign w:val="center"/>
                </w:tcPr>
                <w:p w14:paraId="1E07CFB8">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67</w:t>
                  </w:r>
                </w:p>
              </w:tc>
              <w:tc>
                <w:tcPr>
                  <w:tcW w:w="1704" w:type="dxa"/>
                  <w:noWrap w:val="0"/>
                  <w:vAlign w:val="center"/>
                </w:tcPr>
                <w:p w14:paraId="322FDD6D">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电动葫芦</w:t>
                  </w:r>
                </w:p>
              </w:tc>
              <w:tc>
                <w:tcPr>
                  <w:tcW w:w="4852" w:type="dxa"/>
                  <w:noWrap w:val="0"/>
                  <w:vAlign w:val="center"/>
                </w:tcPr>
                <w:p w14:paraId="04F2CD90">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5t，提升高度24m，7.5</w:t>
                  </w:r>
                  <w:r>
                    <w:rPr>
                      <w:rFonts w:hint="default" w:ascii="Times New Roman" w:hAnsi="Times New Roman" w:eastAsia="宋体" w:cs="Times New Roman"/>
                      <w:sz w:val="21"/>
                      <w:szCs w:val="21"/>
                      <w:highlight w:val="none"/>
                    </w:rPr>
                    <w:t>kW</w:t>
                  </w:r>
                  <w:r>
                    <w:rPr>
                      <w:rFonts w:hint="default" w:ascii="Times New Roman" w:hAnsi="Times New Roman" w:eastAsia="宋体" w:cs="Times New Roman"/>
                      <w:spacing w:val="4"/>
                      <w:sz w:val="21"/>
                      <w:szCs w:val="21"/>
                      <w:highlight w:val="none"/>
                    </w:rPr>
                    <w:t>+0.8</w:t>
                  </w:r>
                  <w:r>
                    <w:rPr>
                      <w:rFonts w:hint="default" w:ascii="Times New Roman" w:hAnsi="Times New Roman" w:eastAsia="宋体" w:cs="Times New Roman"/>
                      <w:sz w:val="21"/>
                      <w:szCs w:val="21"/>
                      <w:highlight w:val="none"/>
                    </w:rPr>
                    <w:t>kW</w:t>
                  </w:r>
                </w:p>
              </w:tc>
              <w:tc>
                <w:tcPr>
                  <w:tcW w:w="0" w:type="auto"/>
                  <w:noWrap w:val="0"/>
                  <w:vAlign w:val="center"/>
                </w:tcPr>
                <w:p w14:paraId="65C4363E">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套</w:t>
                  </w:r>
                </w:p>
              </w:tc>
              <w:tc>
                <w:tcPr>
                  <w:tcW w:w="0" w:type="auto"/>
                  <w:noWrap w:val="0"/>
                  <w:vAlign w:val="center"/>
                </w:tcPr>
                <w:p w14:paraId="5A618E09">
                  <w:pPr>
                    <w:pStyle w:val="168"/>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0" w:type="auto"/>
                  <w:noWrap w:val="0"/>
                  <w:vAlign w:val="center"/>
                </w:tcPr>
                <w:p w14:paraId="62F5AB66">
                  <w:pPr>
                    <w:keepNext w:val="0"/>
                    <w:keepLines w:val="0"/>
                    <w:pageBreakBefore w:val="0"/>
                    <w:widowControl/>
                    <w:shd w:val="clear" w:color="auto" w:fill="auto"/>
                    <w:kinsoku w:val="0"/>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sz w:val="21"/>
                      <w:szCs w:val="21"/>
                      <w:highlight w:val="none"/>
                    </w:rPr>
                  </w:pPr>
                </w:p>
              </w:tc>
            </w:tr>
          </w:tbl>
          <w:p w14:paraId="6CF3F2B4">
            <w:pPr>
              <w:keepNext w:val="0"/>
              <w:keepLines w:val="0"/>
              <w:suppressLineNumbers w:val="0"/>
              <w:shd w:val="clear" w:color="auto" w:fill="auto"/>
              <w:adjustRightInd w:val="0"/>
              <w:snapToGrid w:val="0"/>
              <w:spacing w:before="120" w:beforeLines="5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rPr>
              <w:t>4、项目主要原辅材料</w:t>
            </w:r>
          </w:p>
          <w:p w14:paraId="6458D573">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rPr>
              <w:t>本项目主要原辅材料消耗情况见表</w:t>
            </w:r>
            <w:r>
              <w:rPr>
                <w:rFonts w:hint="default"/>
                <w:bCs/>
                <w:color w:val="auto"/>
                <w:sz w:val="24"/>
                <w:highlight w:val="none"/>
              </w:rPr>
              <w:t>2</w:t>
            </w:r>
            <w:r>
              <w:rPr>
                <w:rFonts w:hint="eastAsia"/>
                <w:bCs/>
                <w:color w:val="auto"/>
                <w:sz w:val="24"/>
                <w:highlight w:val="none"/>
                <w:lang w:val="en-US" w:eastAsia="zh-CN"/>
              </w:rPr>
              <w:t>-3</w:t>
            </w:r>
            <w:r>
              <w:rPr>
                <w:rFonts w:hint="eastAsia"/>
                <w:bCs/>
                <w:color w:val="auto"/>
                <w:sz w:val="24"/>
                <w:highlight w:val="none"/>
              </w:rPr>
              <w:t>。</w:t>
            </w:r>
          </w:p>
          <w:p w14:paraId="5E900B0D">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表2</w:t>
            </w:r>
            <w:r>
              <w:rPr>
                <w:rFonts w:hint="eastAsia"/>
                <w:color w:val="auto"/>
                <w:highlight w:val="none"/>
              </w:rPr>
              <w:t>-</w:t>
            </w:r>
            <w:r>
              <w:rPr>
                <w:rFonts w:hint="eastAsia"/>
                <w:color w:val="auto"/>
                <w:highlight w:val="none"/>
                <w:lang w:val="en-US" w:eastAsia="zh-CN"/>
              </w:rPr>
              <w:t>3</w:t>
            </w:r>
            <w:r>
              <w:rPr>
                <w:rFonts w:hint="default"/>
                <w:color w:val="auto"/>
                <w:highlight w:val="none"/>
              </w:rPr>
              <w:t>项目</w:t>
            </w:r>
            <w:r>
              <w:rPr>
                <w:rFonts w:hint="eastAsia"/>
                <w:color w:val="auto"/>
                <w:highlight w:val="none"/>
              </w:rPr>
              <w:t>主要原辅材料</w:t>
            </w:r>
            <w:r>
              <w:rPr>
                <w:rFonts w:hint="default"/>
                <w:color w:val="auto"/>
                <w:highlight w:val="none"/>
              </w:rPr>
              <w:t>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165"/>
              <w:gridCol w:w="2569"/>
              <w:gridCol w:w="2016"/>
            </w:tblGrid>
            <w:tr w14:paraId="56A0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484F6839">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rPr>
                    <w:t>序号</w:t>
                  </w:r>
                </w:p>
              </w:tc>
              <w:tc>
                <w:tcPr>
                  <w:tcW w:w="1292" w:type="pct"/>
                  <w:noWrap w:val="0"/>
                  <w:vAlign w:val="center"/>
                </w:tcPr>
                <w:p w14:paraId="543AF43A">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rPr>
                    <w:t>名称</w:t>
                  </w:r>
                </w:p>
              </w:tc>
              <w:tc>
                <w:tcPr>
                  <w:tcW w:w="1533" w:type="pct"/>
                  <w:noWrap w:val="0"/>
                  <w:vAlign w:val="center"/>
                </w:tcPr>
                <w:p w14:paraId="4338E5F7">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消耗量</w:t>
                  </w:r>
                </w:p>
              </w:tc>
              <w:tc>
                <w:tcPr>
                  <w:tcW w:w="1203" w:type="pct"/>
                  <w:noWrap w:val="0"/>
                  <w:vAlign w:val="center"/>
                </w:tcPr>
                <w:p w14:paraId="469A4C53">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单位</w:t>
                  </w:r>
                </w:p>
              </w:tc>
            </w:tr>
            <w:tr w14:paraId="1736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43C36F5F">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1</w:t>
                  </w:r>
                </w:p>
              </w:tc>
              <w:tc>
                <w:tcPr>
                  <w:tcW w:w="1292" w:type="pct"/>
                  <w:noWrap w:val="0"/>
                  <w:vAlign w:val="center"/>
                </w:tcPr>
                <w:p w14:paraId="0E76D8D1">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石灰</w:t>
                  </w:r>
                </w:p>
              </w:tc>
              <w:tc>
                <w:tcPr>
                  <w:tcW w:w="1533" w:type="pct"/>
                  <w:noWrap w:val="0"/>
                  <w:vAlign w:val="center"/>
                </w:tcPr>
                <w:p w14:paraId="2618167C">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21.56</w:t>
                  </w:r>
                </w:p>
              </w:tc>
              <w:tc>
                <w:tcPr>
                  <w:tcW w:w="1203" w:type="pct"/>
                  <w:noWrap w:val="0"/>
                  <w:vAlign w:val="center"/>
                </w:tcPr>
                <w:p w14:paraId="6AEB4C23">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eastAsia="zh-CN"/>
                    </w:rPr>
                  </w:pPr>
                  <w:r>
                    <w:rPr>
                      <w:rFonts w:hint="eastAsia" w:ascii="Times New Roman" w:hAnsi="Times New Roman" w:eastAsia="宋体" w:cs="Times New Roman"/>
                      <w:spacing w:val="4"/>
                      <w:sz w:val="21"/>
                      <w:szCs w:val="21"/>
                      <w:highlight w:val="none"/>
                      <w:lang w:val="en-US" w:eastAsia="zh-CN"/>
                    </w:rPr>
                    <w:t>t/d</w:t>
                  </w:r>
                </w:p>
              </w:tc>
            </w:tr>
            <w:tr w14:paraId="4265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23F09392">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2</w:t>
                  </w:r>
                </w:p>
              </w:tc>
              <w:tc>
                <w:tcPr>
                  <w:tcW w:w="1292" w:type="pct"/>
                  <w:noWrap w:val="0"/>
                  <w:vAlign w:val="center"/>
                </w:tcPr>
                <w:p w14:paraId="6486FD2E">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硫酸</w:t>
                  </w:r>
                </w:p>
              </w:tc>
              <w:tc>
                <w:tcPr>
                  <w:tcW w:w="1533" w:type="pct"/>
                  <w:noWrap w:val="0"/>
                  <w:vAlign w:val="center"/>
                </w:tcPr>
                <w:p w14:paraId="0D9A55C0">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11.7183</w:t>
                  </w:r>
                </w:p>
              </w:tc>
              <w:tc>
                <w:tcPr>
                  <w:tcW w:w="1203" w:type="pct"/>
                  <w:noWrap w:val="0"/>
                  <w:vAlign w:val="center"/>
                </w:tcPr>
                <w:p w14:paraId="58A3F33D">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lang w:val="en-US" w:eastAsia="zh-CN"/>
                    </w:rPr>
                    <w:t>t/d</w:t>
                  </w:r>
                </w:p>
              </w:tc>
            </w:tr>
            <w:tr w14:paraId="20FF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634C8FDA">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3</w:t>
                  </w:r>
                </w:p>
              </w:tc>
              <w:tc>
                <w:tcPr>
                  <w:tcW w:w="1292" w:type="pct"/>
                  <w:noWrap w:val="0"/>
                  <w:vAlign w:val="center"/>
                </w:tcPr>
                <w:p w14:paraId="352F845F">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次氯酸钠</w:t>
                  </w:r>
                </w:p>
              </w:tc>
              <w:tc>
                <w:tcPr>
                  <w:tcW w:w="1533" w:type="pct"/>
                  <w:noWrap w:val="0"/>
                  <w:vAlign w:val="center"/>
                </w:tcPr>
                <w:p w14:paraId="136F9190">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7.4261</w:t>
                  </w:r>
                </w:p>
              </w:tc>
              <w:tc>
                <w:tcPr>
                  <w:tcW w:w="1203" w:type="pct"/>
                  <w:noWrap w:val="0"/>
                  <w:vAlign w:val="center"/>
                </w:tcPr>
                <w:p w14:paraId="679E4732">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lang w:val="en-US" w:eastAsia="zh-CN"/>
                    </w:rPr>
                    <w:t>t/d</w:t>
                  </w:r>
                </w:p>
              </w:tc>
            </w:tr>
            <w:tr w14:paraId="6E98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08C784FF">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4</w:t>
                  </w:r>
                </w:p>
              </w:tc>
              <w:tc>
                <w:tcPr>
                  <w:tcW w:w="1292" w:type="pct"/>
                  <w:noWrap w:val="0"/>
                  <w:vAlign w:val="center"/>
                </w:tcPr>
                <w:p w14:paraId="14BF70E2">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液碱</w:t>
                  </w:r>
                </w:p>
              </w:tc>
              <w:tc>
                <w:tcPr>
                  <w:tcW w:w="1533" w:type="pct"/>
                  <w:noWrap w:val="0"/>
                  <w:vAlign w:val="center"/>
                </w:tcPr>
                <w:p w14:paraId="149C966D">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6.8933</w:t>
                  </w:r>
                </w:p>
              </w:tc>
              <w:tc>
                <w:tcPr>
                  <w:tcW w:w="1203" w:type="pct"/>
                  <w:noWrap w:val="0"/>
                  <w:vAlign w:val="center"/>
                </w:tcPr>
                <w:p w14:paraId="1FB1BC73">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lang w:val="en-US" w:eastAsia="zh-CN"/>
                    </w:rPr>
                    <w:t>t/d</w:t>
                  </w:r>
                </w:p>
              </w:tc>
            </w:tr>
            <w:tr w14:paraId="2F9F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6C97F200">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5</w:t>
                  </w:r>
                </w:p>
              </w:tc>
              <w:tc>
                <w:tcPr>
                  <w:tcW w:w="1292" w:type="pct"/>
                  <w:noWrap w:val="0"/>
                  <w:vAlign w:val="center"/>
                </w:tcPr>
                <w:p w14:paraId="3EE54F7A">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镁剂</w:t>
                  </w:r>
                </w:p>
              </w:tc>
              <w:tc>
                <w:tcPr>
                  <w:tcW w:w="1533" w:type="pct"/>
                  <w:noWrap w:val="0"/>
                  <w:vAlign w:val="center"/>
                </w:tcPr>
                <w:p w14:paraId="010918AE">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2.1491</w:t>
                  </w:r>
                </w:p>
              </w:tc>
              <w:tc>
                <w:tcPr>
                  <w:tcW w:w="1203" w:type="pct"/>
                  <w:noWrap w:val="0"/>
                  <w:vAlign w:val="center"/>
                </w:tcPr>
                <w:p w14:paraId="6D63BFB9">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40E0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31F3A3D8">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6</w:t>
                  </w:r>
                </w:p>
              </w:tc>
              <w:tc>
                <w:tcPr>
                  <w:tcW w:w="1292" w:type="pct"/>
                  <w:noWrap w:val="0"/>
                  <w:vAlign w:val="center"/>
                </w:tcPr>
                <w:p w14:paraId="1CF612AB">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PAC</w:t>
                  </w:r>
                </w:p>
              </w:tc>
              <w:tc>
                <w:tcPr>
                  <w:tcW w:w="1533" w:type="pct"/>
                  <w:noWrap w:val="0"/>
                  <w:vAlign w:val="center"/>
                </w:tcPr>
                <w:p w14:paraId="74A2D813">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1.4098</w:t>
                  </w:r>
                </w:p>
              </w:tc>
              <w:tc>
                <w:tcPr>
                  <w:tcW w:w="1203" w:type="pct"/>
                  <w:noWrap w:val="0"/>
                  <w:vAlign w:val="center"/>
                </w:tcPr>
                <w:p w14:paraId="675D8453">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5DB8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65AB8B71">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7</w:t>
                  </w:r>
                </w:p>
              </w:tc>
              <w:tc>
                <w:tcPr>
                  <w:tcW w:w="1292" w:type="pct"/>
                  <w:noWrap w:val="0"/>
                  <w:vAlign w:val="center"/>
                </w:tcPr>
                <w:p w14:paraId="5B77D0BF">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盐酸</w:t>
                  </w:r>
                </w:p>
              </w:tc>
              <w:tc>
                <w:tcPr>
                  <w:tcW w:w="1533" w:type="pct"/>
                  <w:noWrap w:val="0"/>
                  <w:vAlign w:val="center"/>
                </w:tcPr>
                <w:p w14:paraId="4C900F3D">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0.5302</w:t>
                  </w:r>
                </w:p>
              </w:tc>
              <w:tc>
                <w:tcPr>
                  <w:tcW w:w="1203" w:type="pct"/>
                  <w:noWrap w:val="0"/>
                  <w:vAlign w:val="center"/>
                </w:tcPr>
                <w:p w14:paraId="3FBF804E">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2F72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6D4DC1AB">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8</w:t>
                  </w:r>
                </w:p>
              </w:tc>
              <w:tc>
                <w:tcPr>
                  <w:tcW w:w="1292" w:type="pct"/>
                  <w:noWrap w:val="0"/>
                  <w:vAlign w:val="center"/>
                </w:tcPr>
                <w:p w14:paraId="5B085B3B">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还原剂</w:t>
                  </w:r>
                </w:p>
              </w:tc>
              <w:tc>
                <w:tcPr>
                  <w:tcW w:w="1533" w:type="pct"/>
                  <w:noWrap w:val="0"/>
                  <w:vAlign w:val="center"/>
                </w:tcPr>
                <w:p w14:paraId="5E4AAACA">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0.286</w:t>
                  </w:r>
                </w:p>
              </w:tc>
              <w:tc>
                <w:tcPr>
                  <w:tcW w:w="1203" w:type="pct"/>
                  <w:noWrap w:val="0"/>
                  <w:vAlign w:val="center"/>
                </w:tcPr>
                <w:p w14:paraId="70387EC0">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398F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52DC83C9">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9</w:t>
                  </w:r>
                </w:p>
              </w:tc>
              <w:tc>
                <w:tcPr>
                  <w:tcW w:w="1292" w:type="pct"/>
                  <w:noWrap w:val="0"/>
                  <w:vAlign w:val="center"/>
                </w:tcPr>
                <w:p w14:paraId="63F10AF6">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阻垢剂</w:t>
                  </w:r>
                </w:p>
              </w:tc>
              <w:tc>
                <w:tcPr>
                  <w:tcW w:w="1533" w:type="pct"/>
                  <w:noWrap w:val="0"/>
                  <w:vAlign w:val="center"/>
                </w:tcPr>
                <w:p w14:paraId="0CDC6C73">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0.2864</w:t>
                  </w:r>
                </w:p>
              </w:tc>
              <w:tc>
                <w:tcPr>
                  <w:tcW w:w="1203" w:type="pct"/>
                  <w:noWrap w:val="0"/>
                  <w:vAlign w:val="center"/>
                </w:tcPr>
                <w:p w14:paraId="157B840C">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60D6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066D9BCF">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10</w:t>
                  </w:r>
                </w:p>
              </w:tc>
              <w:tc>
                <w:tcPr>
                  <w:tcW w:w="1292" w:type="pct"/>
                  <w:noWrap w:val="0"/>
                  <w:vAlign w:val="center"/>
                </w:tcPr>
                <w:p w14:paraId="0D4C7FD8">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非氧化杀菌剂</w:t>
                  </w:r>
                </w:p>
              </w:tc>
              <w:tc>
                <w:tcPr>
                  <w:tcW w:w="1533" w:type="pct"/>
                  <w:noWrap w:val="0"/>
                  <w:vAlign w:val="center"/>
                </w:tcPr>
                <w:p w14:paraId="44609F7A">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0.26</w:t>
                  </w:r>
                </w:p>
              </w:tc>
              <w:tc>
                <w:tcPr>
                  <w:tcW w:w="1203" w:type="pct"/>
                  <w:noWrap w:val="0"/>
                  <w:vAlign w:val="center"/>
                </w:tcPr>
                <w:p w14:paraId="44D398A6">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6A5A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1EE2B71F">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11</w:t>
                  </w:r>
                </w:p>
              </w:tc>
              <w:tc>
                <w:tcPr>
                  <w:tcW w:w="1292" w:type="pct"/>
                  <w:noWrap w:val="0"/>
                  <w:vAlign w:val="center"/>
                </w:tcPr>
                <w:p w14:paraId="4674C5D4">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PAM</w:t>
                  </w:r>
                </w:p>
              </w:tc>
              <w:tc>
                <w:tcPr>
                  <w:tcW w:w="1533" w:type="pct"/>
                  <w:noWrap w:val="0"/>
                  <w:vAlign w:val="center"/>
                </w:tcPr>
                <w:p w14:paraId="3D845568">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0.2025</w:t>
                  </w:r>
                </w:p>
              </w:tc>
              <w:tc>
                <w:tcPr>
                  <w:tcW w:w="1203" w:type="pct"/>
                  <w:noWrap w:val="0"/>
                  <w:vAlign w:val="center"/>
                </w:tcPr>
                <w:p w14:paraId="28FE6176">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74BB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3CA64AB6">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12</w:t>
                  </w:r>
                </w:p>
              </w:tc>
              <w:tc>
                <w:tcPr>
                  <w:tcW w:w="1292" w:type="pct"/>
                  <w:noWrap w:val="0"/>
                  <w:vAlign w:val="center"/>
                </w:tcPr>
                <w:p w14:paraId="227D89D0">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lang w:val="en-US" w:eastAsia="zh-CN"/>
                    </w:rPr>
                    <w:t>消泡剂</w:t>
                  </w:r>
                </w:p>
              </w:tc>
              <w:tc>
                <w:tcPr>
                  <w:tcW w:w="1533" w:type="pct"/>
                  <w:noWrap w:val="0"/>
                  <w:vAlign w:val="center"/>
                </w:tcPr>
                <w:p w14:paraId="37D2002E">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lang w:val="en-US" w:eastAsia="zh-CN"/>
                    </w:rPr>
                    <w:t>0.0237</w:t>
                  </w:r>
                </w:p>
              </w:tc>
              <w:tc>
                <w:tcPr>
                  <w:tcW w:w="1203" w:type="pct"/>
                  <w:noWrap w:val="0"/>
                  <w:vAlign w:val="center"/>
                </w:tcPr>
                <w:p w14:paraId="45B2BA45">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r w14:paraId="12BF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noWrap w:val="0"/>
                  <w:vAlign w:val="center"/>
                </w:tcPr>
                <w:p w14:paraId="64F71BD8">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13</w:t>
                  </w:r>
                </w:p>
              </w:tc>
              <w:tc>
                <w:tcPr>
                  <w:tcW w:w="1292" w:type="pct"/>
                  <w:noWrap w:val="0"/>
                  <w:vAlign w:val="center"/>
                </w:tcPr>
                <w:p w14:paraId="564D0916">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电</w:t>
                  </w:r>
                </w:p>
              </w:tc>
              <w:tc>
                <w:tcPr>
                  <w:tcW w:w="1533" w:type="pct"/>
                  <w:noWrap w:val="0"/>
                  <w:vAlign w:val="center"/>
                </w:tcPr>
                <w:p w14:paraId="37415B18">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5911.2</w:t>
                  </w:r>
                </w:p>
              </w:tc>
              <w:tc>
                <w:tcPr>
                  <w:tcW w:w="1203" w:type="pct"/>
                  <w:noWrap w:val="0"/>
                  <w:vAlign w:val="center"/>
                </w:tcPr>
                <w:p w14:paraId="34E20E85">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万</w:t>
                  </w:r>
                  <w:r>
                    <w:rPr>
                      <w:rFonts w:hint="eastAsia" w:ascii="Times New Roman" w:hAnsi="Times New Roman" w:eastAsia="宋体" w:cs="Times New Roman"/>
                      <w:spacing w:val="4"/>
                      <w:sz w:val="21"/>
                      <w:szCs w:val="21"/>
                      <w:highlight w:val="none"/>
                    </w:rPr>
                    <w:t>kW</w:t>
                  </w:r>
                  <w:r>
                    <w:rPr>
                      <w:rFonts w:hint="default" w:ascii="Times New Roman" w:hAnsi="Times New Roman" w:eastAsia="宋体" w:cs="Times New Roman"/>
                      <w:spacing w:val="4"/>
                      <w:sz w:val="21"/>
                      <w:szCs w:val="21"/>
                      <w:highlight w:val="none"/>
                    </w:rPr>
                    <w:t>h</w:t>
                  </w:r>
                  <w:r>
                    <w:rPr>
                      <w:rFonts w:hint="eastAsia" w:ascii="Times New Roman" w:hAnsi="Times New Roman" w:eastAsia="宋体" w:cs="Times New Roman"/>
                      <w:spacing w:val="4"/>
                      <w:sz w:val="21"/>
                      <w:szCs w:val="21"/>
                      <w:highlight w:val="none"/>
                      <w:lang w:val="en-US" w:eastAsia="zh-CN"/>
                    </w:rPr>
                    <w:t>/a</w:t>
                  </w:r>
                </w:p>
              </w:tc>
            </w:tr>
            <w:tr w14:paraId="783D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pct"/>
                  <w:tcBorders>
                    <w:bottom w:val="single" w:color="auto" w:sz="4" w:space="0"/>
                  </w:tcBorders>
                  <w:noWrap w:val="0"/>
                  <w:vAlign w:val="center"/>
                </w:tcPr>
                <w:p w14:paraId="26504AB2">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14</w:t>
                  </w:r>
                </w:p>
              </w:tc>
              <w:tc>
                <w:tcPr>
                  <w:tcW w:w="1292" w:type="pct"/>
                  <w:tcBorders>
                    <w:bottom w:val="single" w:color="auto" w:sz="4" w:space="0"/>
                  </w:tcBorders>
                  <w:noWrap w:val="0"/>
                  <w:vAlign w:val="center"/>
                </w:tcPr>
                <w:p w14:paraId="7CC2A02D">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eastAsia"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水</w:t>
                  </w:r>
                </w:p>
              </w:tc>
              <w:tc>
                <w:tcPr>
                  <w:tcW w:w="1533" w:type="pct"/>
                  <w:tcBorders>
                    <w:bottom w:val="single" w:color="auto" w:sz="4" w:space="0"/>
                  </w:tcBorders>
                  <w:noWrap w:val="0"/>
                  <w:vAlign w:val="center"/>
                </w:tcPr>
                <w:p w14:paraId="429C2724">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737.7</w:t>
                  </w:r>
                </w:p>
              </w:tc>
              <w:tc>
                <w:tcPr>
                  <w:tcW w:w="1203" w:type="pct"/>
                  <w:tcBorders>
                    <w:bottom w:val="single" w:color="auto" w:sz="4" w:space="0"/>
                  </w:tcBorders>
                  <w:noWrap w:val="0"/>
                  <w:vAlign w:val="center"/>
                </w:tcPr>
                <w:p w14:paraId="74189F88">
                  <w:pPr>
                    <w:pStyle w:val="168"/>
                    <w:keepNext w:val="0"/>
                    <w:keepLines w:val="0"/>
                    <w:pageBreakBefore w:val="0"/>
                    <w:widowControl/>
                    <w:suppressLineNumbers w:val="0"/>
                    <w:shd w:val="clear" w:color="auto" w:fill="auto"/>
                    <w:kinsoku w:val="0"/>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t/d</w:t>
                  </w:r>
                </w:p>
              </w:tc>
            </w:tr>
          </w:tbl>
          <w:p w14:paraId="428AC313">
            <w:pPr>
              <w:keepNext w:val="0"/>
              <w:keepLines w:val="0"/>
              <w:numPr>
                <w:ilvl w:val="0"/>
                <w:numId w:val="2"/>
              </w:numPr>
              <w:suppressLineNumbers w:val="0"/>
              <w:shd w:val="clear" w:color="auto" w:fill="auto"/>
              <w:tabs>
                <w:tab w:val="left" w:pos="540"/>
              </w:tabs>
              <w:autoSpaceDN w:val="0"/>
              <w:spacing w:before="120" w:beforeLines="50" w:beforeAutospacing="0" w:after="0" w:afterAutospacing="0" w:line="360" w:lineRule="auto"/>
              <w:ind w:left="0" w:right="0" w:firstLine="482" w:firstLineChars="200"/>
              <w:rPr>
                <w:rFonts w:hint="eastAsia"/>
                <w:b/>
                <w:color w:val="auto"/>
                <w:sz w:val="24"/>
                <w:highlight w:val="none"/>
                <w:lang w:val="en-US" w:eastAsia="zh-CN"/>
              </w:rPr>
            </w:pPr>
            <w:r>
              <w:rPr>
                <w:rFonts w:hint="eastAsia"/>
                <w:b/>
                <w:color w:val="auto"/>
                <w:sz w:val="24"/>
                <w:highlight w:val="none"/>
                <w:lang w:val="en-US" w:eastAsia="zh-CN"/>
              </w:rPr>
              <w:t>进出水指标</w:t>
            </w:r>
          </w:p>
          <w:p w14:paraId="2213B37E">
            <w:pPr>
              <w:keepNext w:val="0"/>
              <w:keepLines w:val="0"/>
              <w:suppressLineNumbers w:val="0"/>
              <w:shd w:val="clear" w:color="auto" w:fill="auto"/>
              <w:spacing w:before="0" w:beforeAutospacing="0" w:after="0" w:afterAutospacing="0" w:line="360" w:lineRule="auto"/>
              <w:ind w:left="0" w:right="0" w:firstLine="496" w:firstLineChars="200"/>
              <w:rPr>
                <w:rFonts w:hint="eastAsia"/>
                <w:bCs/>
                <w:color w:val="auto"/>
                <w:sz w:val="24"/>
                <w:highlight w:val="none"/>
              </w:rPr>
            </w:pPr>
            <w:r>
              <w:rPr>
                <w:rFonts w:hint="eastAsia" w:cs="Times New Roman"/>
                <w:bCs/>
                <w:color w:val="auto"/>
                <w:spacing w:val="4"/>
                <w:sz w:val="24"/>
                <w:highlight w:val="none"/>
                <w:lang w:val="en-US" w:eastAsia="zh-CN"/>
              </w:rPr>
              <w:t>根据《内蒙古昊盛煤业有限公司石拉乌素煤矿矿井水深度处理站项目可行性研究报告（代初步设计）》</w:t>
            </w:r>
            <w:r>
              <w:rPr>
                <w:rFonts w:hint="eastAsia" w:ascii="Times New Roman" w:hAnsi="Times New Roman" w:eastAsia="宋体" w:cs="Times New Roman"/>
                <w:bCs/>
                <w:color w:val="auto"/>
                <w:spacing w:val="4"/>
                <w:sz w:val="24"/>
                <w:highlight w:val="none"/>
                <w:lang w:val="en-US" w:eastAsia="zh-CN"/>
              </w:rPr>
              <w:t>，本次以检测水质中最大值为基准，基准水质上浮10%作为设计水质，基准水质上浮20%作为校核水质。</w:t>
            </w:r>
            <w:r>
              <w:rPr>
                <w:rFonts w:hint="eastAsia" w:cs="Times New Roman"/>
                <w:bCs/>
                <w:color w:val="auto"/>
                <w:spacing w:val="4"/>
                <w:sz w:val="24"/>
                <w:highlight w:val="none"/>
                <w:lang w:val="en-US" w:eastAsia="zh-CN"/>
              </w:rPr>
              <w:t>本项目设计进水水质</w:t>
            </w:r>
            <w:r>
              <w:rPr>
                <w:rFonts w:hint="eastAsia" w:ascii="Times New Roman" w:hAnsi="Times New Roman" w:eastAsia="宋体" w:cs="Times New Roman"/>
                <w:bCs/>
                <w:color w:val="auto"/>
                <w:spacing w:val="4"/>
                <w:sz w:val="24"/>
                <w:highlight w:val="none"/>
                <w:lang w:val="en-US" w:eastAsia="zh-CN"/>
              </w:rPr>
              <w:t>见</w:t>
            </w:r>
            <w:r>
              <w:rPr>
                <w:rFonts w:hint="eastAsia"/>
                <w:bCs/>
                <w:color w:val="auto"/>
                <w:sz w:val="24"/>
                <w:highlight w:val="none"/>
              </w:rPr>
              <w:t>表</w:t>
            </w:r>
            <w:r>
              <w:rPr>
                <w:rFonts w:hint="default"/>
                <w:bCs/>
                <w:color w:val="auto"/>
                <w:sz w:val="24"/>
                <w:highlight w:val="none"/>
              </w:rPr>
              <w:t>2</w:t>
            </w:r>
            <w:r>
              <w:rPr>
                <w:rFonts w:hint="eastAsia"/>
                <w:bCs/>
                <w:color w:val="auto"/>
                <w:sz w:val="24"/>
                <w:highlight w:val="none"/>
                <w:lang w:val="en-US" w:eastAsia="zh-CN"/>
              </w:rPr>
              <w:t>-4、设计出水水质见表2-5</w:t>
            </w:r>
            <w:r>
              <w:rPr>
                <w:rFonts w:hint="eastAsia"/>
                <w:bCs/>
                <w:color w:val="auto"/>
                <w:sz w:val="24"/>
                <w:highlight w:val="none"/>
              </w:rPr>
              <w:t>。</w:t>
            </w:r>
          </w:p>
          <w:p w14:paraId="216C543A">
            <w:pPr>
              <w:pStyle w:val="179"/>
              <w:keepNext w:val="0"/>
              <w:keepLines w:val="0"/>
              <w:suppressLineNumbers w:val="0"/>
              <w:shd w:val="clear" w:color="auto" w:fill="auto"/>
              <w:spacing w:before="0" w:beforeAutospacing="0" w:after="0" w:afterAutospacing="0" w:line="240" w:lineRule="auto"/>
              <w:ind w:left="0" w:right="0"/>
              <w:rPr>
                <w:rFonts w:hint="default" w:ascii="Times New Roman" w:hAnsi="Times New Roman" w:eastAsia="宋体" w:cs="Times New Roman"/>
                <w:b/>
                <w:bCs/>
                <w:color w:val="auto"/>
                <w:kern w:val="2"/>
                <w:sz w:val="24"/>
                <w:szCs w:val="32"/>
                <w:highlight w:val="none"/>
                <w:lang w:val="zh-CN" w:eastAsia="zh-CN" w:bidi="ar-SA"/>
              </w:rPr>
            </w:pPr>
            <w:r>
              <w:rPr>
                <w:rFonts w:hint="default" w:ascii="Times New Roman" w:hAnsi="Times New Roman" w:eastAsia="宋体" w:cs="Times New Roman"/>
                <w:b/>
                <w:bCs/>
                <w:color w:val="auto"/>
                <w:kern w:val="2"/>
                <w:sz w:val="24"/>
                <w:szCs w:val="32"/>
                <w:highlight w:val="none"/>
                <w:lang w:val="zh-CN" w:eastAsia="zh-CN" w:bidi="ar-SA"/>
              </w:rPr>
              <w:t>表</w:t>
            </w:r>
            <w:r>
              <w:rPr>
                <w:rFonts w:hint="eastAsia" w:cs="Times New Roman"/>
                <w:b/>
                <w:bCs/>
                <w:color w:val="auto"/>
                <w:kern w:val="2"/>
                <w:sz w:val="24"/>
                <w:szCs w:val="32"/>
                <w:highlight w:val="none"/>
                <w:lang w:val="en-US" w:eastAsia="zh-CN" w:bidi="ar-SA"/>
              </w:rPr>
              <w:t>2-4本项目</w:t>
            </w:r>
            <w:r>
              <w:rPr>
                <w:rFonts w:hint="default" w:ascii="Times New Roman" w:hAnsi="Times New Roman" w:eastAsia="宋体" w:cs="Times New Roman"/>
                <w:b/>
                <w:bCs/>
                <w:color w:val="auto"/>
                <w:kern w:val="2"/>
                <w:sz w:val="24"/>
                <w:szCs w:val="32"/>
                <w:highlight w:val="none"/>
                <w:lang w:val="zh-CN" w:eastAsia="zh-CN" w:bidi="ar-SA"/>
              </w:rPr>
              <w:t>设计进水水质指标</w:t>
            </w:r>
          </w:p>
          <w:tbl>
            <w:tblPr>
              <w:tblStyle w:val="16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2"/>
              <w:gridCol w:w="830"/>
              <w:gridCol w:w="1474"/>
              <w:gridCol w:w="1703"/>
              <w:gridCol w:w="1935"/>
              <w:gridCol w:w="2027"/>
            </w:tblGrid>
            <w:tr w14:paraId="50CE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vMerge w:val="restart"/>
                  <w:tcBorders>
                    <w:bottom w:val="nil"/>
                  </w:tcBorders>
                  <w:noWrap w:val="0"/>
                  <w:vAlign w:val="center"/>
                </w:tcPr>
                <w:p w14:paraId="0FBC4A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序号</w:t>
                  </w:r>
                </w:p>
              </w:tc>
              <w:tc>
                <w:tcPr>
                  <w:tcW w:w="495" w:type="pct"/>
                  <w:vMerge w:val="restart"/>
                  <w:tcBorders>
                    <w:bottom w:val="nil"/>
                  </w:tcBorders>
                  <w:noWrap w:val="0"/>
                  <w:vAlign w:val="center"/>
                </w:tcPr>
                <w:p w14:paraId="04B13A9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指标</w:t>
                  </w:r>
                </w:p>
              </w:tc>
              <w:tc>
                <w:tcPr>
                  <w:tcW w:w="4258" w:type="pct"/>
                  <w:gridSpan w:val="4"/>
                  <w:noWrap w:val="0"/>
                  <w:vAlign w:val="center"/>
                </w:tcPr>
                <w:p w14:paraId="3438A15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本项目进水（</w:t>
                  </w:r>
                  <w:r>
                    <w:rPr>
                      <w:rFonts w:hint="default" w:ascii="Times New Roman" w:hAnsi="Times New Roman" w:eastAsia="宋体" w:cs="Times New Roman"/>
                      <w:spacing w:val="8"/>
                      <w:sz w:val="21"/>
                      <w:szCs w:val="21"/>
                      <w:highlight w:val="none"/>
                    </w:rPr>
                    <w:t>井下</w:t>
                  </w:r>
                  <w:r>
                    <w:rPr>
                      <w:rFonts w:hint="eastAsia" w:ascii="Times New Roman" w:hAnsi="Times New Roman" w:eastAsia="宋体" w:cs="Times New Roman"/>
                      <w:spacing w:val="8"/>
                      <w:sz w:val="21"/>
                      <w:szCs w:val="21"/>
                      <w:highlight w:val="none"/>
                      <w:lang w:val="en-US" w:eastAsia="zh-CN"/>
                    </w:rPr>
                    <w:t>预处理</w:t>
                  </w:r>
                  <w:r>
                    <w:rPr>
                      <w:rFonts w:hint="default" w:ascii="Times New Roman" w:hAnsi="Times New Roman" w:eastAsia="宋体" w:cs="Times New Roman"/>
                      <w:spacing w:val="8"/>
                      <w:sz w:val="21"/>
                      <w:szCs w:val="21"/>
                      <w:highlight w:val="none"/>
                    </w:rPr>
                    <w:t>系统出水</w:t>
                  </w:r>
                  <w:r>
                    <w:rPr>
                      <w:rFonts w:hint="eastAsia" w:ascii="Times New Roman" w:hAnsi="Times New Roman" w:eastAsia="宋体" w:cs="Times New Roman"/>
                      <w:sz w:val="21"/>
                      <w:szCs w:val="21"/>
                      <w:highlight w:val="none"/>
                      <w:lang w:val="en-US" w:eastAsia="zh-CN"/>
                    </w:rPr>
                    <w:t>）</w:t>
                  </w:r>
                </w:p>
              </w:tc>
            </w:tr>
            <w:tr w14:paraId="4A9B6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vMerge w:val="continue"/>
                  <w:tcBorders>
                    <w:top w:val="nil"/>
                  </w:tcBorders>
                  <w:noWrap w:val="0"/>
                  <w:vAlign w:val="center"/>
                </w:tcPr>
                <w:p w14:paraId="76DC74B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p>
              </w:tc>
              <w:tc>
                <w:tcPr>
                  <w:tcW w:w="495" w:type="pct"/>
                  <w:vMerge w:val="continue"/>
                  <w:tcBorders>
                    <w:top w:val="nil"/>
                  </w:tcBorders>
                  <w:noWrap w:val="0"/>
                  <w:vAlign w:val="center"/>
                </w:tcPr>
                <w:p w14:paraId="7834836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p>
              </w:tc>
              <w:tc>
                <w:tcPr>
                  <w:tcW w:w="879" w:type="pct"/>
                  <w:noWrap w:val="0"/>
                  <w:vAlign w:val="center"/>
                </w:tcPr>
                <w:p w14:paraId="526590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矿井水水质</w:t>
                  </w:r>
                </w:p>
              </w:tc>
              <w:tc>
                <w:tcPr>
                  <w:tcW w:w="1016" w:type="pct"/>
                  <w:noWrap w:val="0"/>
                  <w:vAlign w:val="center"/>
                </w:tcPr>
                <w:p w14:paraId="6D20BC7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疏放水水质</w:t>
                  </w:r>
                </w:p>
              </w:tc>
              <w:tc>
                <w:tcPr>
                  <w:tcW w:w="1154" w:type="pct"/>
                  <w:noWrap w:val="0"/>
                  <w:vAlign w:val="center"/>
                </w:tcPr>
                <w:p w14:paraId="5C270CB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设计水质</w:t>
                  </w:r>
                </w:p>
              </w:tc>
              <w:tc>
                <w:tcPr>
                  <w:tcW w:w="1208" w:type="pct"/>
                  <w:noWrap w:val="0"/>
                  <w:vAlign w:val="center"/>
                </w:tcPr>
                <w:p w14:paraId="0BA064A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校核水质</w:t>
                  </w:r>
                </w:p>
              </w:tc>
            </w:tr>
            <w:tr w14:paraId="5709F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3AE7788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30" w:type="dxa"/>
                  <w:noWrap w:val="0"/>
                  <w:vAlign w:val="center"/>
                </w:tcPr>
                <w:p w14:paraId="5E72268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浊度</w:t>
                  </w:r>
                </w:p>
              </w:tc>
              <w:tc>
                <w:tcPr>
                  <w:tcW w:w="879" w:type="pct"/>
                  <w:noWrap w:val="0"/>
                  <w:vAlign w:val="center"/>
                </w:tcPr>
                <w:p w14:paraId="575775F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w:t>
                  </w:r>
                </w:p>
              </w:tc>
              <w:tc>
                <w:tcPr>
                  <w:tcW w:w="1016" w:type="pct"/>
                  <w:noWrap w:val="0"/>
                  <w:vAlign w:val="center"/>
                </w:tcPr>
                <w:p w14:paraId="2C3AB72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w:t>
                  </w:r>
                </w:p>
              </w:tc>
              <w:tc>
                <w:tcPr>
                  <w:tcW w:w="2363" w:type="pct"/>
                  <w:gridSpan w:val="2"/>
                  <w:noWrap w:val="0"/>
                  <w:vAlign w:val="center"/>
                </w:tcPr>
                <w:p w14:paraId="74087DD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0"/>
                      <w:sz w:val="21"/>
                      <w:szCs w:val="21"/>
                      <w:highlight w:val="none"/>
                    </w:rPr>
                    <w:t>≤10</w:t>
                  </w:r>
                  <w:r>
                    <w:rPr>
                      <w:rFonts w:hint="default" w:ascii="Times New Roman" w:hAnsi="Times New Roman" w:eastAsia="宋体" w:cs="Times New Roman"/>
                      <w:sz w:val="21"/>
                      <w:szCs w:val="21"/>
                      <w:highlight w:val="none"/>
                    </w:rPr>
                    <w:t>NTU</w:t>
                  </w:r>
                </w:p>
              </w:tc>
            </w:tr>
            <w:tr w14:paraId="7BF7D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74523F3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30" w:type="dxa"/>
                  <w:noWrap w:val="0"/>
                  <w:vAlign w:val="center"/>
                </w:tcPr>
                <w:p w14:paraId="124EC65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COD</w:t>
                  </w:r>
                  <w:r>
                    <w:rPr>
                      <w:rFonts w:hint="default" w:ascii="Times New Roman" w:hAnsi="Times New Roman" w:eastAsia="宋体" w:cs="Times New Roman"/>
                      <w:spacing w:val="4"/>
                      <w:position w:val="-1"/>
                      <w:sz w:val="21"/>
                      <w:szCs w:val="21"/>
                      <w:highlight w:val="none"/>
                      <w:vertAlign w:val="subscript"/>
                    </w:rPr>
                    <w:t>Cr</w:t>
                  </w:r>
                </w:p>
              </w:tc>
              <w:tc>
                <w:tcPr>
                  <w:tcW w:w="879" w:type="pct"/>
                  <w:noWrap w:val="0"/>
                  <w:vAlign w:val="center"/>
                </w:tcPr>
                <w:p w14:paraId="0038369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w:t>
                  </w:r>
                </w:p>
              </w:tc>
              <w:tc>
                <w:tcPr>
                  <w:tcW w:w="1016" w:type="pct"/>
                  <w:noWrap w:val="0"/>
                  <w:vAlign w:val="center"/>
                </w:tcPr>
                <w:p w14:paraId="544E7A1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w:t>
                  </w:r>
                </w:p>
              </w:tc>
              <w:tc>
                <w:tcPr>
                  <w:tcW w:w="2363" w:type="pct"/>
                  <w:gridSpan w:val="2"/>
                  <w:noWrap w:val="0"/>
                  <w:vAlign w:val="center"/>
                </w:tcPr>
                <w:p w14:paraId="116DC53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≤50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6"/>
                      <w:sz w:val="21"/>
                      <w:szCs w:val="21"/>
                      <w:highlight w:val="none"/>
                    </w:rPr>
                    <w:t>/L</w:t>
                  </w:r>
                </w:p>
              </w:tc>
            </w:tr>
            <w:tr w14:paraId="7A0E0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64629B7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30" w:type="dxa"/>
                  <w:noWrap w:val="0"/>
                  <w:vAlign w:val="center"/>
                </w:tcPr>
                <w:p w14:paraId="3C78D67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NH</w:t>
                  </w:r>
                  <w:r>
                    <w:rPr>
                      <w:rFonts w:hint="eastAsia" w:ascii="Times New Roman" w:hAnsi="Times New Roman" w:cs="Times New Roman"/>
                      <w:spacing w:val="12"/>
                      <w:position w:val="-2"/>
                      <w:sz w:val="21"/>
                      <w:szCs w:val="21"/>
                      <w:highlight w:val="none"/>
                      <w:vertAlign w:val="superscript"/>
                      <w:lang w:val="en-US" w:eastAsia="zh-CN"/>
                    </w:rPr>
                    <w:t>4+</w:t>
                  </w:r>
                </w:p>
              </w:tc>
              <w:tc>
                <w:tcPr>
                  <w:tcW w:w="879" w:type="pct"/>
                  <w:noWrap w:val="0"/>
                  <w:vAlign w:val="center"/>
                </w:tcPr>
                <w:p w14:paraId="0CAE97C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0.04</w:t>
                  </w:r>
                </w:p>
              </w:tc>
              <w:tc>
                <w:tcPr>
                  <w:tcW w:w="1016" w:type="pct"/>
                  <w:noWrap w:val="0"/>
                  <w:vAlign w:val="center"/>
                </w:tcPr>
                <w:p w14:paraId="4D3618D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0.04</w:t>
                  </w:r>
                </w:p>
              </w:tc>
              <w:tc>
                <w:tcPr>
                  <w:tcW w:w="1154" w:type="pct"/>
                  <w:noWrap w:val="0"/>
                  <w:vAlign w:val="center"/>
                </w:tcPr>
                <w:p w14:paraId="3B4C149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0.04</w:t>
                  </w:r>
                </w:p>
              </w:tc>
              <w:tc>
                <w:tcPr>
                  <w:tcW w:w="1208" w:type="pct"/>
                  <w:noWrap w:val="0"/>
                  <w:vAlign w:val="center"/>
                </w:tcPr>
                <w:p w14:paraId="1735E5C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0.05</w:t>
                  </w:r>
                </w:p>
              </w:tc>
            </w:tr>
            <w:tr w14:paraId="584D4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6B6A52C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830" w:type="dxa"/>
                  <w:noWrap w:val="0"/>
                  <w:vAlign w:val="center"/>
                </w:tcPr>
                <w:p w14:paraId="559BB02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3"/>
                      <w:position w:val="-1"/>
                      <w:sz w:val="21"/>
                      <w:szCs w:val="21"/>
                      <w:highlight w:val="none"/>
                    </w:rPr>
                    <w:t>K</w:t>
                  </w:r>
                  <w:r>
                    <w:rPr>
                      <w:rFonts w:hint="eastAsia" w:ascii="Times New Roman" w:hAnsi="Times New Roman" w:cs="Times New Roman"/>
                      <w:spacing w:val="3"/>
                      <w:position w:val="-1"/>
                      <w:sz w:val="21"/>
                      <w:szCs w:val="21"/>
                      <w:highlight w:val="none"/>
                      <w:vertAlign w:val="superscript"/>
                      <w:lang w:val="en-US" w:eastAsia="zh-CN"/>
                    </w:rPr>
                    <w:t>+</w:t>
                  </w:r>
                </w:p>
              </w:tc>
              <w:tc>
                <w:tcPr>
                  <w:tcW w:w="879" w:type="pct"/>
                  <w:noWrap w:val="0"/>
                  <w:vAlign w:val="center"/>
                </w:tcPr>
                <w:p w14:paraId="0AEA037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13.90</w:t>
                  </w:r>
                </w:p>
              </w:tc>
              <w:tc>
                <w:tcPr>
                  <w:tcW w:w="1016" w:type="pct"/>
                  <w:noWrap w:val="0"/>
                  <w:vAlign w:val="center"/>
                </w:tcPr>
                <w:p w14:paraId="34A4772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17.20</w:t>
                  </w:r>
                </w:p>
              </w:tc>
              <w:tc>
                <w:tcPr>
                  <w:tcW w:w="1154" w:type="pct"/>
                  <w:noWrap w:val="0"/>
                  <w:vAlign w:val="center"/>
                </w:tcPr>
                <w:p w14:paraId="125E172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18.92</w:t>
                  </w:r>
                </w:p>
              </w:tc>
              <w:tc>
                <w:tcPr>
                  <w:tcW w:w="1208" w:type="pct"/>
                  <w:noWrap w:val="0"/>
                  <w:vAlign w:val="center"/>
                </w:tcPr>
                <w:p w14:paraId="3DA953D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20.64</w:t>
                  </w:r>
                </w:p>
              </w:tc>
            </w:tr>
            <w:tr w14:paraId="254B1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6B79AC4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830" w:type="dxa"/>
                  <w:noWrap w:val="0"/>
                  <w:vAlign w:val="center"/>
                </w:tcPr>
                <w:p w14:paraId="088A3F4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position w:val="-1"/>
                      <w:sz w:val="21"/>
                      <w:szCs w:val="21"/>
                      <w:highlight w:val="none"/>
                    </w:rPr>
                    <w:t>Na</w:t>
                  </w:r>
                  <w:r>
                    <w:rPr>
                      <w:rFonts w:hint="eastAsia" w:ascii="Times New Roman" w:hAnsi="Times New Roman" w:cs="Times New Roman"/>
                      <w:spacing w:val="3"/>
                      <w:position w:val="-1"/>
                      <w:sz w:val="21"/>
                      <w:szCs w:val="21"/>
                      <w:highlight w:val="none"/>
                      <w:vertAlign w:val="superscript"/>
                      <w:lang w:val="en-US" w:eastAsia="zh-CN"/>
                    </w:rPr>
                    <w:t>+</w:t>
                  </w:r>
                </w:p>
              </w:tc>
              <w:tc>
                <w:tcPr>
                  <w:tcW w:w="879" w:type="pct"/>
                  <w:noWrap w:val="0"/>
                  <w:vAlign w:val="center"/>
                </w:tcPr>
                <w:p w14:paraId="7E6DD52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532.00</w:t>
                  </w:r>
                </w:p>
              </w:tc>
              <w:tc>
                <w:tcPr>
                  <w:tcW w:w="1016" w:type="pct"/>
                  <w:noWrap w:val="0"/>
                  <w:vAlign w:val="center"/>
                </w:tcPr>
                <w:p w14:paraId="097E26F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534.00</w:t>
                  </w:r>
                </w:p>
              </w:tc>
              <w:tc>
                <w:tcPr>
                  <w:tcW w:w="1154" w:type="pct"/>
                  <w:noWrap w:val="0"/>
                  <w:vAlign w:val="center"/>
                </w:tcPr>
                <w:p w14:paraId="268AE2B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587.40</w:t>
                  </w:r>
                </w:p>
              </w:tc>
              <w:tc>
                <w:tcPr>
                  <w:tcW w:w="1208" w:type="pct"/>
                  <w:noWrap w:val="0"/>
                  <w:vAlign w:val="center"/>
                </w:tcPr>
                <w:p w14:paraId="4360616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640.80</w:t>
                  </w:r>
                </w:p>
              </w:tc>
            </w:tr>
            <w:tr w14:paraId="4990A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624CC63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830" w:type="dxa"/>
                  <w:noWrap w:val="0"/>
                  <w:vAlign w:val="center"/>
                </w:tcPr>
                <w:p w14:paraId="4398414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1"/>
                      <w:sz w:val="21"/>
                      <w:szCs w:val="21"/>
                      <w:highlight w:val="none"/>
                    </w:rPr>
                    <w:t>Mg</w:t>
                  </w:r>
                  <w:r>
                    <w:rPr>
                      <w:rFonts w:hint="eastAsia" w:ascii="Times New Roman" w:hAnsi="Times New Roman" w:cs="Times New Roman"/>
                      <w:position w:val="-1"/>
                      <w:sz w:val="21"/>
                      <w:szCs w:val="21"/>
                      <w:highlight w:val="none"/>
                      <w:vertAlign w:val="superscript"/>
                      <w:lang w:val="en-US" w:eastAsia="zh-CN"/>
                    </w:rPr>
                    <w:t>2</w:t>
                  </w:r>
                  <w:r>
                    <w:rPr>
                      <w:rFonts w:hint="eastAsia" w:ascii="Times New Roman" w:hAnsi="Times New Roman" w:cs="Times New Roman"/>
                      <w:spacing w:val="3"/>
                      <w:position w:val="-1"/>
                      <w:sz w:val="21"/>
                      <w:szCs w:val="21"/>
                      <w:highlight w:val="none"/>
                      <w:vertAlign w:val="superscript"/>
                      <w:lang w:val="en-US" w:eastAsia="zh-CN"/>
                    </w:rPr>
                    <w:t>+</w:t>
                  </w:r>
                </w:p>
              </w:tc>
              <w:tc>
                <w:tcPr>
                  <w:tcW w:w="879" w:type="pct"/>
                  <w:noWrap w:val="0"/>
                  <w:vAlign w:val="center"/>
                </w:tcPr>
                <w:p w14:paraId="4BDB761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12.10</w:t>
                  </w:r>
                </w:p>
              </w:tc>
              <w:tc>
                <w:tcPr>
                  <w:tcW w:w="1016" w:type="pct"/>
                  <w:noWrap w:val="0"/>
                  <w:vAlign w:val="center"/>
                </w:tcPr>
                <w:p w14:paraId="0C60C19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17.40</w:t>
                  </w:r>
                </w:p>
              </w:tc>
              <w:tc>
                <w:tcPr>
                  <w:tcW w:w="1154" w:type="pct"/>
                  <w:noWrap w:val="0"/>
                  <w:vAlign w:val="center"/>
                </w:tcPr>
                <w:p w14:paraId="2394B74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19.14</w:t>
                  </w:r>
                </w:p>
              </w:tc>
              <w:tc>
                <w:tcPr>
                  <w:tcW w:w="1208" w:type="pct"/>
                  <w:noWrap w:val="0"/>
                  <w:vAlign w:val="center"/>
                </w:tcPr>
                <w:p w14:paraId="32AE247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20.88</w:t>
                  </w:r>
                </w:p>
              </w:tc>
            </w:tr>
            <w:tr w14:paraId="581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0A1FB19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830" w:type="dxa"/>
                  <w:noWrap w:val="0"/>
                  <w:vAlign w:val="center"/>
                </w:tcPr>
                <w:p w14:paraId="6BB3C30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Ca</w:t>
                  </w:r>
                  <w:r>
                    <w:rPr>
                      <w:rFonts w:hint="eastAsia" w:ascii="Times New Roman" w:hAnsi="Times New Roman" w:cs="Times New Roman"/>
                      <w:position w:val="-1"/>
                      <w:sz w:val="21"/>
                      <w:szCs w:val="21"/>
                      <w:highlight w:val="none"/>
                      <w:vertAlign w:val="superscript"/>
                      <w:lang w:val="en-US" w:eastAsia="zh-CN"/>
                    </w:rPr>
                    <w:t>2</w:t>
                  </w:r>
                  <w:r>
                    <w:rPr>
                      <w:rFonts w:hint="eastAsia" w:ascii="Times New Roman" w:hAnsi="Times New Roman" w:cs="Times New Roman"/>
                      <w:spacing w:val="3"/>
                      <w:position w:val="-1"/>
                      <w:sz w:val="21"/>
                      <w:szCs w:val="21"/>
                      <w:highlight w:val="none"/>
                      <w:vertAlign w:val="superscript"/>
                      <w:lang w:val="en-US" w:eastAsia="zh-CN"/>
                    </w:rPr>
                    <w:t>+</w:t>
                  </w:r>
                </w:p>
              </w:tc>
              <w:tc>
                <w:tcPr>
                  <w:tcW w:w="879" w:type="pct"/>
                  <w:noWrap w:val="0"/>
                  <w:vAlign w:val="center"/>
                </w:tcPr>
                <w:p w14:paraId="5BB33B3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63.50</w:t>
                  </w:r>
                </w:p>
              </w:tc>
              <w:tc>
                <w:tcPr>
                  <w:tcW w:w="1016" w:type="pct"/>
                  <w:noWrap w:val="0"/>
                  <w:vAlign w:val="center"/>
                </w:tcPr>
                <w:p w14:paraId="5A99198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89.40</w:t>
                  </w:r>
                </w:p>
              </w:tc>
              <w:tc>
                <w:tcPr>
                  <w:tcW w:w="1154" w:type="pct"/>
                  <w:noWrap w:val="0"/>
                  <w:vAlign w:val="center"/>
                </w:tcPr>
                <w:p w14:paraId="26B39A5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98.34</w:t>
                  </w:r>
                </w:p>
              </w:tc>
              <w:tc>
                <w:tcPr>
                  <w:tcW w:w="1208" w:type="pct"/>
                  <w:noWrap w:val="0"/>
                  <w:vAlign w:val="center"/>
                </w:tcPr>
                <w:p w14:paraId="39807E4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107.28</w:t>
                  </w:r>
                </w:p>
              </w:tc>
            </w:tr>
            <w:tr w14:paraId="0B95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7D2B908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830" w:type="dxa"/>
                  <w:noWrap w:val="0"/>
                  <w:vAlign w:val="center"/>
                </w:tcPr>
                <w:p w14:paraId="3A1B793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Sr</w:t>
                  </w:r>
                  <w:r>
                    <w:rPr>
                      <w:rFonts w:hint="eastAsia" w:ascii="Times New Roman" w:hAnsi="Times New Roman" w:cs="Times New Roman"/>
                      <w:position w:val="-1"/>
                      <w:sz w:val="21"/>
                      <w:szCs w:val="21"/>
                      <w:highlight w:val="none"/>
                      <w:vertAlign w:val="superscript"/>
                      <w:lang w:val="en-US" w:eastAsia="zh-CN"/>
                    </w:rPr>
                    <w:t>2</w:t>
                  </w:r>
                  <w:r>
                    <w:rPr>
                      <w:rFonts w:hint="eastAsia" w:ascii="Times New Roman" w:hAnsi="Times New Roman" w:cs="Times New Roman"/>
                      <w:spacing w:val="3"/>
                      <w:position w:val="-1"/>
                      <w:sz w:val="21"/>
                      <w:szCs w:val="21"/>
                      <w:highlight w:val="none"/>
                      <w:vertAlign w:val="superscript"/>
                      <w:lang w:val="en-US" w:eastAsia="zh-CN"/>
                    </w:rPr>
                    <w:t>+</w:t>
                  </w:r>
                </w:p>
              </w:tc>
              <w:tc>
                <w:tcPr>
                  <w:tcW w:w="879" w:type="pct"/>
                  <w:noWrap w:val="0"/>
                  <w:vAlign w:val="center"/>
                </w:tcPr>
                <w:p w14:paraId="6ED2233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6.37</w:t>
                  </w:r>
                </w:p>
              </w:tc>
              <w:tc>
                <w:tcPr>
                  <w:tcW w:w="1016" w:type="pct"/>
                  <w:noWrap w:val="0"/>
                  <w:vAlign w:val="center"/>
                </w:tcPr>
                <w:p w14:paraId="12F3E5A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4.80</w:t>
                  </w:r>
                </w:p>
              </w:tc>
              <w:tc>
                <w:tcPr>
                  <w:tcW w:w="1154" w:type="pct"/>
                  <w:noWrap w:val="0"/>
                  <w:vAlign w:val="center"/>
                </w:tcPr>
                <w:p w14:paraId="07C4B2A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7.01</w:t>
                  </w:r>
                </w:p>
              </w:tc>
              <w:tc>
                <w:tcPr>
                  <w:tcW w:w="1208" w:type="pct"/>
                  <w:noWrap w:val="0"/>
                  <w:vAlign w:val="center"/>
                </w:tcPr>
                <w:p w14:paraId="0D2035E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7.64</w:t>
                  </w:r>
                </w:p>
              </w:tc>
            </w:tr>
            <w:tr w14:paraId="32A29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6A14711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830" w:type="dxa"/>
                  <w:noWrap w:val="0"/>
                  <w:vAlign w:val="center"/>
                </w:tcPr>
                <w:p w14:paraId="38F7E3E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Ba</w:t>
                  </w:r>
                  <w:r>
                    <w:rPr>
                      <w:rFonts w:hint="eastAsia" w:ascii="Times New Roman" w:hAnsi="Times New Roman" w:cs="Times New Roman"/>
                      <w:position w:val="-1"/>
                      <w:sz w:val="21"/>
                      <w:szCs w:val="21"/>
                      <w:highlight w:val="none"/>
                      <w:vertAlign w:val="superscript"/>
                      <w:lang w:val="en-US" w:eastAsia="zh-CN"/>
                    </w:rPr>
                    <w:t>2</w:t>
                  </w:r>
                  <w:r>
                    <w:rPr>
                      <w:rFonts w:hint="eastAsia" w:ascii="Times New Roman" w:hAnsi="Times New Roman" w:cs="Times New Roman"/>
                      <w:spacing w:val="3"/>
                      <w:position w:val="-1"/>
                      <w:sz w:val="21"/>
                      <w:szCs w:val="21"/>
                      <w:highlight w:val="none"/>
                      <w:vertAlign w:val="superscript"/>
                      <w:lang w:val="en-US" w:eastAsia="zh-CN"/>
                    </w:rPr>
                    <w:t>+</w:t>
                  </w:r>
                </w:p>
              </w:tc>
              <w:tc>
                <w:tcPr>
                  <w:tcW w:w="879" w:type="pct"/>
                  <w:noWrap w:val="0"/>
                  <w:vAlign w:val="center"/>
                </w:tcPr>
                <w:p w14:paraId="02E632F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0.04</w:t>
                  </w:r>
                </w:p>
              </w:tc>
              <w:tc>
                <w:tcPr>
                  <w:tcW w:w="1016" w:type="pct"/>
                  <w:noWrap w:val="0"/>
                  <w:vAlign w:val="center"/>
                </w:tcPr>
                <w:p w14:paraId="30DA280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0.02</w:t>
                  </w:r>
                </w:p>
              </w:tc>
              <w:tc>
                <w:tcPr>
                  <w:tcW w:w="1154" w:type="pct"/>
                  <w:noWrap w:val="0"/>
                  <w:vAlign w:val="center"/>
                </w:tcPr>
                <w:p w14:paraId="43F9E71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0.04</w:t>
                  </w:r>
                </w:p>
              </w:tc>
              <w:tc>
                <w:tcPr>
                  <w:tcW w:w="1208" w:type="pct"/>
                  <w:noWrap w:val="0"/>
                  <w:vAlign w:val="center"/>
                </w:tcPr>
                <w:p w14:paraId="6BEBCAC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0.05</w:t>
                  </w:r>
                </w:p>
              </w:tc>
            </w:tr>
            <w:tr w14:paraId="73B51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5F8C8B4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10</w:t>
                  </w:r>
                </w:p>
              </w:tc>
              <w:tc>
                <w:tcPr>
                  <w:tcW w:w="830" w:type="dxa"/>
                  <w:noWrap w:val="0"/>
                  <w:vAlign w:val="center"/>
                </w:tcPr>
                <w:p w14:paraId="7D5942D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CO</w:t>
                  </w:r>
                  <w:r>
                    <w:rPr>
                      <w:rFonts w:hint="default" w:ascii="Times New Roman" w:hAnsi="Times New Roman" w:eastAsia="宋体" w:cs="Times New Roman"/>
                      <w:spacing w:val="5"/>
                      <w:position w:val="-2"/>
                      <w:sz w:val="21"/>
                      <w:szCs w:val="21"/>
                      <w:highlight w:val="none"/>
                    </w:rPr>
                    <w:t>3</w:t>
                  </w:r>
                  <w:r>
                    <w:rPr>
                      <w:rFonts w:hint="eastAsia" w:ascii="Times New Roman" w:hAnsi="Times New Roman" w:cs="Times New Roman"/>
                      <w:position w:val="-1"/>
                      <w:sz w:val="21"/>
                      <w:szCs w:val="21"/>
                      <w:highlight w:val="none"/>
                      <w:vertAlign w:val="superscript"/>
                      <w:lang w:val="en-US" w:eastAsia="zh-CN"/>
                    </w:rPr>
                    <w:t>2-</w:t>
                  </w:r>
                </w:p>
              </w:tc>
              <w:tc>
                <w:tcPr>
                  <w:tcW w:w="879" w:type="pct"/>
                  <w:noWrap w:val="0"/>
                  <w:vAlign w:val="center"/>
                </w:tcPr>
                <w:p w14:paraId="08F7B88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0.0</w:t>
                  </w:r>
                </w:p>
              </w:tc>
              <w:tc>
                <w:tcPr>
                  <w:tcW w:w="1016" w:type="pct"/>
                  <w:noWrap w:val="0"/>
                  <w:vAlign w:val="center"/>
                </w:tcPr>
                <w:p w14:paraId="0A6D887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0.0</w:t>
                  </w:r>
                </w:p>
              </w:tc>
              <w:tc>
                <w:tcPr>
                  <w:tcW w:w="1154" w:type="pct"/>
                  <w:noWrap w:val="0"/>
                  <w:vAlign w:val="center"/>
                </w:tcPr>
                <w:p w14:paraId="03D6C15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0.0</w:t>
                  </w:r>
                </w:p>
              </w:tc>
              <w:tc>
                <w:tcPr>
                  <w:tcW w:w="1208" w:type="pct"/>
                  <w:noWrap w:val="0"/>
                  <w:vAlign w:val="center"/>
                </w:tcPr>
                <w:p w14:paraId="55C1EF8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0.00</w:t>
                  </w:r>
                </w:p>
              </w:tc>
            </w:tr>
            <w:tr w14:paraId="6DB4C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4DF0CFD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11</w:t>
                  </w:r>
                </w:p>
              </w:tc>
              <w:tc>
                <w:tcPr>
                  <w:tcW w:w="830" w:type="dxa"/>
                  <w:noWrap w:val="0"/>
                  <w:vAlign w:val="center"/>
                </w:tcPr>
                <w:p w14:paraId="4E27C72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HCO</w:t>
                  </w:r>
                  <w:r>
                    <w:rPr>
                      <w:rFonts w:hint="eastAsia" w:ascii="Times New Roman" w:hAnsi="Times New Roman" w:cs="Times New Roman"/>
                      <w:sz w:val="21"/>
                      <w:szCs w:val="21"/>
                      <w:highlight w:val="none"/>
                      <w:vertAlign w:val="superscript"/>
                      <w:lang w:val="en-US" w:eastAsia="zh-CN"/>
                    </w:rPr>
                    <w:t>3-</w:t>
                  </w:r>
                </w:p>
              </w:tc>
              <w:tc>
                <w:tcPr>
                  <w:tcW w:w="879" w:type="pct"/>
                  <w:noWrap w:val="0"/>
                  <w:vAlign w:val="center"/>
                </w:tcPr>
                <w:p w14:paraId="144CFDE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390.00</w:t>
                  </w:r>
                </w:p>
              </w:tc>
              <w:tc>
                <w:tcPr>
                  <w:tcW w:w="1016" w:type="pct"/>
                  <w:noWrap w:val="0"/>
                  <w:vAlign w:val="center"/>
                </w:tcPr>
                <w:p w14:paraId="5F8F77C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502.00</w:t>
                  </w:r>
                </w:p>
              </w:tc>
              <w:tc>
                <w:tcPr>
                  <w:tcW w:w="1154" w:type="pct"/>
                  <w:noWrap w:val="0"/>
                  <w:vAlign w:val="center"/>
                </w:tcPr>
                <w:p w14:paraId="5D3F59C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552.20</w:t>
                  </w:r>
                </w:p>
              </w:tc>
              <w:tc>
                <w:tcPr>
                  <w:tcW w:w="1208" w:type="pct"/>
                  <w:noWrap w:val="0"/>
                  <w:vAlign w:val="center"/>
                </w:tcPr>
                <w:p w14:paraId="0A8CD79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602.40</w:t>
                  </w:r>
                </w:p>
              </w:tc>
            </w:tr>
            <w:tr w14:paraId="1A70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3551D94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12</w:t>
                  </w:r>
                </w:p>
              </w:tc>
              <w:tc>
                <w:tcPr>
                  <w:tcW w:w="830" w:type="dxa"/>
                  <w:noWrap w:val="0"/>
                  <w:vAlign w:val="center"/>
                </w:tcPr>
                <w:p w14:paraId="04C8DA8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NO</w:t>
                  </w:r>
                  <w:r>
                    <w:rPr>
                      <w:rFonts w:hint="eastAsia" w:ascii="Times New Roman" w:hAnsi="Times New Roman" w:cs="Times New Roman"/>
                      <w:sz w:val="21"/>
                      <w:szCs w:val="21"/>
                      <w:highlight w:val="none"/>
                      <w:vertAlign w:val="superscript"/>
                      <w:lang w:val="en-US" w:eastAsia="zh-CN"/>
                    </w:rPr>
                    <w:t>3-</w:t>
                  </w:r>
                </w:p>
              </w:tc>
              <w:tc>
                <w:tcPr>
                  <w:tcW w:w="879" w:type="pct"/>
                  <w:noWrap w:val="0"/>
                  <w:vAlign w:val="center"/>
                </w:tcPr>
                <w:p w14:paraId="799D8C4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11.00</w:t>
                  </w:r>
                </w:p>
              </w:tc>
              <w:tc>
                <w:tcPr>
                  <w:tcW w:w="1016" w:type="pct"/>
                  <w:noWrap w:val="0"/>
                  <w:vAlign w:val="center"/>
                </w:tcPr>
                <w:p w14:paraId="2E6236C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0.20</w:t>
                  </w:r>
                </w:p>
              </w:tc>
              <w:tc>
                <w:tcPr>
                  <w:tcW w:w="1154" w:type="pct"/>
                  <w:noWrap w:val="0"/>
                  <w:vAlign w:val="center"/>
                </w:tcPr>
                <w:p w14:paraId="71FDF09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12.10</w:t>
                  </w:r>
                </w:p>
              </w:tc>
              <w:tc>
                <w:tcPr>
                  <w:tcW w:w="1208" w:type="pct"/>
                  <w:noWrap w:val="0"/>
                  <w:vAlign w:val="center"/>
                </w:tcPr>
                <w:p w14:paraId="3A0F995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13.20</w:t>
                  </w:r>
                </w:p>
              </w:tc>
            </w:tr>
            <w:tr w14:paraId="6F4B8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38002E5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13</w:t>
                  </w:r>
                </w:p>
              </w:tc>
              <w:tc>
                <w:tcPr>
                  <w:tcW w:w="830" w:type="dxa"/>
                  <w:noWrap w:val="0"/>
                  <w:vAlign w:val="center"/>
                </w:tcPr>
                <w:p w14:paraId="5C7C68B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Cl</w:t>
                  </w:r>
                  <w:r>
                    <w:rPr>
                      <w:rFonts w:hint="eastAsia" w:ascii="Times New Roman" w:hAnsi="Times New Roman" w:cs="Times New Roman"/>
                      <w:sz w:val="21"/>
                      <w:szCs w:val="21"/>
                      <w:highlight w:val="none"/>
                      <w:vertAlign w:val="superscript"/>
                      <w:lang w:val="en-US" w:eastAsia="zh-CN"/>
                    </w:rPr>
                    <w:t>-</w:t>
                  </w:r>
                </w:p>
              </w:tc>
              <w:tc>
                <w:tcPr>
                  <w:tcW w:w="879" w:type="pct"/>
                  <w:noWrap w:val="0"/>
                  <w:vAlign w:val="center"/>
                </w:tcPr>
                <w:p w14:paraId="56CB484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104.00</w:t>
                  </w:r>
                </w:p>
              </w:tc>
              <w:tc>
                <w:tcPr>
                  <w:tcW w:w="1016" w:type="pct"/>
                  <w:noWrap w:val="0"/>
                  <w:vAlign w:val="center"/>
                </w:tcPr>
                <w:p w14:paraId="104DF09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71.00</w:t>
                  </w:r>
                </w:p>
              </w:tc>
              <w:tc>
                <w:tcPr>
                  <w:tcW w:w="1154" w:type="pct"/>
                  <w:noWrap w:val="0"/>
                  <w:vAlign w:val="center"/>
                </w:tcPr>
                <w:p w14:paraId="32DD019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114.40</w:t>
                  </w:r>
                </w:p>
              </w:tc>
              <w:tc>
                <w:tcPr>
                  <w:tcW w:w="1208" w:type="pct"/>
                  <w:noWrap w:val="0"/>
                  <w:vAlign w:val="center"/>
                </w:tcPr>
                <w:p w14:paraId="7EC6A56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124.80</w:t>
                  </w:r>
                </w:p>
              </w:tc>
            </w:tr>
            <w:tr w14:paraId="4F051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29CCECC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14</w:t>
                  </w:r>
                </w:p>
              </w:tc>
              <w:tc>
                <w:tcPr>
                  <w:tcW w:w="830" w:type="dxa"/>
                  <w:noWrap w:val="0"/>
                  <w:vAlign w:val="center"/>
                </w:tcPr>
                <w:p w14:paraId="2F24E05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F</w:t>
                  </w:r>
                  <w:r>
                    <w:rPr>
                      <w:rFonts w:hint="eastAsia" w:ascii="Times New Roman" w:hAnsi="Times New Roman" w:cs="Times New Roman"/>
                      <w:sz w:val="21"/>
                      <w:szCs w:val="21"/>
                      <w:highlight w:val="none"/>
                      <w:vertAlign w:val="superscript"/>
                      <w:lang w:val="en-US" w:eastAsia="zh-CN"/>
                    </w:rPr>
                    <w:t>-</w:t>
                  </w:r>
                </w:p>
              </w:tc>
              <w:tc>
                <w:tcPr>
                  <w:tcW w:w="879" w:type="pct"/>
                  <w:noWrap w:val="0"/>
                  <w:vAlign w:val="center"/>
                </w:tcPr>
                <w:p w14:paraId="7B4C8F0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0.94</w:t>
                  </w:r>
                </w:p>
              </w:tc>
              <w:tc>
                <w:tcPr>
                  <w:tcW w:w="1016" w:type="pct"/>
                  <w:noWrap w:val="0"/>
                  <w:vAlign w:val="center"/>
                </w:tcPr>
                <w:p w14:paraId="345E1CC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0.78</w:t>
                  </w:r>
                </w:p>
              </w:tc>
              <w:tc>
                <w:tcPr>
                  <w:tcW w:w="1154" w:type="pct"/>
                  <w:noWrap w:val="0"/>
                  <w:vAlign w:val="center"/>
                </w:tcPr>
                <w:p w14:paraId="684DB2D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1.03</w:t>
                  </w:r>
                </w:p>
              </w:tc>
              <w:tc>
                <w:tcPr>
                  <w:tcW w:w="1208" w:type="pct"/>
                  <w:noWrap w:val="0"/>
                  <w:vAlign w:val="center"/>
                </w:tcPr>
                <w:p w14:paraId="6251C10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1.13</w:t>
                  </w:r>
                </w:p>
              </w:tc>
            </w:tr>
            <w:tr w14:paraId="5A809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6875D7D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15</w:t>
                  </w:r>
                </w:p>
              </w:tc>
              <w:tc>
                <w:tcPr>
                  <w:tcW w:w="495" w:type="pct"/>
                  <w:noWrap w:val="0"/>
                  <w:vAlign w:val="center"/>
                </w:tcPr>
                <w:p w14:paraId="6ACF36F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SO</w:t>
                  </w:r>
                  <w:r>
                    <w:rPr>
                      <w:rFonts w:hint="eastAsia" w:ascii="Times New Roman" w:hAnsi="Times New Roman" w:cs="Times New Roman"/>
                      <w:sz w:val="21"/>
                      <w:szCs w:val="21"/>
                      <w:highlight w:val="none"/>
                      <w:vertAlign w:val="subscript"/>
                      <w:lang w:val="en-US" w:eastAsia="zh-CN"/>
                    </w:rPr>
                    <w:t>4</w:t>
                  </w:r>
                  <w:r>
                    <w:rPr>
                      <w:rFonts w:hint="eastAsia" w:ascii="Times New Roman" w:hAnsi="Times New Roman" w:cs="Times New Roman"/>
                      <w:sz w:val="21"/>
                      <w:szCs w:val="21"/>
                      <w:highlight w:val="none"/>
                      <w:vertAlign w:val="superscript"/>
                      <w:lang w:val="en-US" w:eastAsia="zh-CN"/>
                    </w:rPr>
                    <w:t>2-</w:t>
                  </w:r>
                </w:p>
              </w:tc>
              <w:tc>
                <w:tcPr>
                  <w:tcW w:w="879" w:type="pct"/>
                  <w:noWrap w:val="0"/>
                  <w:vAlign w:val="center"/>
                </w:tcPr>
                <w:p w14:paraId="7FFBC22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859.00</w:t>
                  </w:r>
                </w:p>
              </w:tc>
              <w:tc>
                <w:tcPr>
                  <w:tcW w:w="1016" w:type="pct"/>
                  <w:noWrap w:val="0"/>
                  <w:vAlign w:val="center"/>
                </w:tcPr>
                <w:p w14:paraId="7206C61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868.00</w:t>
                  </w:r>
                </w:p>
              </w:tc>
              <w:tc>
                <w:tcPr>
                  <w:tcW w:w="1154" w:type="pct"/>
                  <w:noWrap w:val="0"/>
                  <w:vAlign w:val="center"/>
                </w:tcPr>
                <w:p w14:paraId="370EC89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954.80</w:t>
                  </w:r>
                </w:p>
              </w:tc>
              <w:tc>
                <w:tcPr>
                  <w:tcW w:w="1208" w:type="pct"/>
                  <w:noWrap w:val="0"/>
                  <w:vAlign w:val="center"/>
                </w:tcPr>
                <w:p w14:paraId="37937E0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1041.60</w:t>
                  </w:r>
                </w:p>
              </w:tc>
            </w:tr>
            <w:tr w14:paraId="2C5E3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0F12A8E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16</w:t>
                  </w:r>
                </w:p>
              </w:tc>
              <w:tc>
                <w:tcPr>
                  <w:tcW w:w="495" w:type="pct"/>
                  <w:noWrap w:val="0"/>
                  <w:vAlign w:val="center"/>
                </w:tcPr>
                <w:p w14:paraId="2D13D11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SiO</w:t>
                  </w:r>
                  <w:r>
                    <w:rPr>
                      <w:rFonts w:hint="eastAsia" w:ascii="Times New Roman" w:hAnsi="Times New Roman" w:cs="Times New Roman"/>
                      <w:sz w:val="21"/>
                      <w:szCs w:val="21"/>
                      <w:highlight w:val="none"/>
                      <w:vertAlign w:val="subscript"/>
                      <w:lang w:val="en-US" w:eastAsia="zh-CN"/>
                    </w:rPr>
                    <w:t>2</w:t>
                  </w:r>
                </w:p>
              </w:tc>
              <w:tc>
                <w:tcPr>
                  <w:tcW w:w="879" w:type="pct"/>
                  <w:noWrap w:val="0"/>
                  <w:vAlign w:val="center"/>
                </w:tcPr>
                <w:p w14:paraId="0B1EC51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11.60</w:t>
                  </w:r>
                </w:p>
              </w:tc>
              <w:tc>
                <w:tcPr>
                  <w:tcW w:w="1016" w:type="pct"/>
                  <w:noWrap w:val="0"/>
                  <w:vAlign w:val="center"/>
                </w:tcPr>
                <w:p w14:paraId="71FC1C5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10.80</w:t>
                  </w:r>
                </w:p>
              </w:tc>
              <w:tc>
                <w:tcPr>
                  <w:tcW w:w="1154" w:type="pct"/>
                  <w:noWrap w:val="0"/>
                  <w:vAlign w:val="center"/>
                </w:tcPr>
                <w:p w14:paraId="5CE6005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12.76</w:t>
                  </w:r>
                </w:p>
              </w:tc>
              <w:tc>
                <w:tcPr>
                  <w:tcW w:w="1208" w:type="pct"/>
                  <w:noWrap w:val="0"/>
                  <w:vAlign w:val="center"/>
                </w:tcPr>
                <w:p w14:paraId="0708350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13.92</w:t>
                  </w:r>
                </w:p>
              </w:tc>
            </w:tr>
            <w:tr w14:paraId="2D6D3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32D259B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18</w:t>
                  </w:r>
                </w:p>
              </w:tc>
              <w:tc>
                <w:tcPr>
                  <w:tcW w:w="495" w:type="pct"/>
                  <w:noWrap w:val="0"/>
                  <w:vAlign w:val="center"/>
                </w:tcPr>
                <w:p w14:paraId="0D88E2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硼</w:t>
                  </w:r>
                </w:p>
              </w:tc>
              <w:tc>
                <w:tcPr>
                  <w:tcW w:w="879" w:type="pct"/>
                  <w:noWrap w:val="0"/>
                  <w:vAlign w:val="center"/>
                </w:tcPr>
                <w:p w14:paraId="681DF34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1.08</w:t>
                  </w:r>
                </w:p>
              </w:tc>
              <w:tc>
                <w:tcPr>
                  <w:tcW w:w="1016" w:type="pct"/>
                  <w:noWrap w:val="0"/>
                  <w:vAlign w:val="center"/>
                </w:tcPr>
                <w:p w14:paraId="60620DE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1.18</w:t>
                  </w:r>
                </w:p>
              </w:tc>
              <w:tc>
                <w:tcPr>
                  <w:tcW w:w="1154" w:type="pct"/>
                  <w:noWrap w:val="0"/>
                  <w:vAlign w:val="center"/>
                </w:tcPr>
                <w:p w14:paraId="205DC5F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1.30</w:t>
                  </w:r>
                </w:p>
              </w:tc>
              <w:tc>
                <w:tcPr>
                  <w:tcW w:w="1208" w:type="pct"/>
                  <w:noWrap w:val="0"/>
                  <w:vAlign w:val="center"/>
                </w:tcPr>
                <w:p w14:paraId="06D2702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1.42</w:t>
                  </w:r>
                </w:p>
              </w:tc>
            </w:tr>
            <w:tr w14:paraId="6227A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11FBEDC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19</w:t>
                  </w:r>
                </w:p>
              </w:tc>
              <w:tc>
                <w:tcPr>
                  <w:tcW w:w="495" w:type="pct"/>
                  <w:noWrap w:val="0"/>
                  <w:vAlign w:val="center"/>
                </w:tcPr>
                <w:p w14:paraId="3B7FF48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CO</w:t>
                  </w:r>
                  <w:r>
                    <w:rPr>
                      <w:rFonts w:hint="eastAsia" w:ascii="Times New Roman" w:hAnsi="Times New Roman" w:cs="Times New Roman"/>
                      <w:sz w:val="21"/>
                      <w:szCs w:val="21"/>
                      <w:highlight w:val="none"/>
                      <w:vertAlign w:val="subscript"/>
                      <w:lang w:val="en-US" w:eastAsia="zh-CN"/>
                    </w:rPr>
                    <w:t>2</w:t>
                  </w:r>
                </w:p>
              </w:tc>
              <w:tc>
                <w:tcPr>
                  <w:tcW w:w="879" w:type="pct"/>
                  <w:noWrap w:val="0"/>
                  <w:vAlign w:val="center"/>
                </w:tcPr>
                <w:p w14:paraId="3B4ABA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p>
              </w:tc>
              <w:tc>
                <w:tcPr>
                  <w:tcW w:w="1016" w:type="pct"/>
                  <w:noWrap w:val="0"/>
                  <w:vAlign w:val="center"/>
                </w:tcPr>
                <w:p w14:paraId="4A2457F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p>
              </w:tc>
              <w:tc>
                <w:tcPr>
                  <w:tcW w:w="1154" w:type="pct"/>
                  <w:noWrap w:val="0"/>
                  <w:vAlign w:val="center"/>
                </w:tcPr>
                <w:p w14:paraId="5B888CB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0.00</w:t>
                  </w:r>
                </w:p>
              </w:tc>
              <w:tc>
                <w:tcPr>
                  <w:tcW w:w="1208" w:type="pct"/>
                  <w:noWrap w:val="0"/>
                  <w:vAlign w:val="center"/>
                </w:tcPr>
                <w:p w14:paraId="3ECB0C5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0.00</w:t>
                  </w:r>
                </w:p>
              </w:tc>
            </w:tr>
            <w:tr w14:paraId="7BA80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1F017AD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20</w:t>
                  </w:r>
                </w:p>
              </w:tc>
              <w:tc>
                <w:tcPr>
                  <w:tcW w:w="495" w:type="pct"/>
                  <w:noWrap w:val="0"/>
                  <w:vAlign w:val="center"/>
                </w:tcPr>
                <w:p w14:paraId="08A4043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position w:val="-2"/>
                      <w:sz w:val="21"/>
                      <w:szCs w:val="21"/>
                      <w:highlight w:val="none"/>
                    </w:rPr>
                    <w:t>Fe</w:t>
                  </w:r>
                  <w:r>
                    <w:rPr>
                      <w:rFonts w:hint="eastAsia" w:ascii="Times New Roman" w:hAnsi="Times New Roman" w:cs="Times New Roman"/>
                      <w:position w:val="-2"/>
                      <w:sz w:val="21"/>
                      <w:szCs w:val="21"/>
                      <w:highlight w:val="none"/>
                      <w:vertAlign w:val="superscript"/>
                      <w:lang w:val="en-US" w:eastAsia="zh-CN"/>
                    </w:rPr>
                    <w:t>3+</w:t>
                  </w:r>
                </w:p>
              </w:tc>
              <w:tc>
                <w:tcPr>
                  <w:tcW w:w="879" w:type="pct"/>
                  <w:noWrap w:val="0"/>
                  <w:vAlign w:val="center"/>
                </w:tcPr>
                <w:p w14:paraId="184C8D1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0.02</w:t>
                  </w:r>
                </w:p>
              </w:tc>
              <w:tc>
                <w:tcPr>
                  <w:tcW w:w="1016" w:type="pct"/>
                  <w:noWrap w:val="0"/>
                  <w:vAlign w:val="center"/>
                </w:tcPr>
                <w:p w14:paraId="70EFB28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0.00</w:t>
                  </w:r>
                </w:p>
              </w:tc>
              <w:tc>
                <w:tcPr>
                  <w:tcW w:w="1154" w:type="pct"/>
                  <w:noWrap w:val="0"/>
                  <w:vAlign w:val="center"/>
                </w:tcPr>
                <w:p w14:paraId="39F78B2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0.02</w:t>
                  </w:r>
                </w:p>
              </w:tc>
              <w:tc>
                <w:tcPr>
                  <w:tcW w:w="1208" w:type="pct"/>
                  <w:noWrap w:val="0"/>
                  <w:vAlign w:val="center"/>
                </w:tcPr>
                <w:p w14:paraId="5FF8D5E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0.02</w:t>
                  </w:r>
                </w:p>
              </w:tc>
            </w:tr>
            <w:tr w14:paraId="72786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5B6511B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21</w:t>
                  </w:r>
                </w:p>
              </w:tc>
              <w:tc>
                <w:tcPr>
                  <w:tcW w:w="495" w:type="pct"/>
                  <w:noWrap w:val="0"/>
                  <w:vAlign w:val="center"/>
                </w:tcPr>
                <w:p w14:paraId="78AF340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position w:val="-2"/>
                      <w:sz w:val="21"/>
                      <w:szCs w:val="21"/>
                      <w:highlight w:val="none"/>
                    </w:rPr>
                    <w:t>Mn</w:t>
                  </w:r>
                  <w:r>
                    <w:rPr>
                      <w:rFonts w:hint="eastAsia" w:ascii="Times New Roman" w:hAnsi="Times New Roman" w:cs="Times New Roman"/>
                      <w:position w:val="-2"/>
                      <w:sz w:val="21"/>
                      <w:szCs w:val="21"/>
                      <w:highlight w:val="none"/>
                      <w:vertAlign w:val="superscript"/>
                      <w:lang w:val="en-US" w:eastAsia="zh-CN"/>
                    </w:rPr>
                    <w:t>2+</w:t>
                  </w:r>
                </w:p>
              </w:tc>
              <w:tc>
                <w:tcPr>
                  <w:tcW w:w="879" w:type="pct"/>
                  <w:noWrap w:val="0"/>
                  <w:vAlign w:val="center"/>
                </w:tcPr>
                <w:p w14:paraId="66288E2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0.01</w:t>
                  </w:r>
                </w:p>
              </w:tc>
              <w:tc>
                <w:tcPr>
                  <w:tcW w:w="1016" w:type="pct"/>
                  <w:noWrap w:val="0"/>
                  <w:vAlign w:val="center"/>
                </w:tcPr>
                <w:p w14:paraId="520E758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0.00</w:t>
                  </w:r>
                </w:p>
              </w:tc>
              <w:tc>
                <w:tcPr>
                  <w:tcW w:w="1154" w:type="pct"/>
                  <w:noWrap w:val="0"/>
                  <w:vAlign w:val="center"/>
                </w:tcPr>
                <w:p w14:paraId="5C67B6B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0.01</w:t>
                  </w:r>
                </w:p>
              </w:tc>
              <w:tc>
                <w:tcPr>
                  <w:tcW w:w="1208" w:type="pct"/>
                  <w:noWrap w:val="0"/>
                  <w:vAlign w:val="center"/>
                </w:tcPr>
                <w:p w14:paraId="6638B69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0.01</w:t>
                  </w:r>
                </w:p>
              </w:tc>
            </w:tr>
            <w:tr w14:paraId="304C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5C8944F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22</w:t>
                  </w:r>
                </w:p>
              </w:tc>
              <w:tc>
                <w:tcPr>
                  <w:tcW w:w="495" w:type="pct"/>
                  <w:noWrap w:val="0"/>
                  <w:vAlign w:val="center"/>
                </w:tcPr>
                <w:p w14:paraId="782C221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position w:val="-1"/>
                      <w:sz w:val="21"/>
                      <w:szCs w:val="21"/>
                      <w:highlight w:val="none"/>
                    </w:rPr>
                    <w:t>Al</w:t>
                  </w:r>
                  <w:r>
                    <w:rPr>
                      <w:rFonts w:hint="eastAsia" w:ascii="Times New Roman" w:hAnsi="Times New Roman" w:cs="Times New Roman"/>
                      <w:position w:val="-1"/>
                      <w:sz w:val="21"/>
                      <w:szCs w:val="21"/>
                      <w:highlight w:val="none"/>
                      <w:vertAlign w:val="superscript"/>
                      <w:lang w:val="en-US" w:eastAsia="zh-CN"/>
                    </w:rPr>
                    <w:t>3+</w:t>
                  </w:r>
                </w:p>
              </w:tc>
              <w:tc>
                <w:tcPr>
                  <w:tcW w:w="879" w:type="pct"/>
                  <w:noWrap w:val="0"/>
                  <w:vAlign w:val="center"/>
                </w:tcPr>
                <w:p w14:paraId="2D6BF33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0.07</w:t>
                  </w:r>
                </w:p>
              </w:tc>
              <w:tc>
                <w:tcPr>
                  <w:tcW w:w="1016" w:type="pct"/>
                  <w:noWrap w:val="0"/>
                  <w:vAlign w:val="center"/>
                </w:tcPr>
                <w:p w14:paraId="5D3234D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0.00</w:t>
                  </w:r>
                </w:p>
              </w:tc>
              <w:tc>
                <w:tcPr>
                  <w:tcW w:w="1154" w:type="pct"/>
                  <w:noWrap w:val="0"/>
                  <w:vAlign w:val="center"/>
                </w:tcPr>
                <w:p w14:paraId="622B0DD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0.08</w:t>
                  </w:r>
                </w:p>
              </w:tc>
              <w:tc>
                <w:tcPr>
                  <w:tcW w:w="1208" w:type="pct"/>
                  <w:noWrap w:val="0"/>
                  <w:vAlign w:val="center"/>
                </w:tcPr>
                <w:p w14:paraId="449FFC4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0.08</w:t>
                  </w:r>
                </w:p>
              </w:tc>
            </w:tr>
            <w:tr w14:paraId="1C2AA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462C0BD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23</w:t>
                  </w:r>
                </w:p>
              </w:tc>
              <w:tc>
                <w:tcPr>
                  <w:tcW w:w="495" w:type="pct"/>
                  <w:noWrap w:val="0"/>
                  <w:vAlign w:val="center"/>
                </w:tcPr>
                <w:p w14:paraId="578BDB2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TDS</w:t>
                  </w:r>
                </w:p>
              </w:tc>
              <w:tc>
                <w:tcPr>
                  <w:tcW w:w="879" w:type="pct"/>
                  <w:noWrap w:val="0"/>
                  <w:vAlign w:val="center"/>
                </w:tcPr>
                <w:p w14:paraId="4CD8D86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1792.00</w:t>
                  </w:r>
                </w:p>
              </w:tc>
              <w:tc>
                <w:tcPr>
                  <w:tcW w:w="1016" w:type="pct"/>
                  <w:noWrap w:val="0"/>
                  <w:vAlign w:val="center"/>
                </w:tcPr>
                <w:p w14:paraId="12B762A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1832.00</w:t>
                  </w:r>
                </w:p>
              </w:tc>
              <w:tc>
                <w:tcPr>
                  <w:tcW w:w="1154" w:type="pct"/>
                  <w:noWrap w:val="0"/>
                  <w:vAlign w:val="center"/>
                </w:tcPr>
                <w:p w14:paraId="4D03FE5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2015.20</w:t>
                  </w:r>
                </w:p>
              </w:tc>
              <w:tc>
                <w:tcPr>
                  <w:tcW w:w="1208" w:type="pct"/>
                  <w:noWrap w:val="0"/>
                  <w:vAlign w:val="center"/>
                </w:tcPr>
                <w:p w14:paraId="457DA2C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2198.40</w:t>
                  </w:r>
                </w:p>
              </w:tc>
            </w:tr>
            <w:tr w14:paraId="714CB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46" w:type="pct"/>
                  <w:noWrap w:val="0"/>
                  <w:vAlign w:val="center"/>
                </w:tcPr>
                <w:p w14:paraId="2E39304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24</w:t>
                  </w:r>
                </w:p>
              </w:tc>
              <w:tc>
                <w:tcPr>
                  <w:tcW w:w="495" w:type="pct"/>
                  <w:noWrap w:val="0"/>
                  <w:vAlign w:val="center"/>
                </w:tcPr>
                <w:p w14:paraId="1BFA664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pH</w:t>
                  </w:r>
                </w:p>
              </w:tc>
              <w:tc>
                <w:tcPr>
                  <w:tcW w:w="879" w:type="pct"/>
                  <w:noWrap w:val="0"/>
                  <w:vAlign w:val="center"/>
                </w:tcPr>
                <w:p w14:paraId="78031DD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7.94</w:t>
                  </w:r>
                </w:p>
              </w:tc>
              <w:tc>
                <w:tcPr>
                  <w:tcW w:w="1016" w:type="pct"/>
                  <w:noWrap w:val="0"/>
                  <w:vAlign w:val="center"/>
                </w:tcPr>
                <w:p w14:paraId="7E35531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7.94</w:t>
                  </w:r>
                </w:p>
              </w:tc>
              <w:tc>
                <w:tcPr>
                  <w:tcW w:w="1154" w:type="pct"/>
                  <w:noWrap w:val="0"/>
                  <w:vAlign w:val="center"/>
                </w:tcPr>
                <w:p w14:paraId="74AB4A7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7.94</w:t>
                  </w:r>
                </w:p>
              </w:tc>
              <w:tc>
                <w:tcPr>
                  <w:tcW w:w="1208" w:type="pct"/>
                  <w:noWrap w:val="0"/>
                  <w:vAlign w:val="center"/>
                </w:tcPr>
                <w:p w14:paraId="5654BFB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7.94</w:t>
                  </w:r>
                </w:p>
              </w:tc>
            </w:tr>
          </w:tbl>
          <w:p w14:paraId="60EF89F0">
            <w:pPr>
              <w:pStyle w:val="179"/>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157" w:beforeLines="50" w:beforeAutospacing="0" w:after="0" w:afterAutospacing="0" w:line="240" w:lineRule="auto"/>
              <w:ind w:left="0" w:right="0"/>
              <w:textAlignment w:val="auto"/>
              <w:rPr>
                <w:rFonts w:hint="eastAsia" w:cs="Times New Roman"/>
                <w:b/>
                <w:bCs/>
                <w:color w:val="auto"/>
                <w:kern w:val="2"/>
                <w:sz w:val="24"/>
                <w:szCs w:val="32"/>
                <w:highlight w:val="none"/>
                <w:lang w:val="en-US" w:eastAsia="zh-CN" w:bidi="ar-SA"/>
              </w:rPr>
            </w:pPr>
            <w:r>
              <w:rPr>
                <w:rFonts w:hint="default" w:ascii="Times New Roman" w:hAnsi="Times New Roman" w:eastAsia="宋体" w:cs="Times New Roman"/>
                <w:b/>
                <w:bCs/>
                <w:color w:val="auto"/>
                <w:kern w:val="2"/>
                <w:sz w:val="24"/>
                <w:szCs w:val="32"/>
                <w:highlight w:val="none"/>
                <w:lang w:val="zh-CN" w:eastAsia="zh-CN" w:bidi="ar-SA"/>
              </w:rPr>
              <w:t>表</w:t>
            </w:r>
            <w:r>
              <w:rPr>
                <w:rFonts w:hint="eastAsia" w:cs="Times New Roman"/>
                <w:b/>
                <w:bCs/>
                <w:color w:val="auto"/>
                <w:kern w:val="2"/>
                <w:sz w:val="24"/>
                <w:szCs w:val="32"/>
                <w:highlight w:val="none"/>
                <w:lang w:val="en-US" w:eastAsia="zh-CN" w:bidi="ar-SA"/>
              </w:rPr>
              <w:t>2-5本项目设计出水指标    单位：mg/L</w:t>
            </w:r>
          </w:p>
          <w:tbl>
            <w:tblPr>
              <w:tblStyle w:val="169"/>
              <w:tblW w:w="49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1"/>
              <w:gridCol w:w="2128"/>
              <w:gridCol w:w="1126"/>
              <w:gridCol w:w="4436"/>
            </w:tblGrid>
            <w:tr w14:paraId="4335F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noWrap w:val="0"/>
                  <w:vAlign w:val="center"/>
                </w:tcPr>
                <w:p w14:paraId="59B1D6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项目</w:t>
                  </w:r>
                </w:p>
              </w:tc>
              <w:tc>
                <w:tcPr>
                  <w:tcW w:w="1272" w:type="pct"/>
                  <w:noWrap w:val="0"/>
                  <w:vAlign w:val="center"/>
                </w:tcPr>
                <w:p w14:paraId="4E06909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水质指标</w:t>
                  </w:r>
                </w:p>
              </w:tc>
              <w:tc>
                <w:tcPr>
                  <w:tcW w:w="673" w:type="pct"/>
                  <w:noWrap w:val="0"/>
                  <w:vAlign w:val="center"/>
                </w:tcPr>
                <w:p w14:paraId="0320B29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限值</w:t>
                  </w:r>
                </w:p>
              </w:tc>
              <w:tc>
                <w:tcPr>
                  <w:tcW w:w="2652" w:type="pct"/>
                  <w:noWrap w:val="0"/>
                  <w:vAlign w:val="center"/>
                </w:tcPr>
                <w:p w14:paraId="1169944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备注</w:t>
                  </w:r>
                </w:p>
              </w:tc>
            </w:tr>
            <w:tr w14:paraId="6DA75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restart"/>
                  <w:tcBorders>
                    <w:bottom w:val="nil"/>
                  </w:tcBorders>
                  <w:noWrap w:val="0"/>
                  <w:vAlign w:val="center"/>
                </w:tcPr>
                <w:p w14:paraId="4408D48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生活用</w:t>
                  </w:r>
                  <w:r>
                    <w:rPr>
                      <w:rFonts w:hint="default" w:ascii="Times New Roman" w:hAnsi="Times New Roman" w:eastAsia="宋体" w:cs="Times New Roman"/>
                      <w:sz w:val="21"/>
                      <w:szCs w:val="21"/>
                      <w:highlight w:val="none"/>
                    </w:rPr>
                    <w:t>水</w:t>
                  </w:r>
                </w:p>
              </w:tc>
              <w:tc>
                <w:tcPr>
                  <w:tcW w:w="1272" w:type="pct"/>
                  <w:noWrap w:val="0"/>
                  <w:vAlign w:val="center"/>
                </w:tcPr>
                <w:p w14:paraId="3F416CA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13"/>
                      <w:sz w:val="21"/>
                      <w:szCs w:val="21"/>
                      <w:highlight w:val="none"/>
                    </w:rPr>
                    <w:t>值</w:t>
                  </w:r>
                </w:p>
              </w:tc>
              <w:tc>
                <w:tcPr>
                  <w:tcW w:w="673" w:type="pct"/>
                  <w:noWrap w:val="0"/>
                  <w:vAlign w:val="center"/>
                </w:tcPr>
                <w:p w14:paraId="2253D25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6.5~8.5</w:t>
                  </w:r>
                </w:p>
              </w:tc>
              <w:tc>
                <w:tcPr>
                  <w:tcW w:w="2652" w:type="pct"/>
                  <w:vMerge w:val="restart"/>
                  <w:tcBorders>
                    <w:bottom w:val="nil"/>
                  </w:tcBorders>
                  <w:noWrap w:val="0"/>
                  <w:vAlign w:val="center"/>
                </w:tcPr>
                <w:p w14:paraId="021E5A6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《生活饮用水卫生标准》（</w:t>
                  </w:r>
                  <w:r>
                    <w:rPr>
                      <w:rFonts w:hint="default" w:ascii="Times New Roman" w:hAnsi="Times New Roman" w:eastAsia="宋体" w:cs="Times New Roman"/>
                      <w:sz w:val="21"/>
                      <w:szCs w:val="21"/>
                      <w:highlight w:val="none"/>
                    </w:rPr>
                    <w:t>GB</w:t>
                  </w:r>
                  <w:r>
                    <w:rPr>
                      <w:rFonts w:hint="default" w:ascii="Times New Roman" w:hAnsi="Times New Roman" w:eastAsia="宋体" w:cs="Times New Roman"/>
                      <w:spacing w:val="3"/>
                      <w:sz w:val="21"/>
                      <w:szCs w:val="21"/>
                      <w:highlight w:val="none"/>
                    </w:rPr>
                    <w:t>5749-2022）标</w:t>
                  </w:r>
                  <w:r>
                    <w:rPr>
                      <w:rFonts w:hint="default" w:ascii="Times New Roman" w:hAnsi="Times New Roman" w:eastAsia="宋体" w:cs="Times New Roman"/>
                      <w:spacing w:val="8"/>
                      <w:sz w:val="21"/>
                      <w:szCs w:val="21"/>
                      <w:highlight w:val="none"/>
                    </w:rPr>
                    <w:t>准，不作为饮用水</w:t>
                  </w:r>
                </w:p>
              </w:tc>
            </w:tr>
            <w:tr w14:paraId="7A9E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4945E0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7E57919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氟化物</w:t>
                  </w:r>
                </w:p>
              </w:tc>
              <w:tc>
                <w:tcPr>
                  <w:tcW w:w="673" w:type="pct"/>
                  <w:noWrap w:val="0"/>
                  <w:vAlign w:val="center"/>
                </w:tcPr>
                <w:p w14:paraId="58D6E24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c>
                <w:tcPr>
                  <w:tcW w:w="2652" w:type="pct"/>
                  <w:vMerge w:val="continue"/>
                  <w:tcBorders>
                    <w:top w:val="nil"/>
                    <w:bottom w:val="nil"/>
                  </w:tcBorders>
                  <w:noWrap w:val="0"/>
                  <w:vAlign w:val="center"/>
                </w:tcPr>
                <w:p w14:paraId="23D02B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434AD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00EC5A5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659AC1C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硝酸盐</w:t>
                  </w:r>
                </w:p>
              </w:tc>
              <w:tc>
                <w:tcPr>
                  <w:tcW w:w="673" w:type="pct"/>
                  <w:noWrap w:val="0"/>
                  <w:vAlign w:val="center"/>
                </w:tcPr>
                <w:p w14:paraId="3D929E1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c>
                <w:tcPr>
                  <w:tcW w:w="2652" w:type="pct"/>
                  <w:vMerge w:val="continue"/>
                  <w:tcBorders>
                    <w:top w:val="nil"/>
                    <w:bottom w:val="nil"/>
                  </w:tcBorders>
                  <w:noWrap w:val="0"/>
                  <w:vAlign w:val="center"/>
                </w:tcPr>
                <w:p w14:paraId="3D6524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22581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6A2525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00F490A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氯化物</w:t>
                  </w:r>
                </w:p>
              </w:tc>
              <w:tc>
                <w:tcPr>
                  <w:tcW w:w="673" w:type="pct"/>
                  <w:noWrap w:val="0"/>
                  <w:vAlign w:val="center"/>
                </w:tcPr>
                <w:p w14:paraId="11D4557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250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5"/>
                      <w:sz w:val="21"/>
                      <w:szCs w:val="21"/>
                      <w:highlight w:val="none"/>
                    </w:rPr>
                    <w:t>/L</w:t>
                  </w:r>
                </w:p>
              </w:tc>
              <w:tc>
                <w:tcPr>
                  <w:tcW w:w="2652" w:type="pct"/>
                  <w:vMerge w:val="continue"/>
                  <w:tcBorders>
                    <w:top w:val="nil"/>
                    <w:bottom w:val="nil"/>
                  </w:tcBorders>
                  <w:noWrap w:val="0"/>
                  <w:vAlign w:val="center"/>
                </w:tcPr>
                <w:p w14:paraId="6D64CFB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4A5CA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7412B8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1A7B311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硫酸盐</w:t>
                  </w:r>
                </w:p>
              </w:tc>
              <w:tc>
                <w:tcPr>
                  <w:tcW w:w="673" w:type="pct"/>
                  <w:noWrap w:val="0"/>
                  <w:vAlign w:val="center"/>
                </w:tcPr>
                <w:p w14:paraId="5ACDFF0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250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5"/>
                      <w:sz w:val="21"/>
                      <w:szCs w:val="21"/>
                      <w:highlight w:val="none"/>
                    </w:rPr>
                    <w:t>/L</w:t>
                  </w:r>
                </w:p>
              </w:tc>
              <w:tc>
                <w:tcPr>
                  <w:tcW w:w="2652" w:type="pct"/>
                  <w:vMerge w:val="continue"/>
                  <w:tcBorders>
                    <w:top w:val="nil"/>
                    <w:bottom w:val="nil"/>
                  </w:tcBorders>
                  <w:noWrap w:val="0"/>
                  <w:vAlign w:val="center"/>
                </w:tcPr>
                <w:p w14:paraId="30871E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01E68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tcBorders>
                  <w:noWrap w:val="0"/>
                  <w:vAlign w:val="center"/>
                </w:tcPr>
                <w:p w14:paraId="40A313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770A18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溶解性总固体</w:t>
                  </w:r>
                </w:p>
              </w:tc>
              <w:tc>
                <w:tcPr>
                  <w:tcW w:w="673" w:type="pct"/>
                  <w:noWrap w:val="0"/>
                  <w:vAlign w:val="center"/>
                </w:tcPr>
                <w:p w14:paraId="6F6FD16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1000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2"/>
                      <w:sz w:val="21"/>
                      <w:szCs w:val="21"/>
                      <w:highlight w:val="none"/>
                    </w:rPr>
                    <w:t>/L</w:t>
                  </w:r>
                </w:p>
              </w:tc>
              <w:tc>
                <w:tcPr>
                  <w:tcW w:w="2652" w:type="pct"/>
                  <w:vMerge w:val="continue"/>
                  <w:tcBorders>
                    <w:top w:val="nil"/>
                  </w:tcBorders>
                  <w:noWrap w:val="0"/>
                  <w:vAlign w:val="center"/>
                </w:tcPr>
                <w:p w14:paraId="0BAFBAC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15923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restart"/>
                  <w:noWrap w:val="0"/>
                  <w:vAlign w:val="center"/>
                </w:tcPr>
                <w:p w14:paraId="524A9D1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外排矿</w:t>
                  </w:r>
                  <w:r>
                    <w:rPr>
                      <w:rFonts w:hint="default" w:ascii="Times New Roman" w:hAnsi="Times New Roman" w:eastAsia="宋体" w:cs="Times New Roman"/>
                      <w:spacing w:val="4"/>
                      <w:sz w:val="21"/>
                      <w:szCs w:val="21"/>
                      <w:highlight w:val="none"/>
                    </w:rPr>
                    <w:t>井水</w:t>
                  </w:r>
                </w:p>
              </w:tc>
              <w:tc>
                <w:tcPr>
                  <w:tcW w:w="1272" w:type="pct"/>
                  <w:noWrap w:val="0"/>
                  <w:vAlign w:val="center"/>
                </w:tcPr>
                <w:p w14:paraId="4689EB0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13"/>
                      <w:sz w:val="21"/>
                      <w:szCs w:val="21"/>
                      <w:highlight w:val="none"/>
                    </w:rPr>
                    <w:t>值</w:t>
                  </w:r>
                </w:p>
              </w:tc>
              <w:tc>
                <w:tcPr>
                  <w:tcW w:w="673" w:type="pct"/>
                  <w:noWrap w:val="0"/>
                  <w:vAlign w:val="center"/>
                </w:tcPr>
                <w:p w14:paraId="40D2824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6~9</w:t>
                  </w:r>
                </w:p>
              </w:tc>
              <w:tc>
                <w:tcPr>
                  <w:tcW w:w="2652" w:type="pct"/>
                  <w:vMerge w:val="restart"/>
                  <w:noWrap w:val="0"/>
                  <w:vAlign w:val="center"/>
                </w:tcPr>
                <w:p w14:paraId="137FF0F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rPr>
                    <w:t>《地表水环境质量标准</w:t>
                  </w:r>
                  <w:r>
                    <w:rPr>
                      <w:rFonts w:hint="default" w:ascii="Times New Roman" w:hAnsi="Times New Roman" w:eastAsia="宋体" w:cs="Times New Roman"/>
                      <w:sz w:val="21"/>
                      <w:szCs w:val="21"/>
                      <w:highlight w:val="none"/>
                    </w:rPr>
                    <w:t>GB</w:t>
                  </w:r>
                  <w:r>
                    <w:rPr>
                      <w:rFonts w:hint="default" w:ascii="Times New Roman" w:hAnsi="Times New Roman" w:eastAsia="宋体" w:cs="Times New Roman"/>
                      <w:spacing w:val="6"/>
                      <w:sz w:val="21"/>
                      <w:szCs w:val="21"/>
                      <w:highlight w:val="none"/>
                    </w:rPr>
                    <w:t>3838-2002》</w:t>
                  </w:r>
                  <w:r>
                    <w:rPr>
                      <w:rFonts w:hint="eastAsia" w:ascii="Times New Roman" w:hAnsi="Times New Roman" w:eastAsia="宋体" w:cs="Times New Roman"/>
                      <w:spacing w:val="6"/>
                      <w:sz w:val="21"/>
                      <w:szCs w:val="21"/>
                      <w:highlight w:val="none"/>
                      <w:lang w:val="en-US" w:eastAsia="zh-CN"/>
                    </w:rPr>
                    <w:t>中III</w:t>
                  </w:r>
                </w:p>
                <w:p w14:paraId="11800CC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6"/>
                      <w:sz w:val="21"/>
                      <w:szCs w:val="21"/>
                      <w:highlight w:val="none"/>
                      <w:lang w:val="en-US" w:eastAsia="zh-CN"/>
                    </w:rPr>
                    <w:t>类水水质标准</w:t>
                  </w:r>
                </w:p>
              </w:tc>
            </w:tr>
            <w:tr w14:paraId="459B2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146248E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5AEDA52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COD</w:t>
                  </w:r>
                  <w:r>
                    <w:rPr>
                      <w:rFonts w:hint="default" w:ascii="Times New Roman" w:hAnsi="Times New Roman" w:eastAsia="宋体" w:cs="Times New Roman"/>
                      <w:spacing w:val="4"/>
                      <w:position w:val="-1"/>
                      <w:sz w:val="21"/>
                      <w:szCs w:val="21"/>
                      <w:highlight w:val="none"/>
                      <w:vertAlign w:val="subscript"/>
                    </w:rPr>
                    <w:t>Cr</w:t>
                  </w:r>
                </w:p>
              </w:tc>
              <w:tc>
                <w:tcPr>
                  <w:tcW w:w="673" w:type="pct"/>
                  <w:noWrap w:val="0"/>
                  <w:vAlign w:val="center"/>
                </w:tcPr>
                <w:p w14:paraId="037C250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20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6"/>
                      <w:sz w:val="21"/>
                      <w:szCs w:val="21"/>
                      <w:highlight w:val="none"/>
                    </w:rPr>
                    <w:t>/L</w:t>
                  </w:r>
                </w:p>
              </w:tc>
              <w:tc>
                <w:tcPr>
                  <w:tcW w:w="2652" w:type="pct"/>
                  <w:vMerge w:val="continue"/>
                  <w:noWrap w:val="0"/>
                  <w:vAlign w:val="center"/>
                </w:tcPr>
                <w:p w14:paraId="2C7581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1E35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1347007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6AEC1BF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氟化物</w:t>
                  </w:r>
                </w:p>
              </w:tc>
              <w:tc>
                <w:tcPr>
                  <w:tcW w:w="673" w:type="pct"/>
                  <w:noWrap w:val="0"/>
                  <w:vAlign w:val="center"/>
                </w:tcPr>
                <w:p w14:paraId="41BF75F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pacing w:val="4"/>
                      <w:sz w:val="21"/>
                      <w:szCs w:val="21"/>
                      <w:highlight w:val="none"/>
                      <w:lang w:val="en-US" w:eastAsia="zh-CN"/>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c>
                <w:tcPr>
                  <w:tcW w:w="2652" w:type="pct"/>
                  <w:vMerge w:val="continue"/>
                  <w:noWrap w:val="0"/>
                  <w:vAlign w:val="center"/>
                </w:tcPr>
                <w:p w14:paraId="3B8D4A7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3D42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03DDD9F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294A7F3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石油类</w:t>
                  </w:r>
                </w:p>
              </w:tc>
              <w:tc>
                <w:tcPr>
                  <w:tcW w:w="673" w:type="pct"/>
                  <w:noWrap w:val="0"/>
                  <w:vAlign w:val="center"/>
                </w:tcPr>
                <w:p w14:paraId="44EFEFE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0.05</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5"/>
                      <w:sz w:val="21"/>
                      <w:szCs w:val="21"/>
                      <w:highlight w:val="none"/>
                    </w:rPr>
                    <w:t>/L</w:t>
                  </w:r>
                </w:p>
              </w:tc>
              <w:tc>
                <w:tcPr>
                  <w:tcW w:w="2652" w:type="pct"/>
                  <w:vMerge w:val="continue"/>
                  <w:noWrap w:val="0"/>
                  <w:vAlign w:val="center"/>
                </w:tcPr>
                <w:p w14:paraId="6A63F3F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5E683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01236F6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2420EAF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总磷</w:t>
                  </w:r>
                </w:p>
              </w:tc>
              <w:tc>
                <w:tcPr>
                  <w:tcW w:w="673" w:type="pct"/>
                  <w:noWrap w:val="0"/>
                  <w:vAlign w:val="center"/>
                </w:tcPr>
                <w:p w14:paraId="71B7B0D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0.2</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c>
                <w:tcPr>
                  <w:tcW w:w="2652" w:type="pct"/>
                  <w:vMerge w:val="continue"/>
                  <w:noWrap w:val="0"/>
                  <w:vAlign w:val="center"/>
                </w:tcPr>
                <w:p w14:paraId="4332BCF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5B781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62CC0C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719F0D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氨氮</w:t>
                  </w:r>
                </w:p>
              </w:tc>
              <w:tc>
                <w:tcPr>
                  <w:tcW w:w="673" w:type="pct"/>
                  <w:noWrap w:val="0"/>
                  <w:vAlign w:val="center"/>
                </w:tcPr>
                <w:p w14:paraId="688A184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1mg/L</w:t>
                  </w:r>
                </w:p>
              </w:tc>
              <w:tc>
                <w:tcPr>
                  <w:tcW w:w="2652" w:type="pct"/>
                  <w:vMerge w:val="continue"/>
                  <w:noWrap w:val="0"/>
                  <w:vAlign w:val="center"/>
                </w:tcPr>
                <w:p w14:paraId="67B0CDF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103F3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55A0E80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40B8064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硝酸盐（以N计）</w:t>
                  </w:r>
                </w:p>
              </w:tc>
              <w:tc>
                <w:tcPr>
                  <w:tcW w:w="673" w:type="pct"/>
                  <w:noWrap w:val="0"/>
                  <w:vAlign w:val="center"/>
                </w:tcPr>
                <w:p w14:paraId="2239BC5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c>
                <w:tcPr>
                  <w:tcW w:w="2652" w:type="pct"/>
                  <w:vMerge w:val="continue"/>
                  <w:noWrap w:val="0"/>
                  <w:vAlign w:val="center"/>
                </w:tcPr>
                <w:p w14:paraId="473998B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2D4B1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3EEF3A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4A05C39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含盐量</w:t>
                  </w:r>
                </w:p>
              </w:tc>
              <w:tc>
                <w:tcPr>
                  <w:tcW w:w="673" w:type="pct"/>
                  <w:noWrap w:val="0"/>
                  <w:vAlign w:val="center"/>
                </w:tcPr>
                <w:p w14:paraId="21E52F2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1000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2"/>
                      <w:sz w:val="21"/>
                      <w:szCs w:val="21"/>
                      <w:highlight w:val="none"/>
                    </w:rPr>
                    <w:t>/L</w:t>
                  </w:r>
                </w:p>
              </w:tc>
              <w:tc>
                <w:tcPr>
                  <w:tcW w:w="2652" w:type="pct"/>
                  <w:noWrap w:val="0"/>
                  <w:vAlign w:val="center"/>
                </w:tcPr>
                <w:p w14:paraId="032A8A7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《关于进一步加强煤炭资源开发环境影响评</w:t>
                  </w:r>
                  <w:r>
                    <w:rPr>
                      <w:rFonts w:hint="default" w:ascii="Times New Roman" w:hAnsi="Times New Roman" w:eastAsia="宋体" w:cs="Times New Roman"/>
                      <w:spacing w:val="6"/>
                      <w:sz w:val="21"/>
                      <w:szCs w:val="21"/>
                      <w:highlight w:val="none"/>
                    </w:rPr>
                    <w:t>价管理的通知》</w:t>
                  </w:r>
                  <w:r>
                    <w:rPr>
                      <w:rFonts w:hint="eastAsia" w:ascii="Times New Roman" w:hAnsi="Times New Roman" w:eastAsia="宋体"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环环评〔2020〕63号</w:t>
                  </w:r>
                  <w:r>
                    <w:rPr>
                      <w:rFonts w:hint="eastAsia" w:ascii="Times New Roman" w:hAnsi="Times New Roman" w:eastAsia="宋体" w:cs="Times New Roman"/>
                      <w:spacing w:val="6"/>
                      <w:sz w:val="21"/>
                      <w:szCs w:val="21"/>
                      <w:highlight w:val="none"/>
                      <w:lang w:eastAsia="zh-CN"/>
                    </w:rPr>
                    <w:t>）</w:t>
                  </w:r>
                </w:p>
              </w:tc>
            </w:tr>
            <w:tr w14:paraId="343AA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noWrap w:val="0"/>
                  <w:vAlign w:val="center"/>
                </w:tcPr>
                <w:p w14:paraId="000D7C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混合成</w:t>
                  </w:r>
                  <w:r>
                    <w:rPr>
                      <w:rFonts w:hint="default" w:ascii="Times New Roman" w:hAnsi="Times New Roman" w:eastAsia="宋体" w:cs="Times New Roman"/>
                      <w:spacing w:val="-4"/>
                      <w:sz w:val="21"/>
                      <w:szCs w:val="21"/>
                      <w:highlight w:val="none"/>
                    </w:rPr>
                    <w:t>品水</w:t>
                  </w:r>
                </w:p>
              </w:tc>
              <w:tc>
                <w:tcPr>
                  <w:tcW w:w="1272" w:type="pct"/>
                  <w:noWrap w:val="0"/>
                  <w:vAlign w:val="center"/>
                </w:tcPr>
                <w:p w14:paraId="2BF20A0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溶解性总固体</w:t>
                  </w:r>
                </w:p>
              </w:tc>
              <w:tc>
                <w:tcPr>
                  <w:tcW w:w="673" w:type="pct"/>
                  <w:noWrap w:val="0"/>
                  <w:vAlign w:val="center"/>
                </w:tcPr>
                <w:p w14:paraId="69A9103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300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c>
                <w:tcPr>
                  <w:tcW w:w="2652" w:type="pct"/>
                  <w:noWrap w:val="0"/>
                  <w:vAlign w:val="center"/>
                </w:tcPr>
                <w:p w14:paraId="13EBFF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本项目产水与现有矿井水深度处理系统产水混合</w:t>
                  </w:r>
                </w:p>
              </w:tc>
            </w:tr>
          </w:tbl>
          <w:p w14:paraId="5A772099">
            <w:pPr>
              <w:keepNext w:val="0"/>
              <w:keepLines w:val="0"/>
              <w:numPr>
                <w:ilvl w:val="0"/>
                <w:numId w:val="2"/>
              </w:numPr>
              <w:suppressLineNumbers w:val="0"/>
              <w:shd w:val="clear" w:color="auto" w:fill="auto"/>
              <w:tabs>
                <w:tab w:val="left" w:pos="540"/>
              </w:tabs>
              <w:autoSpaceDN w:val="0"/>
              <w:spacing w:before="120" w:beforeLines="50" w:beforeAutospacing="0" w:after="0" w:afterAutospacing="0" w:line="360" w:lineRule="auto"/>
              <w:ind w:left="0" w:leftChars="0" w:right="0" w:firstLine="482" w:firstLineChars="200"/>
              <w:rPr>
                <w:rFonts w:hint="eastAsia"/>
                <w:b/>
                <w:color w:val="auto"/>
                <w:sz w:val="24"/>
                <w:highlight w:val="none"/>
                <w:lang w:val="en-US" w:eastAsia="zh-CN"/>
              </w:rPr>
            </w:pPr>
            <w:r>
              <w:rPr>
                <w:rFonts w:hint="eastAsia"/>
                <w:b/>
                <w:color w:val="auto"/>
                <w:sz w:val="24"/>
                <w:highlight w:val="none"/>
                <w:lang w:val="en-US" w:eastAsia="zh-CN"/>
              </w:rPr>
              <w:t>结晶盐指标</w:t>
            </w:r>
          </w:p>
          <w:p w14:paraId="3D0938E8">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eastAsia"/>
                <w:bCs/>
                <w:color w:val="auto"/>
                <w:sz w:val="24"/>
                <w:highlight w:val="none"/>
                <w:lang w:val="en-US" w:eastAsia="zh-CN"/>
              </w:rPr>
            </w:pPr>
            <w:r>
              <w:rPr>
                <w:rFonts w:hint="eastAsia"/>
                <w:bCs/>
                <w:color w:val="auto"/>
                <w:sz w:val="24"/>
                <w:highlight w:val="none"/>
                <w:lang w:val="en-US" w:eastAsia="zh-CN"/>
              </w:rPr>
              <w:t>本项目蒸发结晶</w:t>
            </w:r>
            <w:r>
              <w:rPr>
                <w:rFonts w:hint="default"/>
                <w:bCs/>
                <w:color w:val="auto"/>
                <w:sz w:val="24"/>
                <w:highlight w:val="none"/>
                <w:lang w:val="en-US" w:eastAsia="zh-CN"/>
              </w:rPr>
              <w:t>产生硫酸钠产品盐和混盐，设计结晶盐指标</w:t>
            </w:r>
            <w:r>
              <w:rPr>
                <w:rFonts w:hint="eastAsia"/>
                <w:bCs/>
                <w:color w:val="auto"/>
                <w:sz w:val="24"/>
                <w:highlight w:val="none"/>
                <w:lang w:val="en-US" w:eastAsia="zh-CN"/>
              </w:rPr>
              <w:t>见表2-6。</w:t>
            </w:r>
          </w:p>
          <w:p w14:paraId="4E516CB7">
            <w:pPr>
              <w:pStyle w:val="179"/>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157" w:beforeLines="50" w:beforeAutospacing="0" w:after="0" w:afterAutospacing="0" w:line="240" w:lineRule="auto"/>
              <w:ind w:left="0" w:right="0"/>
              <w:textAlignment w:val="auto"/>
              <w:rPr>
                <w:rFonts w:hint="eastAsia" w:cs="Times New Roman"/>
                <w:b/>
                <w:bCs/>
                <w:color w:val="auto"/>
                <w:kern w:val="2"/>
                <w:sz w:val="24"/>
                <w:szCs w:val="32"/>
                <w:highlight w:val="none"/>
                <w:lang w:val="en-US" w:eastAsia="zh-CN" w:bidi="ar-SA"/>
              </w:rPr>
            </w:pPr>
            <w:r>
              <w:rPr>
                <w:rFonts w:hint="default" w:ascii="Times New Roman" w:hAnsi="Times New Roman" w:eastAsia="宋体" w:cs="Times New Roman"/>
                <w:b/>
                <w:bCs/>
                <w:color w:val="auto"/>
                <w:kern w:val="2"/>
                <w:sz w:val="24"/>
                <w:szCs w:val="32"/>
                <w:highlight w:val="none"/>
                <w:lang w:val="zh-CN" w:eastAsia="zh-CN" w:bidi="ar-SA"/>
              </w:rPr>
              <w:t>表</w:t>
            </w:r>
            <w:r>
              <w:rPr>
                <w:rFonts w:hint="eastAsia" w:cs="Times New Roman"/>
                <w:b/>
                <w:bCs/>
                <w:color w:val="auto"/>
                <w:kern w:val="2"/>
                <w:sz w:val="24"/>
                <w:szCs w:val="32"/>
                <w:highlight w:val="none"/>
                <w:lang w:val="en-US" w:eastAsia="zh-CN" w:bidi="ar-SA"/>
              </w:rPr>
              <w:t>2-6设计结晶盐指标</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753"/>
              <w:gridCol w:w="5905"/>
            </w:tblGrid>
            <w:tr w14:paraId="4597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noWrap w:val="0"/>
                  <w:vAlign w:val="center"/>
                </w:tcPr>
                <w:p w14:paraId="394249EE">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序号</w:t>
                  </w:r>
                </w:p>
              </w:tc>
              <w:tc>
                <w:tcPr>
                  <w:tcW w:w="1046" w:type="pct"/>
                  <w:noWrap w:val="0"/>
                  <w:vAlign w:val="center"/>
                </w:tcPr>
                <w:p w14:paraId="3932F2F2">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产品</w:t>
                  </w:r>
                </w:p>
              </w:tc>
              <w:tc>
                <w:tcPr>
                  <w:tcW w:w="3523" w:type="pct"/>
                  <w:noWrap w:val="0"/>
                  <w:vAlign w:val="center"/>
                </w:tcPr>
                <w:p w14:paraId="370F5A5E">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标准规格</w:t>
                  </w:r>
                </w:p>
              </w:tc>
            </w:tr>
            <w:tr w14:paraId="0E01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noWrap w:val="0"/>
                  <w:vAlign w:val="center"/>
                </w:tcPr>
                <w:p w14:paraId="32BC8CE6">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1</w:t>
                  </w:r>
                </w:p>
              </w:tc>
              <w:tc>
                <w:tcPr>
                  <w:tcW w:w="1046" w:type="pct"/>
                  <w:noWrap w:val="0"/>
                  <w:vAlign w:val="center"/>
                </w:tcPr>
                <w:p w14:paraId="6B22B3DE">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硫酸钠</w:t>
                  </w:r>
                </w:p>
              </w:tc>
              <w:tc>
                <w:tcPr>
                  <w:tcW w:w="3523" w:type="pct"/>
                  <w:noWrap w:val="0"/>
                  <w:vAlign w:val="center"/>
                </w:tcPr>
                <w:p w14:paraId="19BB63EC">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符合《工业无水硫酸钠》（GB/T 6009-2014）Ⅱ类合格品，硫酸钠含量≥97%（w），水分≤1.0%（w）</w:t>
                  </w:r>
                </w:p>
              </w:tc>
            </w:tr>
            <w:tr w14:paraId="140B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noWrap w:val="0"/>
                  <w:vAlign w:val="center"/>
                </w:tcPr>
                <w:p w14:paraId="2C1E9DC7">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2</w:t>
                  </w:r>
                </w:p>
              </w:tc>
              <w:tc>
                <w:tcPr>
                  <w:tcW w:w="1046" w:type="pct"/>
                  <w:noWrap w:val="0"/>
                  <w:vAlign w:val="center"/>
                </w:tcPr>
                <w:p w14:paraId="0FB21258">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混盐</w:t>
                  </w:r>
                </w:p>
              </w:tc>
              <w:tc>
                <w:tcPr>
                  <w:tcW w:w="3523" w:type="pct"/>
                  <w:noWrap w:val="0"/>
                  <w:vAlign w:val="center"/>
                </w:tcPr>
                <w:p w14:paraId="0851D594">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default" w:ascii="Times New Roman" w:hAnsi="Times New Roman" w:eastAsia="宋体" w:cs="Times New Roman"/>
                      <w:spacing w:val="4"/>
                      <w:sz w:val="21"/>
                      <w:szCs w:val="21"/>
                      <w:highlight w:val="none"/>
                    </w:rPr>
                    <w:t>混盐含水率≤8%</w:t>
                  </w:r>
                </w:p>
              </w:tc>
            </w:tr>
          </w:tbl>
          <w:p w14:paraId="152AAC65">
            <w:pPr>
              <w:keepNext w:val="0"/>
              <w:keepLines w:val="0"/>
              <w:suppressLineNumbers w:val="0"/>
              <w:shd w:val="clear" w:color="auto" w:fill="auto"/>
              <w:tabs>
                <w:tab w:val="left" w:pos="540"/>
              </w:tabs>
              <w:autoSpaceDN w:val="0"/>
              <w:spacing w:before="120" w:beforeLines="5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lang w:val="en-US" w:eastAsia="zh-CN"/>
              </w:rPr>
              <w:t>7、</w:t>
            </w:r>
            <w:r>
              <w:rPr>
                <w:rFonts w:hint="eastAsia"/>
                <w:b/>
                <w:color w:val="auto"/>
                <w:sz w:val="24"/>
                <w:highlight w:val="none"/>
              </w:rPr>
              <w:t>公用工程</w:t>
            </w:r>
          </w:p>
          <w:p w14:paraId="1FCB7336">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eastAsia"/>
                <w:bCs/>
                <w:color w:val="auto"/>
                <w:sz w:val="24"/>
                <w:highlight w:val="none"/>
              </w:rPr>
            </w:pPr>
            <w:r>
              <w:rPr>
                <w:rFonts w:hint="eastAsia"/>
                <w:bCs/>
                <w:color w:val="auto"/>
                <w:sz w:val="24"/>
                <w:highlight w:val="none"/>
              </w:rPr>
              <w:t>（1）给排水平衡</w:t>
            </w:r>
          </w:p>
          <w:p w14:paraId="55D36A77">
            <w:pPr>
              <w:keepNext w:val="0"/>
              <w:keepLines w:val="0"/>
              <w:suppressLineNumbers w:val="0"/>
              <w:shd w:val="clear" w:color="auto" w:fill="auto"/>
              <w:spacing w:before="0" w:beforeAutospacing="0" w:after="0" w:afterAutospacing="0" w:line="360" w:lineRule="auto"/>
              <w:ind w:left="0" w:right="0" w:firstLine="496" w:firstLineChars="200"/>
              <w:rPr>
                <w:rFonts w:hint="default" w:eastAsia="宋体"/>
                <w:bCs/>
                <w:color w:val="auto"/>
                <w:spacing w:val="4"/>
                <w:sz w:val="24"/>
                <w:highlight w:val="none"/>
                <w:lang w:val="en-US" w:eastAsia="zh-CN"/>
              </w:rPr>
            </w:pPr>
            <w:bookmarkStart w:id="10" w:name="OLE_LINK24"/>
            <w:bookmarkStart w:id="11" w:name="OLE_LINK23"/>
            <w:r>
              <w:rPr>
                <w:rFonts w:hint="eastAsia"/>
                <w:bCs/>
                <w:color w:val="auto"/>
                <w:spacing w:val="4"/>
                <w:sz w:val="24"/>
                <w:highlight w:val="none"/>
                <w:lang w:val="en-US" w:eastAsia="zh-CN"/>
              </w:rPr>
              <w:t>本项目生产</w:t>
            </w:r>
            <w:r>
              <w:rPr>
                <w:rFonts w:hint="eastAsia"/>
                <w:bCs/>
                <w:color w:val="auto"/>
                <w:spacing w:val="4"/>
                <w:sz w:val="24"/>
                <w:highlight w:val="none"/>
              </w:rPr>
              <w:t>生活用水</w:t>
            </w:r>
            <w:r>
              <w:rPr>
                <w:rFonts w:hint="eastAsia"/>
                <w:bCs/>
                <w:color w:val="auto"/>
                <w:spacing w:val="4"/>
                <w:sz w:val="24"/>
                <w:highlight w:val="none"/>
                <w:lang w:val="en-US" w:eastAsia="zh-CN"/>
              </w:rPr>
              <w:t>使用深度处理系统出水，生活污水依托煤矿工业场地生活污水处理站处理后用于矿区绿化及选煤厂用水。</w:t>
            </w:r>
          </w:p>
          <w:p w14:paraId="1E6CE7F7">
            <w:pPr>
              <w:keepNext w:val="0"/>
              <w:keepLines w:val="0"/>
              <w:suppressLineNumbers w:val="0"/>
              <w:shd w:val="clear" w:color="auto" w:fill="auto"/>
              <w:spacing w:before="0" w:beforeAutospacing="0" w:after="0" w:afterAutospacing="0" w:line="360" w:lineRule="auto"/>
              <w:ind w:left="0" w:right="0" w:firstLine="496" w:firstLineChars="200"/>
              <w:rPr>
                <w:rFonts w:hint="eastAsia"/>
                <w:sz w:val="24"/>
                <w:highlight w:val="none"/>
                <w:lang w:val="en-US" w:eastAsia="zh-CN"/>
              </w:rPr>
            </w:pPr>
            <w:r>
              <w:rPr>
                <w:rFonts w:hint="eastAsia"/>
                <w:color w:val="auto"/>
                <w:spacing w:val="4"/>
                <w:sz w:val="24"/>
                <w:highlight w:val="none"/>
                <w:lang w:val="en-US" w:eastAsia="zh-CN"/>
              </w:rPr>
              <w:t>本项目新增劳动定员48人，</w:t>
            </w:r>
            <w:r>
              <w:rPr>
                <w:rFonts w:hint="eastAsia"/>
                <w:bCs/>
                <w:sz w:val="24"/>
                <w:highlight w:val="none"/>
              </w:rPr>
              <w:t>年工作时间</w:t>
            </w:r>
            <w:r>
              <w:rPr>
                <w:rFonts w:hint="eastAsia"/>
                <w:bCs/>
                <w:sz w:val="24"/>
                <w:highlight w:val="none"/>
                <w:lang w:val="en-US" w:eastAsia="zh-CN"/>
              </w:rPr>
              <w:t>365</w:t>
            </w:r>
            <w:r>
              <w:rPr>
                <w:rFonts w:hint="eastAsia"/>
                <w:bCs/>
                <w:sz w:val="24"/>
                <w:highlight w:val="none"/>
              </w:rPr>
              <w:t>天，根据《内蒙古自治区行业用水定额》（DB15/T385-202</w:t>
            </w:r>
            <w:r>
              <w:rPr>
                <w:rFonts w:hint="eastAsia"/>
                <w:bCs/>
                <w:sz w:val="24"/>
                <w:highlight w:val="none"/>
                <w:lang w:val="en-US" w:eastAsia="zh-CN"/>
              </w:rPr>
              <w:t>5</w:t>
            </w:r>
            <w:r>
              <w:rPr>
                <w:rFonts w:hint="eastAsia"/>
                <w:bCs/>
                <w:sz w:val="24"/>
                <w:highlight w:val="none"/>
              </w:rPr>
              <w:t>），人员用水量按60L/人·d计，则项目生活用水量为</w:t>
            </w:r>
            <w:r>
              <w:rPr>
                <w:rFonts w:hint="eastAsia"/>
                <w:bCs/>
                <w:sz w:val="24"/>
                <w:highlight w:val="none"/>
                <w:lang w:val="en-US" w:eastAsia="zh-CN"/>
              </w:rPr>
              <w:t>2.88</w:t>
            </w:r>
            <w:r>
              <w:rPr>
                <w:rFonts w:hint="eastAsia"/>
                <w:bCs/>
                <w:sz w:val="24"/>
                <w:highlight w:val="none"/>
              </w:rPr>
              <w:t>m³/d（</w:t>
            </w:r>
            <w:r>
              <w:rPr>
                <w:rFonts w:hint="eastAsia"/>
                <w:bCs/>
                <w:sz w:val="24"/>
                <w:highlight w:val="none"/>
                <w:lang w:val="en-US" w:eastAsia="zh-CN"/>
              </w:rPr>
              <w:t>1051.2</w:t>
            </w:r>
            <w:r>
              <w:rPr>
                <w:rFonts w:hint="eastAsia"/>
                <w:bCs/>
                <w:sz w:val="24"/>
                <w:highlight w:val="none"/>
              </w:rPr>
              <w:t>m³/a）。</w:t>
            </w:r>
            <w:r>
              <w:rPr>
                <w:rFonts w:hint="default"/>
                <w:sz w:val="24"/>
                <w:highlight w:val="none"/>
              </w:rPr>
              <w:t>生活污水按用水量</w:t>
            </w:r>
            <w:r>
              <w:rPr>
                <w:rFonts w:hint="eastAsia"/>
                <w:sz w:val="24"/>
                <w:highlight w:val="none"/>
              </w:rPr>
              <w:t>的</w:t>
            </w:r>
            <w:r>
              <w:rPr>
                <w:rFonts w:hint="default"/>
                <w:sz w:val="24"/>
                <w:highlight w:val="none"/>
              </w:rPr>
              <w:t>80%计算，则生活污水产生量为</w:t>
            </w:r>
            <w:r>
              <w:rPr>
                <w:rFonts w:hint="eastAsia"/>
                <w:sz w:val="24"/>
                <w:highlight w:val="none"/>
                <w:lang w:val="en-US" w:eastAsia="zh-CN"/>
              </w:rPr>
              <w:t>2.304</w:t>
            </w:r>
            <w:r>
              <w:rPr>
                <w:rFonts w:hint="eastAsia"/>
                <w:bCs/>
                <w:sz w:val="24"/>
                <w:highlight w:val="none"/>
              </w:rPr>
              <w:t>m</w:t>
            </w:r>
            <w:r>
              <w:rPr>
                <w:rFonts w:hint="eastAsia"/>
                <w:bCs/>
                <w:sz w:val="24"/>
                <w:highlight w:val="none"/>
                <w:vertAlign w:val="superscript"/>
              </w:rPr>
              <w:t>3</w:t>
            </w:r>
            <w:r>
              <w:rPr>
                <w:rFonts w:hint="default"/>
                <w:sz w:val="24"/>
                <w:highlight w:val="none"/>
              </w:rPr>
              <w:t>/d（</w:t>
            </w:r>
            <w:r>
              <w:rPr>
                <w:rFonts w:hint="eastAsia"/>
                <w:sz w:val="24"/>
                <w:highlight w:val="none"/>
                <w:lang w:val="en-US" w:eastAsia="zh-CN"/>
              </w:rPr>
              <w:t>840.96</w:t>
            </w:r>
            <w:r>
              <w:rPr>
                <w:rFonts w:hint="eastAsia"/>
                <w:bCs/>
                <w:sz w:val="24"/>
                <w:highlight w:val="none"/>
              </w:rPr>
              <w:t>m</w:t>
            </w:r>
            <w:r>
              <w:rPr>
                <w:rFonts w:hint="eastAsia"/>
                <w:bCs/>
                <w:sz w:val="24"/>
                <w:highlight w:val="none"/>
                <w:vertAlign w:val="superscript"/>
              </w:rPr>
              <w:t>3</w:t>
            </w:r>
            <w:r>
              <w:rPr>
                <w:rFonts w:hint="default"/>
                <w:sz w:val="24"/>
                <w:highlight w:val="none"/>
              </w:rPr>
              <w:t>/a）</w:t>
            </w:r>
            <w:r>
              <w:rPr>
                <w:rFonts w:hint="eastAsia"/>
                <w:sz w:val="24"/>
                <w:highlight w:val="none"/>
                <w:lang w:val="en-US" w:eastAsia="zh-CN"/>
              </w:rPr>
              <w:t>。</w:t>
            </w:r>
          </w:p>
          <w:p w14:paraId="46AF60C1">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项目给排水情况见表2</w:t>
            </w:r>
            <w:r>
              <w:rPr>
                <w:rFonts w:hint="eastAsia"/>
                <w:color w:val="auto"/>
                <w:sz w:val="24"/>
                <w:highlight w:val="none"/>
                <w:lang w:val="en-US" w:eastAsia="zh-CN"/>
              </w:rPr>
              <w:t>-7</w:t>
            </w:r>
            <w:r>
              <w:rPr>
                <w:rFonts w:hint="default"/>
                <w:color w:val="auto"/>
                <w:sz w:val="24"/>
                <w:highlight w:val="none"/>
              </w:rPr>
              <w:t>，</w:t>
            </w:r>
            <w:r>
              <w:rPr>
                <w:rFonts w:hint="default"/>
                <w:bCs/>
                <w:color w:val="auto"/>
                <w:kern w:val="0"/>
                <w:sz w:val="24"/>
                <w:highlight w:val="none"/>
              </w:rPr>
              <w:t>水平衡见图2-</w:t>
            </w:r>
            <w:r>
              <w:rPr>
                <w:rFonts w:hint="eastAsia"/>
                <w:bCs/>
                <w:color w:val="auto"/>
                <w:kern w:val="0"/>
                <w:sz w:val="24"/>
                <w:highlight w:val="none"/>
              </w:rPr>
              <w:t>1</w:t>
            </w:r>
            <w:r>
              <w:rPr>
                <w:rFonts w:hint="default"/>
                <w:color w:val="auto"/>
                <w:sz w:val="24"/>
                <w:highlight w:val="none"/>
              </w:rPr>
              <w:t>。</w:t>
            </w:r>
          </w:p>
          <w:p w14:paraId="7CBA6E3A">
            <w:pPr>
              <w:keepNext w:val="0"/>
              <w:keepLines w:val="0"/>
              <w:suppressLineNumbers w:val="0"/>
              <w:shd w:val="clear" w:color="auto" w:fill="auto"/>
              <w:spacing w:before="120" w:beforeLines="50" w:beforeAutospacing="0" w:after="0" w:afterAutospacing="0"/>
              <w:ind w:left="0" w:right="0"/>
              <w:jc w:val="center"/>
              <w:rPr>
                <w:rFonts w:hint="default"/>
                <w:b/>
                <w:bCs/>
                <w:sz w:val="24"/>
                <w:szCs w:val="32"/>
                <w:highlight w:val="none"/>
              </w:rPr>
            </w:pPr>
            <w:bookmarkStart w:id="12" w:name="_Hlk69832637"/>
            <w:bookmarkStart w:id="13" w:name="_Hlk69894827"/>
            <w:r>
              <w:rPr>
                <w:rFonts w:hint="eastAsia"/>
                <w:b/>
                <w:bCs/>
                <w:sz w:val="24"/>
                <w:szCs w:val="32"/>
                <w:highlight w:val="none"/>
              </w:rPr>
              <w:t>表2-</w:t>
            </w:r>
            <w:r>
              <w:rPr>
                <w:rFonts w:hint="eastAsia"/>
                <w:b/>
                <w:bCs/>
                <w:sz w:val="24"/>
                <w:szCs w:val="32"/>
                <w:highlight w:val="none"/>
                <w:lang w:val="en-US" w:eastAsia="zh-CN"/>
              </w:rPr>
              <w:t>7</w:t>
            </w:r>
            <w:r>
              <w:rPr>
                <w:rFonts w:hint="eastAsia"/>
                <w:b/>
                <w:bCs/>
                <w:sz w:val="24"/>
                <w:szCs w:val="32"/>
                <w:highlight w:val="none"/>
              </w:rPr>
              <w:t>项目给排水情况表</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089"/>
              <w:gridCol w:w="1273"/>
              <w:gridCol w:w="1429"/>
              <w:gridCol w:w="1144"/>
              <w:gridCol w:w="1156"/>
              <w:gridCol w:w="1146"/>
            </w:tblGrid>
            <w:tr w14:paraId="7535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noWrap w:val="0"/>
                  <w:vAlign w:val="center"/>
                </w:tcPr>
                <w:p w14:paraId="17D2DE0B">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名称</w:t>
                  </w:r>
                </w:p>
              </w:tc>
              <w:tc>
                <w:tcPr>
                  <w:tcW w:w="650" w:type="pct"/>
                  <w:noWrap w:val="0"/>
                  <w:vAlign w:val="center"/>
                </w:tcPr>
                <w:p w14:paraId="34841F51">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用水定额</w:t>
                  </w:r>
                </w:p>
              </w:tc>
              <w:tc>
                <w:tcPr>
                  <w:tcW w:w="758" w:type="pct"/>
                  <w:noWrap w:val="0"/>
                  <w:vAlign w:val="center"/>
                </w:tcPr>
                <w:p w14:paraId="541C4AEA">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数量</w:t>
                  </w:r>
                </w:p>
              </w:tc>
              <w:tc>
                <w:tcPr>
                  <w:tcW w:w="853" w:type="pct"/>
                  <w:noWrap w:val="0"/>
                  <w:vAlign w:val="center"/>
                </w:tcPr>
                <w:p w14:paraId="2B4FDFEC">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日用水量（</w:t>
                  </w:r>
                  <w:r>
                    <w:rPr>
                      <w:rFonts w:hint="default" w:ascii="Times New Roman" w:hAnsi="Times New Roman" w:eastAsia="宋体" w:cs="Times New Roman"/>
                      <w:spacing w:val="4"/>
                      <w:sz w:val="21"/>
                      <w:szCs w:val="21"/>
                      <w:highlight w:val="none"/>
                    </w:rPr>
                    <w:t>m</w:t>
                  </w:r>
                  <w:r>
                    <w:rPr>
                      <w:rFonts w:hint="default" w:ascii="Times New Roman" w:hAnsi="Times New Roman" w:eastAsia="宋体" w:cs="Times New Roman"/>
                      <w:spacing w:val="4"/>
                      <w:sz w:val="21"/>
                      <w:szCs w:val="21"/>
                      <w:highlight w:val="none"/>
                      <w:vertAlign w:val="superscript"/>
                    </w:rPr>
                    <w:t>3</w:t>
                  </w:r>
                  <w:r>
                    <w:rPr>
                      <w:rFonts w:hint="default" w:ascii="Times New Roman" w:hAnsi="Times New Roman" w:eastAsia="宋体" w:cs="Times New Roman"/>
                      <w:spacing w:val="4"/>
                      <w:sz w:val="21"/>
                      <w:szCs w:val="21"/>
                      <w:highlight w:val="none"/>
                    </w:rPr>
                    <w:t>/d）</w:t>
                  </w:r>
                </w:p>
              </w:tc>
              <w:tc>
                <w:tcPr>
                  <w:tcW w:w="683" w:type="pct"/>
                  <w:noWrap w:val="0"/>
                  <w:vAlign w:val="center"/>
                </w:tcPr>
                <w:p w14:paraId="664E19DC">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年用水量（</w:t>
                  </w:r>
                  <w:r>
                    <w:rPr>
                      <w:rFonts w:hint="default" w:ascii="Times New Roman" w:hAnsi="Times New Roman" w:eastAsia="宋体" w:cs="Times New Roman"/>
                      <w:spacing w:val="4"/>
                      <w:sz w:val="21"/>
                      <w:szCs w:val="21"/>
                      <w:highlight w:val="none"/>
                    </w:rPr>
                    <w:t>m</w:t>
                  </w:r>
                  <w:r>
                    <w:rPr>
                      <w:rFonts w:hint="default" w:ascii="Times New Roman" w:hAnsi="Times New Roman" w:eastAsia="宋体" w:cs="Times New Roman"/>
                      <w:spacing w:val="4"/>
                      <w:sz w:val="21"/>
                      <w:szCs w:val="21"/>
                      <w:highlight w:val="none"/>
                      <w:vertAlign w:val="superscript"/>
                    </w:rPr>
                    <w:t>3</w:t>
                  </w:r>
                  <w:r>
                    <w:rPr>
                      <w:rFonts w:hint="default" w:ascii="Times New Roman" w:hAnsi="Times New Roman" w:eastAsia="宋体" w:cs="Times New Roman"/>
                      <w:spacing w:val="4"/>
                      <w:sz w:val="21"/>
                      <w:szCs w:val="21"/>
                      <w:highlight w:val="none"/>
                    </w:rPr>
                    <w:t>/a）</w:t>
                  </w:r>
                </w:p>
              </w:tc>
              <w:tc>
                <w:tcPr>
                  <w:tcW w:w="690" w:type="pct"/>
                  <w:noWrap w:val="0"/>
                  <w:vAlign w:val="center"/>
                </w:tcPr>
                <w:p w14:paraId="35CE3636">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日排水量（</w:t>
                  </w:r>
                  <w:r>
                    <w:rPr>
                      <w:rFonts w:hint="default" w:ascii="Times New Roman" w:hAnsi="Times New Roman" w:eastAsia="宋体" w:cs="Times New Roman"/>
                      <w:spacing w:val="4"/>
                      <w:sz w:val="21"/>
                      <w:szCs w:val="21"/>
                      <w:highlight w:val="none"/>
                    </w:rPr>
                    <w:t>m</w:t>
                  </w:r>
                  <w:r>
                    <w:rPr>
                      <w:rFonts w:hint="default" w:ascii="Times New Roman" w:hAnsi="Times New Roman" w:eastAsia="宋体" w:cs="Times New Roman"/>
                      <w:spacing w:val="4"/>
                      <w:sz w:val="21"/>
                      <w:szCs w:val="21"/>
                      <w:highlight w:val="none"/>
                      <w:vertAlign w:val="superscript"/>
                    </w:rPr>
                    <w:t>3</w:t>
                  </w:r>
                  <w:r>
                    <w:rPr>
                      <w:rFonts w:hint="default" w:ascii="Times New Roman" w:hAnsi="Times New Roman" w:eastAsia="宋体" w:cs="Times New Roman"/>
                      <w:spacing w:val="4"/>
                      <w:sz w:val="21"/>
                      <w:szCs w:val="21"/>
                      <w:highlight w:val="none"/>
                    </w:rPr>
                    <w:t>/d）</w:t>
                  </w:r>
                </w:p>
              </w:tc>
              <w:tc>
                <w:tcPr>
                  <w:tcW w:w="684" w:type="pct"/>
                  <w:noWrap w:val="0"/>
                  <w:vAlign w:val="center"/>
                </w:tcPr>
                <w:p w14:paraId="10082C80">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年排水量（</w:t>
                  </w:r>
                  <w:r>
                    <w:rPr>
                      <w:rFonts w:hint="default" w:ascii="Times New Roman" w:hAnsi="Times New Roman" w:eastAsia="宋体" w:cs="Times New Roman"/>
                      <w:spacing w:val="4"/>
                      <w:sz w:val="21"/>
                      <w:szCs w:val="21"/>
                      <w:highlight w:val="none"/>
                    </w:rPr>
                    <w:t>m</w:t>
                  </w:r>
                  <w:r>
                    <w:rPr>
                      <w:rFonts w:hint="default" w:ascii="Times New Roman" w:hAnsi="Times New Roman" w:eastAsia="宋体" w:cs="Times New Roman"/>
                      <w:spacing w:val="4"/>
                      <w:sz w:val="21"/>
                      <w:szCs w:val="21"/>
                      <w:highlight w:val="none"/>
                      <w:vertAlign w:val="superscript"/>
                    </w:rPr>
                    <w:t>3</w:t>
                  </w:r>
                  <w:r>
                    <w:rPr>
                      <w:rFonts w:hint="default" w:ascii="Times New Roman" w:hAnsi="Times New Roman" w:eastAsia="宋体" w:cs="Times New Roman"/>
                      <w:spacing w:val="4"/>
                      <w:sz w:val="21"/>
                      <w:szCs w:val="21"/>
                      <w:highlight w:val="none"/>
                    </w:rPr>
                    <w:t>/a）</w:t>
                  </w:r>
                </w:p>
              </w:tc>
            </w:tr>
            <w:tr w14:paraId="0F02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noWrap w:val="0"/>
                  <w:vAlign w:val="center"/>
                </w:tcPr>
                <w:p w14:paraId="200B4BE6">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生活用水</w:t>
                  </w:r>
                </w:p>
              </w:tc>
              <w:tc>
                <w:tcPr>
                  <w:tcW w:w="650" w:type="pct"/>
                  <w:noWrap w:val="0"/>
                  <w:vAlign w:val="center"/>
                </w:tcPr>
                <w:p w14:paraId="61EBB0FE">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rPr>
                  </w:pPr>
                  <w:r>
                    <w:rPr>
                      <w:rFonts w:hint="default" w:ascii="Times New Roman" w:hAnsi="Times New Roman" w:eastAsia="宋体" w:cs="Times New Roman"/>
                      <w:spacing w:val="4"/>
                      <w:sz w:val="21"/>
                      <w:szCs w:val="21"/>
                      <w:highlight w:val="none"/>
                    </w:rPr>
                    <w:t>60L/</w:t>
                  </w:r>
                  <w:r>
                    <w:rPr>
                      <w:rFonts w:hint="eastAsia" w:ascii="Times New Roman" w:hAnsi="Times New Roman" w:eastAsia="宋体" w:cs="Times New Roman"/>
                      <w:spacing w:val="4"/>
                      <w:sz w:val="21"/>
                      <w:szCs w:val="21"/>
                      <w:highlight w:val="none"/>
                    </w:rPr>
                    <w:t>人</w:t>
                  </w:r>
                  <w:r>
                    <w:rPr>
                      <w:rFonts w:hint="default" w:ascii="Times New Roman" w:hAnsi="Times New Roman" w:eastAsia="宋体" w:cs="Times New Roman"/>
                      <w:spacing w:val="4"/>
                      <w:sz w:val="21"/>
                      <w:szCs w:val="21"/>
                      <w:highlight w:val="none"/>
                    </w:rPr>
                    <w:t>·d</w:t>
                  </w:r>
                </w:p>
              </w:tc>
              <w:tc>
                <w:tcPr>
                  <w:tcW w:w="758" w:type="pct"/>
                  <w:noWrap w:val="0"/>
                  <w:vAlign w:val="center"/>
                </w:tcPr>
                <w:p w14:paraId="4AF3F2B0">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lang w:val="en-US" w:eastAsia="zh-CN"/>
                    </w:rPr>
                    <w:t>48</w:t>
                  </w:r>
                  <w:r>
                    <w:rPr>
                      <w:rFonts w:hint="eastAsia" w:ascii="Times New Roman" w:hAnsi="Times New Roman" w:eastAsia="宋体" w:cs="Times New Roman"/>
                      <w:spacing w:val="4"/>
                      <w:sz w:val="21"/>
                      <w:szCs w:val="21"/>
                      <w:highlight w:val="none"/>
                    </w:rPr>
                    <w:t>人</w:t>
                  </w:r>
                </w:p>
              </w:tc>
              <w:tc>
                <w:tcPr>
                  <w:tcW w:w="853" w:type="pct"/>
                  <w:noWrap w:val="0"/>
                  <w:vAlign w:val="center"/>
                </w:tcPr>
                <w:p w14:paraId="2B6E6D83">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2.88</w:t>
                  </w:r>
                </w:p>
              </w:tc>
              <w:tc>
                <w:tcPr>
                  <w:tcW w:w="683" w:type="pct"/>
                  <w:noWrap w:val="0"/>
                  <w:vAlign w:val="center"/>
                </w:tcPr>
                <w:p w14:paraId="620C7A4A">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1051.2</w:t>
                  </w:r>
                </w:p>
              </w:tc>
              <w:tc>
                <w:tcPr>
                  <w:tcW w:w="690" w:type="pct"/>
                  <w:noWrap w:val="0"/>
                  <w:vAlign w:val="center"/>
                </w:tcPr>
                <w:p w14:paraId="3B7800C6">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2.304</w:t>
                  </w:r>
                </w:p>
              </w:tc>
              <w:tc>
                <w:tcPr>
                  <w:tcW w:w="684" w:type="pct"/>
                  <w:noWrap w:val="0"/>
                  <w:vAlign w:val="center"/>
                </w:tcPr>
                <w:p w14:paraId="232282CB">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cs="Times New Roman"/>
                      <w:spacing w:val="4"/>
                      <w:sz w:val="21"/>
                      <w:szCs w:val="21"/>
                      <w:highlight w:val="none"/>
                      <w:lang w:val="en-US" w:eastAsia="zh-CN"/>
                    </w:rPr>
                    <w:t>8</w:t>
                  </w:r>
                  <w:r>
                    <w:rPr>
                      <w:rFonts w:hint="eastAsia" w:ascii="Times New Roman" w:hAnsi="Times New Roman" w:eastAsia="宋体" w:cs="Times New Roman"/>
                      <w:spacing w:val="4"/>
                      <w:sz w:val="21"/>
                      <w:szCs w:val="21"/>
                      <w:highlight w:val="none"/>
                      <w:lang w:val="en-US" w:eastAsia="zh-CN"/>
                    </w:rPr>
                    <w:t>40.96</w:t>
                  </w:r>
                </w:p>
              </w:tc>
            </w:tr>
            <w:tr w14:paraId="729B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8" w:type="pct"/>
                  <w:gridSpan w:val="3"/>
                  <w:tcBorders>
                    <w:bottom w:val="single" w:color="auto" w:sz="4" w:space="0"/>
                  </w:tcBorders>
                  <w:noWrap w:val="0"/>
                  <w:vAlign w:val="center"/>
                </w:tcPr>
                <w:p w14:paraId="67A33BFE">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spacing w:val="4"/>
                      <w:sz w:val="21"/>
                      <w:szCs w:val="21"/>
                      <w:highlight w:val="none"/>
                    </w:rPr>
                  </w:pPr>
                  <w:r>
                    <w:rPr>
                      <w:rFonts w:hint="eastAsia" w:ascii="Times New Roman" w:hAnsi="Times New Roman" w:eastAsia="宋体" w:cs="Times New Roman"/>
                      <w:spacing w:val="4"/>
                      <w:sz w:val="21"/>
                      <w:szCs w:val="21"/>
                      <w:highlight w:val="none"/>
                    </w:rPr>
                    <w:t>合计</w:t>
                  </w:r>
                </w:p>
              </w:tc>
              <w:tc>
                <w:tcPr>
                  <w:tcW w:w="853" w:type="pct"/>
                  <w:tcBorders>
                    <w:bottom w:val="single" w:color="auto" w:sz="4" w:space="0"/>
                  </w:tcBorders>
                  <w:noWrap w:val="0"/>
                  <w:vAlign w:val="center"/>
                </w:tcPr>
                <w:p w14:paraId="4D86F61E">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2.88</w:t>
                  </w:r>
                </w:p>
              </w:tc>
              <w:tc>
                <w:tcPr>
                  <w:tcW w:w="683" w:type="pct"/>
                  <w:tcBorders>
                    <w:bottom w:val="single" w:color="auto" w:sz="4" w:space="0"/>
                  </w:tcBorders>
                  <w:noWrap w:val="0"/>
                  <w:vAlign w:val="center"/>
                </w:tcPr>
                <w:p w14:paraId="4874F6B6">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1051.2</w:t>
                  </w:r>
                </w:p>
              </w:tc>
              <w:tc>
                <w:tcPr>
                  <w:tcW w:w="690" w:type="pct"/>
                  <w:tcBorders>
                    <w:bottom w:val="single" w:color="auto" w:sz="4" w:space="0"/>
                  </w:tcBorders>
                  <w:noWrap w:val="0"/>
                  <w:vAlign w:val="center"/>
                </w:tcPr>
                <w:p w14:paraId="5B5609BA">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2.304</w:t>
                  </w:r>
                </w:p>
              </w:tc>
              <w:tc>
                <w:tcPr>
                  <w:tcW w:w="684" w:type="pct"/>
                  <w:tcBorders>
                    <w:bottom w:val="single" w:color="auto" w:sz="4" w:space="0"/>
                  </w:tcBorders>
                  <w:noWrap w:val="0"/>
                  <w:vAlign w:val="center"/>
                </w:tcPr>
                <w:p w14:paraId="310308C9">
                  <w:pPr>
                    <w:pStyle w:val="16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4"/>
                      <w:sz w:val="21"/>
                      <w:szCs w:val="21"/>
                      <w:highlight w:val="none"/>
                      <w:lang w:val="en-US"/>
                    </w:rPr>
                  </w:pPr>
                  <w:r>
                    <w:rPr>
                      <w:rFonts w:hint="eastAsia" w:ascii="Times New Roman" w:hAnsi="Times New Roman" w:cs="Times New Roman"/>
                      <w:spacing w:val="4"/>
                      <w:sz w:val="21"/>
                      <w:szCs w:val="21"/>
                      <w:highlight w:val="none"/>
                      <w:lang w:val="en-US" w:eastAsia="zh-CN"/>
                    </w:rPr>
                    <w:t>8</w:t>
                  </w:r>
                  <w:r>
                    <w:rPr>
                      <w:rFonts w:hint="eastAsia" w:ascii="Times New Roman" w:hAnsi="Times New Roman" w:eastAsia="宋体" w:cs="Times New Roman"/>
                      <w:spacing w:val="4"/>
                      <w:sz w:val="21"/>
                      <w:szCs w:val="21"/>
                      <w:highlight w:val="none"/>
                      <w:lang w:val="en-US" w:eastAsia="zh-CN"/>
                    </w:rPr>
                    <w:t>40.96</w:t>
                  </w:r>
                </w:p>
              </w:tc>
            </w:tr>
          </w:tbl>
          <w:p w14:paraId="0ED60DF9">
            <w:pPr>
              <w:keepNext w:val="0"/>
              <w:keepLines w:val="0"/>
              <w:suppressLineNumbers w:val="0"/>
              <w:shd w:val="clear" w:color="auto" w:fill="auto"/>
              <w:spacing w:before="0" w:beforeAutospacing="0" w:after="0" w:afterAutospacing="0" w:line="240" w:lineRule="auto"/>
              <w:ind w:left="0" w:right="0"/>
              <w:jc w:val="center"/>
              <w:rPr>
                <w:rFonts w:hint="default"/>
                <w:sz w:val="15"/>
                <w:szCs w:val="15"/>
                <w:highlight w:val="none"/>
              </w:rPr>
            </w:pPr>
          </w:p>
          <w:p w14:paraId="62AC15C8">
            <w:pPr>
              <w:keepNext w:val="0"/>
              <w:keepLines w:val="0"/>
              <w:suppressLineNumbers w:val="0"/>
              <w:shd w:val="clear" w:color="auto" w:fill="auto"/>
              <w:spacing w:before="0" w:beforeAutospacing="0" w:after="0" w:afterAutospacing="0" w:line="360" w:lineRule="auto"/>
              <w:ind w:left="0" w:right="0"/>
              <w:jc w:val="center"/>
              <w:rPr>
                <w:rFonts w:hint="default"/>
                <w:b/>
                <w:color w:val="auto"/>
                <w:sz w:val="24"/>
                <w:highlight w:val="none"/>
              </w:rPr>
            </w:pPr>
            <w:r>
              <w:rPr>
                <w:rFonts w:hint="default"/>
                <w:highlight w:val="none"/>
              </w:rPr>
              <w:drawing>
                <wp:inline distT="0" distB="0" distL="114300" distR="114300">
                  <wp:extent cx="5303520" cy="700405"/>
                  <wp:effectExtent l="0" t="0" r="5080" b="10795"/>
                  <wp:docPr id="39"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7"/>
                          <pic:cNvPicPr>
                            <a:picLocks noChangeAspect="1"/>
                          </pic:cNvPicPr>
                        </pic:nvPicPr>
                        <pic:blipFill>
                          <a:blip r:embed="rId9"/>
                          <a:srcRect t="20442" b="28090"/>
                          <a:stretch>
                            <a:fillRect/>
                          </a:stretch>
                        </pic:blipFill>
                        <pic:spPr>
                          <a:xfrm>
                            <a:off x="0" y="0"/>
                            <a:ext cx="5303520" cy="700405"/>
                          </a:xfrm>
                          <a:prstGeom prst="rect">
                            <a:avLst/>
                          </a:prstGeom>
                          <a:noFill/>
                          <a:ln>
                            <a:noFill/>
                          </a:ln>
                        </pic:spPr>
                      </pic:pic>
                    </a:graphicData>
                  </a:graphic>
                </wp:inline>
              </w:drawing>
            </w:r>
          </w:p>
          <w:p w14:paraId="4153D427">
            <w:pPr>
              <w:keepNext w:val="0"/>
              <w:keepLines w:val="0"/>
              <w:suppressLineNumbers w:val="0"/>
              <w:shd w:val="clear" w:color="auto" w:fill="auto"/>
              <w:spacing w:before="0" w:beforeAutospacing="0" w:after="0" w:afterAutospacing="0" w:line="360" w:lineRule="auto"/>
              <w:ind w:left="0" w:right="0"/>
              <w:jc w:val="center"/>
              <w:rPr>
                <w:rFonts w:hint="default"/>
                <w:b/>
                <w:color w:val="auto"/>
                <w:sz w:val="24"/>
                <w:szCs w:val="32"/>
                <w:highlight w:val="none"/>
              </w:rPr>
            </w:pPr>
            <w:r>
              <w:rPr>
                <w:rFonts w:hint="default"/>
                <w:b/>
                <w:color w:val="auto"/>
                <w:sz w:val="24"/>
                <w:highlight w:val="none"/>
              </w:rPr>
              <w:t>图2-</w:t>
            </w:r>
            <w:r>
              <w:rPr>
                <w:rFonts w:hint="eastAsia"/>
                <w:b/>
                <w:color w:val="auto"/>
                <w:sz w:val="24"/>
                <w:highlight w:val="none"/>
                <w:lang w:val="en-US" w:eastAsia="zh-CN"/>
              </w:rPr>
              <w:t>1</w:t>
            </w:r>
            <w:r>
              <w:rPr>
                <w:rFonts w:hint="default"/>
                <w:b/>
                <w:color w:val="auto"/>
                <w:sz w:val="24"/>
                <w:highlight w:val="none"/>
              </w:rPr>
              <w:t>项目</w:t>
            </w:r>
            <w:r>
              <w:rPr>
                <w:rFonts w:hint="eastAsia"/>
                <w:b/>
                <w:color w:val="auto"/>
                <w:sz w:val="24"/>
                <w:highlight w:val="none"/>
                <w:lang w:val="en-US" w:eastAsia="zh-CN"/>
              </w:rPr>
              <w:t>生活</w:t>
            </w:r>
            <w:r>
              <w:rPr>
                <w:rFonts w:hint="default"/>
                <w:b/>
                <w:color w:val="auto"/>
                <w:sz w:val="24"/>
                <w:highlight w:val="none"/>
              </w:rPr>
              <w:t>水平衡图（单位</w:t>
            </w:r>
            <w:r>
              <w:rPr>
                <w:rFonts w:hint="eastAsia"/>
                <w:b/>
                <w:color w:val="auto"/>
                <w:sz w:val="24"/>
                <w:highlight w:val="none"/>
              </w:rPr>
              <w:t>：</w:t>
            </w:r>
            <w:r>
              <w:rPr>
                <w:rFonts w:hint="default"/>
                <w:b/>
                <w:color w:val="auto"/>
                <w:sz w:val="24"/>
                <w:highlight w:val="none"/>
              </w:rPr>
              <w:t>m</w:t>
            </w:r>
            <w:r>
              <w:rPr>
                <w:rFonts w:hint="default"/>
                <w:b/>
                <w:color w:val="auto"/>
                <w:sz w:val="24"/>
                <w:highlight w:val="none"/>
                <w:vertAlign w:val="superscript"/>
              </w:rPr>
              <w:t>3</w:t>
            </w:r>
            <w:r>
              <w:rPr>
                <w:rFonts w:hint="default"/>
                <w:b/>
                <w:color w:val="auto"/>
                <w:sz w:val="24"/>
                <w:highlight w:val="none"/>
              </w:rPr>
              <w:t>/d）</w:t>
            </w:r>
            <w:bookmarkEnd w:id="12"/>
          </w:p>
          <w:p w14:paraId="5BCCA593">
            <w:pPr>
              <w:keepNext w:val="0"/>
              <w:keepLines w:val="0"/>
              <w:suppressLineNumbers w:val="0"/>
              <w:shd w:val="clear" w:color="auto" w:fill="auto"/>
              <w:spacing w:before="0" w:beforeAutospacing="0" w:after="0" w:afterAutospacing="0" w:line="360" w:lineRule="auto"/>
              <w:ind w:left="0" w:right="0" w:firstLine="496" w:firstLineChars="200"/>
              <w:rPr>
                <w:rFonts w:hint="eastAsia" w:cs="Times New Roman"/>
                <w:color w:val="auto"/>
                <w:spacing w:val="4"/>
                <w:sz w:val="24"/>
                <w:highlight w:val="none"/>
                <w:lang w:val="en-US" w:eastAsia="zh-CN"/>
              </w:rPr>
            </w:pPr>
            <w:bookmarkStart w:id="14" w:name="_Hlk96288156"/>
            <w:r>
              <w:rPr>
                <w:rFonts w:hint="eastAsia" w:cs="Times New Roman"/>
                <w:color w:val="auto"/>
                <w:spacing w:val="4"/>
                <w:sz w:val="24"/>
                <w:highlight w:val="none"/>
                <w:lang w:val="en-US" w:eastAsia="zh-CN"/>
              </w:rPr>
              <w:t>石拉乌素煤矿井下设置清污分流，矿井涌水中的污水经过井下预处理系统处理后全部进入本项目新建设施处理；矿井涌水中的清水部分进入现有（一期）深度处理系统V型滤池、部分直接进入现有（一期）深度处理系统配水装置、部分进入本项目预处理车间。现有深度处理蒸发结晶系统检修期间，其三级浓水进入本项目浓盐水池。</w:t>
            </w:r>
          </w:p>
          <w:p w14:paraId="2AFDF625">
            <w:pPr>
              <w:keepNext w:val="0"/>
              <w:keepLines w:val="0"/>
              <w:suppressLineNumbers w:val="0"/>
              <w:shd w:val="clear" w:color="auto" w:fill="auto"/>
              <w:spacing w:before="0" w:beforeAutospacing="0" w:after="0" w:afterAutospacing="0" w:line="360" w:lineRule="auto"/>
              <w:ind w:left="0" w:right="0" w:firstLine="496" w:firstLineChars="200"/>
              <w:rPr>
                <w:rFonts w:hint="eastAsia"/>
                <w:color w:val="auto"/>
                <w:spacing w:val="4"/>
                <w:sz w:val="24"/>
                <w:highlight w:val="none"/>
                <w:lang w:val="en-US" w:eastAsia="zh-CN"/>
              </w:rPr>
            </w:pPr>
            <w:r>
              <w:rPr>
                <w:rFonts w:hint="eastAsia"/>
                <w:color w:val="auto"/>
                <w:spacing w:val="4"/>
                <w:sz w:val="24"/>
                <w:highlight w:val="none"/>
                <w:lang w:val="en-US" w:eastAsia="zh-CN"/>
              </w:rPr>
              <w:t>本项目预处理车间出水部分直接进入膜浓缩车间地下配水池，部分进入膜浓缩车间膜系统处理。膜浓缩车间一级反渗透部分产水作为煤矿生活用水回用，部分产水进入产品水池、浓水进入二级、三级反渗透系统进一步处理，二级、三级反渗透产水进入产品池、浓水经浓盐水池暂存后进入蒸发结晶系统处理，蒸发结晶系统冷凝水进入产品水池。膜浓缩车间产品水池中的产品水经输送泵送至配水池，与预处理车间出水配水后排入现有地面中间水池，最终进入外排水池。本项目建成后矿井水水平衡图见附图4。</w:t>
            </w:r>
          </w:p>
          <w:bookmarkEnd w:id="10"/>
          <w:bookmarkEnd w:id="11"/>
          <w:bookmarkEnd w:id="13"/>
          <w:bookmarkEnd w:id="14"/>
          <w:p w14:paraId="7DD7EF26">
            <w:pPr>
              <w:keepNext w:val="0"/>
              <w:keepLines w:val="0"/>
              <w:suppressLineNumbers w:val="0"/>
              <w:shd w:val="clear" w:color="auto" w:fill="auto"/>
              <w:spacing w:before="0" w:beforeAutospacing="0" w:after="0" w:afterAutospacing="0" w:line="360" w:lineRule="auto"/>
              <w:ind w:left="0" w:right="0" w:firstLine="496" w:firstLineChars="200"/>
              <w:rPr>
                <w:rFonts w:hint="default"/>
                <w:bCs/>
                <w:color w:val="auto"/>
                <w:spacing w:val="4"/>
                <w:sz w:val="24"/>
                <w:highlight w:val="none"/>
              </w:rPr>
            </w:pPr>
            <w:r>
              <w:rPr>
                <w:rFonts w:hint="eastAsia"/>
                <w:bCs/>
                <w:color w:val="auto"/>
                <w:spacing w:val="4"/>
                <w:sz w:val="24"/>
                <w:highlight w:val="none"/>
              </w:rPr>
              <w:t>（2）供暖</w:t>
            </w:r>
          </w:p>
          <w:p w14:paraId="4CFEB9E7">
            <w:pPr>
              <w:keepNext w:val="0"/>
              <w:keepLines w:val="0"/>
              <w:suppressLineNumbers w:val="0"/>
              <w:shd w:val="clear" w:color="auto" w:fill="auto"/>
              <w:spacing w:before="0" w:beforeAutospacing="0" w:after="0" w:afterAutospacing="0" w:line="360" w:lineRule="auto"/>
              <w:ind w:left="0" w:right="0" w:firstLine="496" w:firstLineChars="200"/>
              <w:rPr>
                <w:rFonts w:hint="default"/>
                <w:bCs/>
                <w:color w:val="auto"/>
                <w:spacing w:val="4"/>
                <w:sz w:val="24"/>
                <w:highlight w:val="none"/>
              </w:rPr>
            </w:pPr>
            <w:r>
              <w:rPr>
                <w:rFonts w:hint="eastAsia"/>
                <w:bCs/>
                <w:color w:val="auto"/>
                <w:spacing w:val="4"/>
                <w:sz w:val="24"/>
                <w:highlight w:val="none"/>
              </w:rPr>
              <w:t>依托石拉乌素矿井锅炉房提供的经减压压力为0.4MPa的蒸汽</w:t>
            </w:r>
            <w:r>
              <w:rPr>
                <w:rFonts w:hint="eastAsia"/>
                <w:bCs/>
                <w:color w:val="auto"/>
                <w:spacing w:val="4"/>
                <w:sz w:val="24"/>
                <w:highlight w:val="none"/>
                <w:lang w:eastAsia="zh-CN"/>
              </w:rPr>
              <w:t>，采暖期热负荷约为4008kW，非采暖期供热负荷为0kW</w:t>
            </w:r>
            <w:r>
              <w:rPr>
                <w:rFonts w:hint="eastAsia"/>
                <w:bCs/>
                <w:color w:val="auto"/>
                <w:spacing w:val="4"/>
                <w:sz w:val="24"/>
                <w:highlight w:val="none"/>
              </w:rPr>
              <w:t>。</w:t>
            </w:r>
          </w:p>
          <w:p w14:paraId="14B590DE">
            <w:pPr>
              <w:keepNext w:val="0"/>
              <w:keepLines w:val="0"/>
              <w:suppressLineNumbers w:val="0"/>
              <w:shd w:val="clear" w:color="auto" w:fill="auto"/>
              <w:spacing w:before="0" w:beforeAutospacing="0" w:after="0" w:afterAutospacing="0" w:line="360" w:lineRule="auto"/>
              <w:ind w:left="0" w:right="0" w:firstLine="496" w:firstLineChars="200"/>
              <w:rPr>
                <w:rFonts w:hint="default"/>
                <w:bCs/>
                <w:color w:val="auto"/>
                <w:spacing w:val="4"/>
                <w:sz w:val="24"/>
                <w:highlight w:val="none"/>
              </w:rPr>
            </w:pPr>
            <w:r>
              <w:rPr>
                <w:rFonts w:hint="eastAsia"/>
                <w:bCs/>
                <w:color w:val="auto"/>
                <w:spacing w:val="4"/>
                <w:sz w:val="24"/>
                <w:highlight w:val="none"/>
              </w:rPr>
              <w:t>（3）供电</w:t>
            </w:r>
          </w:p>
          <w:p w14:paraId="3C00265D">
            <w:pPr>
              <w:pStyle w:val="89"/>
              <w:keepNext w:val="0"/>
              <w:keepLines w:val="0"/>
              <w:widowControl w:val="0"/>
              <w:suppressLineNumbers w:val="0"/>
              <w:shd w:val="clear" w:color="auto" w:fill="auto"/>
              <w:spacing w:before="0" w:beforeAutospacing="0" w:after="0" w:afterAutospacing="0" w:line="360" w:lineRule="auto"/>
              <w:ind w:left="0" w:right="0" w:firstLine="482"/>
              <w:rPr>
                <w:rFonts w:hint="eastAsia"/>
                <w:color w:val="auto"/>
                <w:szCs w:val="20"/>
                <w:highlight w:val="none"/>
                <w:vertAlign w:val="baseline"/>
                <w:lang w:val="en-US" w:eastAsia="zh-CN"/>
              </w:rPr>
            </w:pPr>
            <w:r>
              <w:rPr>
                <w:rFonts w:hint="eastAsia"/>
                <w:color w:val="auto"/>
                <w:szCs w:val="20"/>
                <w:highlight w:val="none"/>
                <w:vertAlign w:val="baseline"/>
                <w:lang w:val="en-US" w:eastAsia="zh-CN"/>
              </w:rPr>
              <w:t>采用双回路</w:t>
            </w:r>
            <w:r>
              <w:rPr>
                <w:rFonts w:hint="default"/>
                <w:color w:val="auto"/>
                <w:szCs w:val="20"/>
                <w:highlight w:val="none"/>
                <w:vertAlign w:val="baseline"/>
                <w:lang w:val="en-US" w:eastAsia="zh-CN"/>
              </w:rPr>
              <w:t>10kV</w:t>
            </w:r>
            <w:r>
              <w:rPr>
                <w:rFonts w:hint="eastAsia"/>
                <w:color w:val="auto"/>
                <w:szCs w:val="20"/>
                <w:highlight w:val="none"/>
                <w:vertAlign w:val="baseline"/>
                <w:lang w:val="en-US" w:eastAsia="zh-CN"/>
              </w:rPr>
              <w:t>供电，一路电源发生故障时另一路电源可以满足系统正常供电，</w:t>
            </w:r>
            <w:r>
              <w:rPr>
                <w:rFonts w:hint="default"/>
                <w:color w:val="auto"/>
                <w:szCs w:val="20"/>
                <w:highlight w:val="none"/>
                <w:vertAlign w:val="baseline"/>
                <w:lang w:val="en-US" w:eastAsia="zh-CN"/>
              </w:rPr>
              <w:t>2</w:t>
            </w:r>
            <w:r>
              <w:rPr>
                <w:rFonts w:hint="eastAsia"/>
                <w:color w:val="auto"/>
                <w:szCs w:val="20"/>
                <w:highlight w:val="none"/>
                <w:vertAlign w:val="baseline"/>
                <w:lang w:val="en-US" w:eastAsia="zh-CN"/>
              </w:rPr>
              <w:t>路</w:t>
            </w:r>
            <w:r>
              <w:rPr>
                <w:rFonts w:hint="default"/>
                <w:color w:val="auto"/>
                <w:szCs w:val="20"/>
                <w:highlight w:val="none"/>
                <w:vertAlign w:val="baseline"/>
                <w:lang w:val="en-US" w:eastAsia="zh-CN"/>
              </w:rPr>
              <w:t>10kV</w:t>
            </w:r>
            <w:r>
              <w:rPr>
                <w:rFonts w:hint="eastAsia"/>
                <w:color w:val="auto"/>
                <w:szCs w:val="20"/>
                <w:highlight w:val="none"/>
                <w:vertAlign w:val="baseline"/>
                <w:lang w:val="en-US" w:eastAsia="zh-CN"/>
              </w:rPr>
              <w:t>总电源引自</w:t>
            </w:r>
            <w:r>
              <w:rPr>
                <w:rFonts w:hint="default"/>
                <w:color w:val="auto"/>
                <w:szCs w:val="20"/>
                <w:highlight w:val="none"/>
                <w:vertAlign w:val="baseline"/>
                <w:lang w:val="en-US" w:eastAsia="zh-CN"/>
              </w:rPr>
              <w:t>10kV</w:t>
            </w:r>
            <w:r>
              <w:rPr>
                <w:rFonts w:hint="eastAsia"/>
                <w:color w:val="auto"/>
                <w:szCs w:val="20"/>
                <w:highlight w:val="none"/>
                <w:vertAlign w:val="baseline"/>
                <w:lang w:val="en-US" w:eastAsia="zh-CN"/>
              </w:rPr>
              <w:t>变电所。在膜浓缩处理车间内设置</w:t>
            </w:r>
            <w:r>
              <w:rPr>
                <w:rFonts w:hint="default"/>
                <w:color w:val="auto"/>
                <w:szCs w:val="20"/>
                <w:highlight w:val="none"/>
                <w:vertAlign w:val="baseline"/>
                <w:lang w:val="en-US" w:eastAsia="zh-CN"/>
              </w:rPr>
              <w:t>10kV</w:t>
            </w:r>
            <w:r>
              <w:rPr>
                <w:rFonts w:hint="eastAsia"/>
                <w:color w:val="auto"/>
                <w:szCs w:val="20"/>
                <w:highlight w:val="none"/>
                <w:vertAlign w:val="baseline"/>
                <w:lang w:val="en-US" w:eastAsia="zh-CN"/>
              </w:rPr>
              <w:t>高压配电间，在膜浓缩处理车间和蒸发结晶车间设置车间变压器。</w:t>
            </w:r>
          </w:p>
          <w:p w14:paraId="5D1957A4">
            <w:pPr>
              <w:pStyle w:val="89"/>
              <w:keepNext w:val="0"/>
              <w:keepLines w:val="0"/>
              <w:widowControl w:val="0"/>
              <w:suppressLineNumbers w:val="0"/>
              <w:shd w:val="clear" w:color="auto" w:fill="auto"/>
              <w:spacing w:before="0" w:beforeAutospacing="0" w:after="0" w:afterAutospacing="0" w:line="360" w:lineRule="auto"/>
              <w:ind w:left="0" w:right="0" w:firstLine="482"/>
              <w:rPr>
                <w:rFonts w:hint="default"/>
                <w:b/>
                <w:color w:val="auto"/>
                <w:szCs w:val="28"/>
                <w:highlight w:val="none"/>
              </w:rPr>
            </w:pPr>
            <w:r>
              <w:rPr>
                <w:rFonts w:hint="eastAsia"/>
                <w:b/>
                <w:color w:val="auto"/>
                <w:szCs w:val="20"/>
                <w:highlight w:val="none"/>
              </w:rPr>
              <w:t>7、</w:t>
            </w:r>
            <w:r>
              <w:rPr>
                <w:rFonts w:hint="default"/>
                <w:b/>
                <w:color w:val="auto"/>
                <w:szCs w:val="28"/>
                <w:highlight w:val="none"/>
              </w:rPr>
              <w:t>劳动定员与工作制度</w:t>
            </w:r>
          </w:p>
          <w:p w14:paraId="61B8DC4C">
            <w:pPr>
              <w:pStyle w:val="89"/>
              <w:keepNext w:val="0"/>
              <w:keepLines w:val="0"/>
              <w:widowControl w:val="0"/>
              <w:suppressLineNumbers w:val="0"/>
              <w:shd w:val="clear" w:color="auto" w:fill="auto"/>
              <w:spacing w:before="0" w:beforeAutospacing="0" w:after="0" w:afterAutospacing="0" w:line="360" w:lineRule="auto"/>
              <w:ind w:left="0" w:right="0" w:firstLine="480"/>
              <w:rPr>
                <w:rFonts w:hint="default" w:eastAsia="宋体"/>
                <w:color w:val="auto"/>
                <w:szCs w:val="24"/>
                <w:highlight w:val="none"/>
                <w:lang w:val="en-US" w:eastAsia="zh-CN"/>
              </w:rPr>
            </w:pPr>
            <w:r>
              <w:rPr>
                <w:rFonts w:hint="eastAsia"/>
                <w:color w:val="auto"/>
                <w:szCs w:val="24"/>
                <w:highlight w:val="none"/>
                <w:lang w:val="en-US" w:eastAsia="zh-CN"/>
              </w:rPr>
              <w:t>本项目新增</w:t>
            </w:r>
            <w:r>
              <w:rPr>
                <w:rFonts w:hint="eastAsia"/>
                <w:color w:val="auto"/>
                <w:szCs w:val="24"/>
                <w:highlight w:val="none"/>
              </w:rPr>
              <w:t>劳动定员总数</w:t>
            </w:r>
            <w:r>
              <w:rPr>
                <w:rFonts w:hint="eastAsia"/>
                <w:color w:val="auto"/>
                <w:szCs w:val="24"/>
                <w:highlight w:val="none"/>
                <w:lang w:val="en-US" w:eastAsia="zh-CN"/>
              </w:rPr>
              <w:t>48</w:t>
            </w:r>
            <w:r>
              <w:rPr>
                <w:rFonts w:hint="eastAsia"/>
                <w:szCs w:val="20"/>
                <w:highlight w:val="none"/>
                <w:lang w:val="en-US" w:eastAsia="zh-CN"/>
              </w:rPr>
              <w:t>人</w:t>
            </w:r>
            <w:r>
              <w:rPr>
                <w:rFonts w:hint="eastAsia"/>
                <w:color w:val="auto"/>
                <w:szCs w:val="24"/>
                <w:highlight w:val="none"/>
              </w:rPr>
              <w:t>，</w:t>
            </w:r>
            <w:r>
              <w:rPr>
                <w:rFonts w:hint="eastAsia"/>
                <w:color w:val="auto"/>
                <w:szCs w:val="24"/>
                <w:highlight w:val="none"/>
                <w:lang w:val="en-US" w:eastAsia="zh-CN"/>
              </w:rPr>
              <w:t>年工作365d</w:t>
            </w:r>
            <w:r>
              <w:rPr>
                <w:rFonts w:hint="eastAsia"/>
                <w:color w:val="auto"/>
                <w:szCs w:val="24"/>
                <w:highlight w:val="none"/>
              </w:rPr>
              <w:t>，</w:t>
            </w:r>
            <w:r>
              <w:rPr>
                <w:rFonts w:hint="eastAsia"/>
                <w:color w:val="auto"/>
                <w:szCs w:val="24"/>
                <w:highlight w:val="none"/>
                <w:lang w:val="en-US" w:eastAsia="zh-CN"/>
              </w:rPr>
              <w:t>四班三倒，日生产24h。</w:t>
            </w:r>
          </w:p>
          <w:p w14:paraId="09113D8E">
            <w:pPr>
              <w:pStyle w:val="89"/>
              <w:keepNext w:val="0"/>
              <w:keepLines w:val="0"/>
              <w:widowControl w:val="0"/>
              <w:suppressLineNumbers w:val="0"/>
              <w:shd w:val="clear" w:color="auto" w:fill="auto"/>
              <w:spacing w:before="0" w:beforeAutospacing="0" w:after="0" w:afterAutospacing="0" w:line="360" w:lineRule="auto"/>
              <w:ind w:left="0" w:right="0" w:firstLine="482"/>
              <w:rPr>
                <w:rFonts w:hint="default"/>
                <w:b/>
                <w:color w:val="auto"/>
                <w:szCs w:val="20"/>
                <w:highlight w:val="none"/>
              </w:rPr>
            </w:pPr>
            <w:r>
              <w:rPr>
                <w:rFonts w:hint="eastAsia"/>
                <w:b/>
                <w:color w:val="auto"/>
                <w:szCs w:val="20"/>
                <w:highlight w:val="none"/>
              </w:rPr>
              <w:t>8、平面布置</w:t>
            </w:r>
          </w:p>
          <w:p w14:paraId="08960810">
            <w:pPr>
              <w:pStyle w:val="89"/>
              <w:keepNext w:val="0"/>
              <w:keepLines w:val="0"/>
              <w:widowControl w:val="0"/>
              <w:suppressLineNumbers w:val="0"/>
              <w:shd w:val="clear" w:color="auto" w:fill="auto"/>
              <w:spacing w:before="0" w:beforeAutospacing="0" w:after="0" w:afterAutospacing="0" w:line="360" w:lineRule="auto"/>
              <w:ind w:left="0" w:right="0" w:firstLine="482"/>
              <w:rPr>
                <w:rFonts w:hint="default" w:ascii="Times New Roman" w:hAnsi="Times New Roman" w:eastAsia="宋体" w:cs="Times New Roman"/>
                <w:color w:val="auto"/>
                <w:kern w:val="0"/>
                <w:sz w:val="24"/>
                <w:szCs w:val="24"/>
                <w:highlight w:val="none"/>
                <w:lang w:val="en-US" w:eastAsia="zh-CN" w:bidi="ar-SA"/>
              </w:rPr>
            </w:pPr>
            <w:bookmarkStart w:id="15" w:name="_Hlk171327507"/>
            <w:r>
              <w:rPr>
                <w:rFonts w:hint="eastAsia" w:ascii="Times New Roman" w:hAnsi="Times New Roman" w:eastAsia="宋体" w:cs="Times New Roman"/>
                <w:color w:val="auto"/>
                <w:szCs w:val="20"/>
                <w:highlight w:val="none"/>
                <w:vertAlign w:val="baseline"/>
                <w:lang w:val="en-US" w:eastAsia="zh-CN"/>
              </w:rPr>
              <w:t>本项目在现有工业场地北侧空地建设，建成后与现有工业场地相连，南侧紧邻现有深度水处理系统（一期）。项目东部由南到北依次为预处理车间、膜浓缩车间，西部由南到北依次为浓盐水池、净化水池、蒸发结晶车间及酸碱库（蒸发结晶车间与酸碱库合建）。</w:t>
            </w:r>
            <w:bookmarkEnd w:id="9"/>
            <w:bookmarkEnd w:id="15"/>
            <w:r>
              <w:rPr>
                <w:rFonts w:hint="eastAsia" w:ascii="Times New Roman" w:hAnsi="Times New Roman" w:eastAsia="宋体" w:cs="Times New Roman"/>
                <w:color w:val="auto"/>
                <w:szCs w:val="20"/>
                <w:highlight w:val="none"/>
                <w:vertAlign w:val="baseline"/>
                <w:lang w:val="en-US" w:eastAsia="zh-CN"/>
              </w:rPr>
              <w:t>本项目平面布置见附图5。</w:t>
            </w:r>
          </w:p>
        </w:tc>
      </w:tr>
      <w:tr w14:paraId="26866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456" w:type="dxa"/>
            <w:tcBorders>
              <w:top w:val="single" w:color="auto" w:sz="4" w:space="0"/>
              <w:left w:val="single" w:color="auto" w:sz="4" w:space="0"/>
              <w:bottom w:val="single" w:color="auto" w:sz="4" w:space="0"/>
              <w:right w:val="single" w:color="auto" w:sz="4" w:space="0"/>
            </w:tcBorders>
            <w:noWrap w:val="0"/>
            <w:vAlign w:val="center"/>
          </w:tcPr>
          <w:p w14:paraId="1737AD49">
            <w:pPr>
              <w:pStyle w:val="36"/>
              <w:keepNext w:val="0"/>
              <w:keepLines w:val="0"/>
              <w:widowControl w:val="0"/>
              <w:suppressLineNumbers w:val="0"/>
              <w:shd w:val="clear" w:color="auto" w:fill="auto"/>
              <w:adjustRightInd w:val="0"/>
              <w:snapToGrid w:val="0"/>
              <w:spacing w:before="0" w:beforeAutospacing="0" w:after="0" w:afterAutospacing="0"/>
              <w:ind w:left="0" w:leftChars="0" w:right="0" w:rightChars="0" w:firstLine="0" w:firstLineChars="0"/>
              <w:jc w:val="center"/>
              <w:rPr>
                <w:rFonts w:hint="eastAsia" w:cs="宋体"/>
                <w:color w:val="auto"/>
                <w:szCs w:val="24"/>
                <w:highlight w:val="none"/>
              </w:rPr>
            </w:pPr>
            <w:r>
              <w:rPr>
                <w:rFonts w:hint="eastAsia" w:cs="宋体"/>
                <w:color w:val="auto"/>
                <w:szCs w:val="24"/>
                <w:highlight w:val="none"/>
              </w:rPr>
              <w:t>工艺流程和产排污环节</w:t>
            </w:r>
          </w:p>
        </w:tc>
        <w:tc>
          <w:tcPr>
            <w:tcW w:w="8604" w:type="dxa"/>
            <w:tcBorders>
              <w:top w:val="single" w:color="auto" w:sz="4" w:space="0"/>
              <w:left w:val="single" w:color="auto" w:sz="4" w:space="0"/>
              <w:bottom w:val="single" w:color="auto" w:sz="4" w:space="0"/>
              <w:right w:val="single" w:color="auto" w:sz="4" w:space="0"/>
            </w:tcBorders>
            <w:noWrap w:val="0"/>
            <w:vAlign w:val="top"/>
          </w:tcPr>
          <w:p w14:paraId="1DB3810C">
            <w:pPr>
              <w:keepNext w:val="0"/>
              <w:keepLines w:val="0"/>
              <w:suppressLineNumbers w:val="0"/>
              <w:shd w:val="clear" w:color="auto" w:fill="auto"/>
              <w:tabs>
                <w:tab w:val="left" w:pos="3522"/>
              </w:tabs>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w:t>
            </w:r>
            <w:r>
              <w:rPr>
                <w:rFonts w:hint="eastAsia"/>
                <w:b/>
                <w:bCs/>
                <w:color w:val="auto"/>
                <w:sz w:val="24"/>
                <w:highlight w:val="none"/>
              </w:rPr>
              <w:t>、</w:t>
            </w:r>
            <w:r>
              <w:rPr>
                <w:rFonts w:hint="default"/>
                <w:b/>
                <w:bCs/>
                <w:color w:val="auto"/>
                <w:sz w:val="24"/>
                <w:highlight w:val="none"/>
              </w:rPr>
              <w:t>施工期</w:t>
            </w:r>
            <w:r>
              <w:rPr>
                <w:rFonts w:hint="eastAsia"/>
                <w:b/>
                <w:bCs/>
                <w:color w:val="auto"/>
                <w:sz w:val="24"/>
                <w:highlight w:val="none"/>
              </w:rPr>
              <w:t>工艺流程和产排污环节</w:t>
            </w:r>
          </w:p>
          <w:p w14:paraId="7B833E16">
            <w:pPr>
              <w:keepNext w:val="0"/>
              <w:keepLines w:val="0"/>
              <w:suppressLineNumbers w:val="0"/>
              <w:shd w:val="clear" w:color="auto" w:fill="auto"/>
              <w:tabs>
                <w:tab w:val="left" w:pos="3522"/>
              </w:tabs>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施工过程主要包括场地平整、地基挖掘、运输车辆的行驶、施工材料的运输和装卸、土建施工等工程，而这些工序中将产生噪声、扬尘、弃土、建筑垃圾等污染物，项目施工期主要工艺流程及产排污节点见图2</w:t>
            </w:r>
            <w:r>
              <w:rPr>
                <w:rFonts w:hint="eastAsia"/>
                <w:color w:val="auto"/>
                <w:sz w:val="24"/>
                <w:highlight w:val="none"/>
              </w:rPr>
              <w:t>-</w:t>
            </w:r>
            <w:r>
              <w:rPr>
                <w:rFonts w:hint="eastAsia"/>
                <w:color w:val="auto"/>
                <w:sz w:val="24"/>
                <w:highlight w:val="none"/>
                <w:lang w:val="en-US" w:eastAsia="zh-CN"/>
              </w:rPr>
              <w:t>3</w:t>
            </w:r>
            <w:r>
              <w:rPr>
                <w:rFonts w:hint="default"/>
                <w:color w:val="auto"/>
                <w:sz w:val="24"/>
                <w:highlight w:val="none"/>
              </w:rPr>
              <w:t>。</w:t>
            </w:r>
          </w:p>
          <w:p w14:paraId="239F8F48">
            <w:pPr>
              <w:keepNext w:val="0"/>
              <w:keepLines w:val="0"/>
              <w:suppressLineNumbers w:val="0"/>
              <w:shd w:val="clear" w:color="auto" w:fill="auto"/>
              <w:tabs>
                <w:tab w:val="left" w:pos="3522"/>
              </w:tabs>
              <w:adjustRightInd w:val="0"/>
              <w:snapToGrid w:val="0"/>
              <w:spacing w:before="0" w:beforeAutospacing="0" w:after="0" w:afterAutospacing="0" w:line="360" w:lineRule="auto"/>
              <w:ind w:left="0" w:right="0" w:firstLine="420" w:firstLineChars="200"/>
              <w:rPr>
                <w:rFonts w:hint="default"/>
                <w:color w:val="auto"/>
                <w:sz w:val="24"/>
                <w:szCs w:val="24"/>
                <w:highlight w:val="none"/>
              </w:rPr>
            </w:pPr>
            <w:r>
              <w:rPr>
                <w:rFonts w:hint="default"/>
                <w:color w:val="auto"/>
                <w:sz w:val="21"/>
                <w:szCs w:val="24"/>
                <w:highlight w:val="none"/>
              </w:rPr>
              <mc:AlternateContent>
                <mc:Choice Requires="wps">
                  <w:drawing>
                    <wp:anchor distT="0" distB="0" distL="114300" distR="114300" simplePos="0" relativeHeight="251679744" behindDoc="0" locked="0" layoutInCell="1" allowOverlap="1">
                      <wp:simplePos x="0" y="0"/>
                      <wp:positionH relativeFrom="column">
                        <wp:posOffset>4073525</wp:posOffset>
                      </wp:positionH>
                      <wp:positionV relativeFrom="paragraph">
                        <wp:posOffset>182245</wp:posOffset>
                      </wp:positionV>
                      <wp:extent cx="333375" cy="149860"/>
                      <wp:effectExtent l="0" t="0" r="0" b="0"/>
                      <wp:wrapNone/>
                      <wp:docPr id="52"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333375" cy="149860"/>
                              </a:xfrm>
                              <a:prstGeom prst="rect">
                                <a:avLst/>
                              </a:prstGeom>
                              <a:noFill/>
                              <a:ln>
                                <a:noFill/>
                              </a:ln>
                              <a:effectLst/>
                            </wps:spPr>
                            <wps:txbx>
                              <w:txbxContent>
                                <w:p w14:paraId="5891AB71">
                                  <w:pPr>
                                    <w:jc w:val="center"/>
                                    <w:rPr>
                                      <w:szCs w:val="21"/>
                                    </w:rPr>
                                  </w:pPr>
                                  <w:r>
                                    <w:rPr>
                                      <w:rFonts w:hint="eastAsia"/>
                                      <w:b/>
                                      <w:szCs w:val="21"/>
                                    </w:rPr>
                                    <w:t>N</w:t>
                                  </w:r>
                                </w:p>
                              </w:txbxContent>
                            </wps:txbx>
                            <wps:bodyPr rot="0" vert="horz" wrap="square" lIns="0" tIns="0" rIns="0" bIns="0" anchor="t" anchorCtr="0" upright="1">
                              <a:noAutofit/>
                            </wps:bodyPr>
                          </wps:wsp>
                        </a:graphicData>
                      </a:graphic>
                    </wp:anchor>
                  </w:drawing>
                </mc:Choice>
                <mc:Fallback>
                  <w:pict>
                    <v:shape id="文本框 34" o:spid="_x0000_s1026" o:spt="202" type="#_x0000_t202" style="position:absolute;left:0pt;margin-left:320.75pt;margin-top:14.35pt;height:11.8pt;width:26.25pt;z-index:251679744;mso-width-relative:page;mso-height-relative:page;" filled="f" stroked="f" coordsize="21600,21600" o:gfxdata="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tNof2QAAAAkBAAAPAAAA&#10;AAAAAAEAIAAAACIAAABkcnMvZG93bnJldi54bWxQSwECFAAUAAAACACHTuJAkRvoWRQCAAAUBAAA&#10;DgAAAAAAAAABACAAAAAoAQAAZHJzL2Uyb0RvYy54bWxQSwUGAAAAAAYABgBZAQAArgUAAAAA&#10;">
                      <v:fill on="f" focussize="0,0"/>
                      <v:stroke on="f"/>
                      <v:imagedata o:title=""/>
                      <o:lock v:ext="edit" aspectratio="f"/>
                      <v:textbox inset="0mm,0mm,0mm,0mm">
                        <w:txbxContent>
                          <w:p w14:paraId="5891AB71">
                            <w:pPr>
                              <w:jc w:val="center"/>
                              <w:rPr>
                                <w:szCs w:val="21"/>
                              </w:rPr>
                            </w:pPr>
                            <w:r>
                              <w:rPr>
                                <w:rFonts w:hint="eastAsia"/>
                                <w:b/>
                                <w:szCs w:val="21"/>
                              </w:rPr>
                              <w:t>N</w:t>
                            </w: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74624" behindDoc="0" locked="0" layoutInCell="1" allowOverlap="1">
                      <wp:simplePos x="0" y="0"/>
                      <wp:positionH relativeFrom="column">
                        <wp:posOffset>1661160</wp:posOffset>
                      </wp:positionH>
                      <wp:positionV relativeFrom="paragraph">
                        <wp:posOffset>186690</wp:posOffset>
                      </wp:positionV>
                      <wp:extent cx="664210" cy="196850"/>
                      <wp:effectExtent l="0" t="0" r="0" b="0"/>
                      <wp:wrapNone/>
                      <wp:docPr id="31"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664210" cy="196850"/>
                              </a:xfrm>
                              <a:prstGeom prst="rect">
                                <a:avLst/>
                              </a:prstGeom>
                              <a:noFill/>
                              <a:ln>
                                <a:noFill/>
                              </a:ln>
                              <a:effectLst/>
                            </wps:spPr>
                            <wps:txbx>
                              <w:txbxContent>
                                <w:p w14:paraId="444E5A25">
                                  <w:pPr>
                                    <w:jc w:val="center"/>
                                    <w:rPr>
                                      <w:b/>
                                      <w:szCs w:val="21"/>
                                    </w:rPr>
                                  </w:pPr>
                                  <w:r>
                                    <w:rPr>
                                      <w:b/>
                                      <w:szCs w:val="21"/>
                                    </w:rPr>
                                    <w:t xml:space="preserve">G </w:t>
                                  </w:r>
                                  <w:r>
                                    <w:rPr>
                                      <w:rFonts w:hint="eastAsia"/>
                                      <w:b/>
                                      <w:szCs w:val="21"/>
                                    </w:rPr>
                                    <w:t xml:space="preserve">N </w:t>
                                  </w:r>
                                  <w:r>
                                    <w:rPr>
                                      <w:b/>
                                      <w:szCs w:val="21"/>
                                    </w:rPr>
                                    <w:t>S</w:t>
                                  </w:r>
                                </w:p>
                                <w:p w14:paraId="57713CAB">
                                  <w:pPr>
                                    <w:jc w:val="center"/>
                                    <w:rPr>
                                      <w:szCs w:val="21"/>
                                    </w:rPr>
                                  </w:pPr>
                                </w:p>
                              </w:txbxContent>
                            </wps:txbx>
                            <wps:bodyPr rot="0" vert="horz" wrap="square" lIns="0" tIns="0" rIns="0" bIns="0" anchor="t" anchorCtr="0" upright="1">
                              <a:noAutofit/>
                            </wps:bodyPr>
                          </wps:wsp>
                        </a:graphicData>
                      </a:graphic>
                    </wp:anchor>
                  </w:drawing>
                </mc:Choice>
                <mc:Fallback>
                  <w:pict>
                    <v:shape id="文本框 56" o:spid="_x0000_s1026" o:spt="202" type="#_x0000_t202" style="position:absolute;left:0pt;margin-left:130.8pt;margin-top:14.7pt;height:15.5pt;width:52.3pt;z-index:251674624;mso-width-relative:page;mso-height-relative:page;" filled="f" stroked="f" coordsize="21600,21600" o:gfxdata="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pxwsNgAAAAJAQAADwAAAAAA&#10;AAABACAAAAAiAAAAZHJzL2Rvd25yZXYueG1sUEsBAhQAFAAAAAgAh07iQNLhzCkTAgAAFAQAAA4A&#10;AAAAAAAAAQAgAAAAJwEAAGRycy9lMm9Eb2MueG1sUEsFBgAAAAAGAAYAWQEAAKwFAAAAAA==&#10;">
                      <v:fill on="f" focussize="0,0"/>
                      <v:stroke on="f"/>
                      <v:imagedata o:title=""/>
                      <o:lock v:ext="edit" aspectratio="f"/>
                      <v:textbox inset="0mm,0mm,0mm,0mm">
                        <w:txbxContent>
                          <w:p w14:paraId="444E5A25">
                            <w:pPr>
                              <w:jc w:val="center"/>
                              <w:rPr>
                                <w:b/>
                                <w:szCs w:val="21"/>
                              </w:rPr>
                            </w:pPr>
                            <w:r>
                              <w:rPr>
                                <w:b/>
                                <w:szCs w:val="21"/>
                              </w:rPr>
                              <w:t xml:space="preserve">G </w:t>
                            </w:r>
                            <w:r>
                              <w:rPr>
                                <w:rFonts w:hint="eastAsia"/>
                                <w:b/>
                                <w:szCs w:val="21"/>
                              </w:rPr>
                              <w:t xml:space="preserve">N </w:t>
                            </w:r>
                            <w:r>
                              <w:rPr>
                                <w:b/>
                                <w:szCs w:val="21"/>
                              </w:rPr>
                              <w:t>S</w:t>
                            </w:r>
                          </w:p>
                          <w:p w14:paraId="57713CAB">
                            <w:pPr>
                              <w:jc w:val="center"/>
                              <w:rPr>
                                <w:szCs w:val="21"/>
                              </w:rPr>
                            </w:pP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72576" behindDoc="0" locked="0" layoutInCell="1" allowOverlap="1">
                      <wp:simplePos x="0" y="0"/>
                      <wp:positionH relativeFrom="column">
                        <wp:posOffset>544830</wp:posOffset>
                      </wp:positionH>
                      <wp:positionV relativeFrom="paragraph">
                        <wp:posOffset>180340</wp:posOffset>
                      </wp:positionV>
                      <wp:extent cx="664210" cy="196850"/>
                      <wp:effectExtent l="0" t="0" r="0" b="0"/>
                      <wp:wrapNone/>
                      <wp:docPr id="28"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664210" cy="196850"/>
                              </a:xfrm>
                              <a:prstGeom prst="rect">
                                <a:avLst/>
                              </a:prstGeom>
                              <a:noFill/>
                              <a:ln>
                                <a:noFill/>
                              </a:ln>
                              <a:effectLst/>
                            </wps:spPr>
                            <wps:txbx>
                              <w:txbxContent>
                                <w:p w14:paraId="0A2FD2F9">
                                  <w:pPr>
                                    <w:jc w:val="center"/>
                                    <w:rPr>
                                      <w:b/>
                                      <w:szCs w:val="21"/>
                                    </w:rPr>
                                  </w:pPr>
                                  <w:r>
                                    <w:rPr>
                                      <w:b/>
                                      <w:szCs w:val="21"/>
                                    </w:rPr>
                                    <w:t xml:space="preserve">G </w:t>
                                  </w:r>
                                  <w:r>
                                    <w:rPr>
                                      <w:rFonts w:hint="eastAsia"/>
                                      <w:b/>
                                      <w:szCs w:val="21"/>
                                    </w:rPr>
                                    <w:t xml:space="preserve">N </w:t>
                                  </w:r>
                                  <w:r>
                                    <w:rPr>
                                      <w:b/>
                                      <w:szCs w:val="21"/>
                                    </w:rPr>
                                    <w:t>S</w:t>
                                  </w:r>
                                </w:p>
                                <w:p w14:paraId="22E0B826">
                                  <w:pPr>
                                    <w:jc w:val="center"/>
                                    <w:rPr>
                                      <w:szCs w:val="21"/>
                                    </w:rPr>
                                  </w:pPr>
                                </w:p>
                              </w:txbxContent>
                            </wps:txbx>
                            <wps:bodyPr rot="0" vert="horz" wrap="square" lIns="0" tIns="0" rIns="0" bIns="0" anchor="t" anchorCtr="0" upright="1">
                              <a:noAutofit/>
                            </wps:bodyPr>
                          </wps:wsp>
                        </a:graphicData>
                      </a:graphic>
                    </wp:anchor>
                  </w:drawing>
                </mc:Choice>
                <mc:Fallback>
                  <w:pict>
                    <v:shape id="文本框 55" o:spid="_x0000_s1026" o:spt="202" type="#_x0000_t202" style="position:absolute;left:0pt;margin-left:42.9pt;margin-top:14.2pt;height:15.5pt;width:52.3pt;z-index:251672576;mso-width-relative:page;mso-height-relative:page;" filled="f" stroked="f" coordsize="21600,21600" o:gfxdata="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V9Zk2AAAAAgBAAAPAAAAAAAA&#10;AAEAIAAAACIAAABkcnMvZG93bnJldi54bWxQSwECFAAUAAAACACHTuJA9PkXzRICAAAUBAAADgAA&#10;AAAAAAABACAAAAAnAQAAZHJzL2Uyb0RvYy54bWxQSwUGAAAAAAYABgBZAQAAqwUAAAAA&#10;">
                      <v:fill on="f" focussize="0,0"/>
                      <v:stroke on="f"/>
                      <v:imagedata o:title=""/>
                      <o:lock v:ext="edit" aspectratio="f"/>
                      <v:textbox inset="0mm,0mm,0mm,0mm">
                        <w:txbxContent>
                          <w:p w14:paraId="0A2FD2F9">
                            <w:pPr>
                              <w:jc w:val="center"/>
                              <w:rPr>
                                <w:b/>
                                <w:szCs w:val="21"/>
                              </w:rPr>
                            </w:pPr>
                            <w:r>
                              <w:rPr>
                                <w:b/>
                                <w:szCs w:val="21"/>
                              </w:rPr>
                              <w:t xml:space="preserve">G </w:t>
                            </w:r>
                            <w:r>
                              <w:rPr>
                                <w:rFonts w:hint="eastAsia"/>
                                <w:b/>
                                <w:szCs w:val="21"/>
                              </w:rPr>
                              <w:t xml:space="preserve">N </w:t>
                            </w:r>
                            <w:r>
                              <w:rPr>
                                <w:b/>
                                <w:szCs w:val="21"/>
                              </w:rPr>
                              <w:t>S</w:t>
                            </w:r>
                          </w:p>
                          <w:p w14:paraId="22E0B826">
                            <w:pPr>
                              <w:jc w:val="center"/>
                              <w:rPr>
                                <w:szCs w:val="21"/>
                              </w:rPr>
                            </w:pP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66432" behindDoc="0" locked="0" layoutInCell="1" allowOverlap="1">
                      <wp:simplePos x="0" y="0"/>
                      <wp:positionH relativeFrom="column">
                        <wp:posOffset>2773680</wp:posOffset>
                      </wp:positionH>
                      <wp:positionV relativeFrom="paragraph">
                        <wp:posOffset>185420</wp:posOffset>
                      </wp:positionV>
                      <wp:extent cx="603250" cy="196850"/>
                      <wp:effectExtent l="0" t="0" r="0" b="0"/>
                      <wp:wrapNone/>
                      <wp:docPr id="20"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603250" cy="196850"/>
                              </a:xfrm>
                              <a:prstGeom prst="rect">
                                <a:avLst/>
                              </a:prstGeom>
                              <a:noFill/>
                              <a:ln>
                                <a:noFill/>
                              </a:ln>
                              <a:effectLst/>
                            </wps:spPr>
                            <wps:txbx>
                              <w:txbxContent>
                                <w:p w14:paraId="71D6E2F2">
                                  <w:pPr>
                                    <w:rPr>
                                      <w:b/>
                                      <w:szCs w:val="21"/>
                                    </w:rPr>
                                  </w:pPr>
                                  <w:r>
                                    <w:rPr>
                                      <w:b/>
                                      <w:szCs w:val="21"/>
                                    </w:rPr>
                                    <w:t>G N S W</w:t>
                                  </w:r>
                                </w:p>
                                <w:p w14:paraId="1C609229">
                                  <w:pPr>
                                    <w:jc w:val="center"/>
                                    <w:rPr>
                                      <w:szCs w:val="21"/>
                                    </w:rPr>
                                  </w:pPr>
                                </w:p>
                              </w:txbxContent>
                            </wps:txbx>
                            <wps:bodyPr rot="0" vert="horz" wrap="square" lIns="0" tIns="0" rIns="0" bIns="0" anchor="t" anchorCtr="0" upright="1">
                              <a:noAutofit/>
                            </wps:bodyPr>
                          </wps:wsp>
                        </a:graphicData>
                      </a:graphic>
                    </wp:anchor>
                  </w:drawing>
                </mc:Choice>
                <mc:Fallback>
                  <w:pict>
                    <v:shape id="文本框 54" o:spid="_x0000_s1026" o:spt="202" type="#_x0000_t202" style="position:absolute;left:0pt;margin-left:218.4pt;margin-top:14.6pt;height:15.5pt;width:47.5pt;z-index:251666432;mso-width-relative:page;mso-height-relative:page;" filled="f" stroked="f" coordsize="21600,21600" o:gfxdata="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c3tH9gAAAAJAQAADwAAAAAAAAAB&#10;ACAAAAAiAAAAZHJzL2Rvd25yZXYueG1sUEsBAhQAFAAAAAgAh07iQFMGzK4QAgAAFAQAAA4AAAAA&#10;AAAAAQAgAAAAJwEAAGRycy9lMm9Eb2MueG1sUEsFBgAAAAAGAAYAWQEAAKkFAAAAAA==&#10;">
                      <v:fill on="f" focussize="0,0"/>
                      <v:stroke on="f"/>
                      <v:imagedata o:title=""/>
                      <o:lock v:ext="edit" aspectratio="f"/>
                      <v:textbox inset="0mm,0mm,0mm,0mm">
                        <w:txbxContent>
                          <w:p w14:paraId="71D6E2F2">
                            <w:pPr>
                              <w:rPr>
                                <w:b/>
                                <w:szCs w:val="21"/>
                              </w:rPr>
                            </w:pPr>
                            <w:r>
                              <w:rPr>
                                <w:b/>
                                <w:szCs w:val="21"/>
                              </w:rPr>
                              <w:t>G N S W</w:t>
                            </w:r>
                          </w:p>
                          <w:p w14:paraId="1C609229">
                            <w:pPr>
                              <w:jc w:val="center"/>
                              <w:rPr>
                                <w:szCs w:val="21"/>
                              </w:rPr>
                            </w:pP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76672" behindDoc="0" locked="0" layoutInCell="1" allowOverlap="1">
                      <wp:simplePos x="0" y="0"/>
                      <wp:positionH relativeFrom="column">
                        <wp:posOffset>1322070</wp:posOffset>
                      </wp:positionH>
                      <wp:positionV relativeFrom="paragraph">
                        <wp:posOffset>492760</wp:posOffset>
                      </wp:positionV>
                      <wp:extent cx="252095" cy="635"/>
                      <wp:effectExtent l="0" t="37465" r="1905" b="38100"/>
                      <wp:wrapNone/>
                      <wp:docPr id="33" name="直接连接符 52"/>
                      <wp:cNvGraphicFramePr/>
                      <a:graphic xmlns:a="http://schemas.openxmlformats.org/drawingml/2006/main">
                        <a:graphicData uri="http://schemas.microsoft.com/office/word/2010/wordprocessingShape">
                          <wps:wsp>
                            <wps:cNvCnPr>
                              <a:cxnSpLocks noChangeShapeType="1"/>
                            </wps:cNvCnPr>
                            <wps:spPr bwMode="auto">
                              <a:xfrm>
                                <a:off x="0" y="0"/>
                                <a:ext cx="252095" cy="635"/>
                              </a:xfrm>
                              <a:prstGeom prst="line">
                                <a:avLst/>
                              </a:prstGeom>
                              <a:noFill/>
                              <a:ln w="9525">
                                <a:solidFill>
                                  <a:srgbClr val="000000"/>
                                </a:solidFill>
                                <a:round/>
                                <a:tailEnd type="triangle" w="med" len="med"/>
                              </a:ln>
                              <a:effectLst/>
                            </wps:spPr>
                            <wps:bodyPr/>
                          </wps:wsp>
                        </a:graphicData>
                      </a:graphic>
                    </wp:anchor>
                  </w:drawing>
                </mc:Choice>
                <mc:Fallback>
                  <w:pict>
                    <v:line id="直接连接符 52" o:spid="_x0000_s1026" o:spt="20" style="position:absolute;left:0pt;margin-left:104.1pt;margin-top:38.8pt;height:0.05pt;width:19.85pt;z-index:251676672;mso-width-relative:page;mso-height-relative:page;" filled="f" stroked="t" coordsize="21600,21600" o:gfxdata="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3qCgfaAAAACQEAAA8AAAAAAAAAAQAgAAAAIgAA&#10;AGRycy9kb3ducmV2LnhtbFBLAQIUABQAAAAIAIdO4kCIpf6iBgIAAOkDAAAOAAAAAAAAAAEAIAAA&#10;ACkBAABkcnMvZTJvRG9jLnhtbFBLBQYAAAAABgAGAFkBAAChBQAAAAA=&#10;">
                      <v:fill on="f" focussize="0,0"/>
                      <v:stroke color="#000000" joinstyle="round" endarrow="block"/>
                      <v:imagedata o:title=""/>
                      <o:lock v:ext="edit" aspectratio="f"/>
                    </v:line>
                  </w:pict>
                </mc:Fallback>
              </mc:AlternateContent>
            </w:r>
            <w:r>
              <w:rPr>
                <w:rFonts w:hint="default"/>
                <w:color w:val="auto"/>
                <w:sz w:val="21"/>
                <w:szCs w:val="24"/>
                <w:highlight w:val="none"/>
              </w:rPr>
              <mc:AlternateContent>
                <mc:Choice Requires="wps">
                  <w:drawing>
                    <wp:anchor distT="0" distB="0" distL="114300" distR="114300" simplePos="0" relativeHeight="251675648" behindDoc="0" locked="0" layoutInCell="1" allowOverlap="1">
                      <wp:simplePos x="0" y="0"/>
                      <wp:positionH relativeFrom="column">
                        <wp:posOffset>2436495</wp:posOffset>
                      </wp:positionH>
                      <wp:positionV relativeFrom="paragraph">
                        <wp:posOffset>483235</wp:posOffset>
                      </wp:positionV>
                      <wp:extent cx="252095" cy="635"/>
                      <wp:effectExtent l="0" t="37465" r="1905" b="38100"/>
                      <wp:wrapNone/>
                      <wp:docPr id="32" name="直接连接符 51"/>
                      <wp:cNvGraphicFramePr/>
                      <a:graphic xmlns:a="http://schemas.openxmlformats.org/drawingml/2006/main">
                        <a:graphicData uri="http://schemas.microsoft.com/office/word/2010/wordprocessingShape">
                          <wps:wsp>
                            <wps:cNvCnPr>
                              <a:cxnSpLocks noChangeShapeType="1"/>
                            </wps:cNvCnPr>
                            <wps:spPr bwMode="auto">
                              <a:xfrm>
                                <a:off x="0" y="0"/>
                                <a:ext cx="252095" cy="635"/>
                              </a:xfrm>
                              <a:prstGeom prst="line">
                                <a:avLst/>
                              </a:prstGeom>
                              <a:noFill/>
                              <a:ln w="9525">
                                <a:solidFill>
                                  <a:srgbClr val="000000"/>
                                </a:solidFill>
                                <a:round/>
                                <a:tailEnd type="triangle" w="med" len="med"/>
                              </a:ln>
                              <a:effectLst/>
                            </wps:spPr>
                            <wps:bodyPr/>
                          </wps:wsp>
                        </a:graphicData>
                      </a:graphic>
                    </wp:anchor>
                  </w:drawing>
                </mc:Choice>
                <mc:Fallback>
                  <w:pict>
                    <v:line id="直接连接符 51" o:spid="_x0000_s1026" o:spt="20" style="position:absolute;left:0pt;margin-left:191.85pt;margin-top:38.05pt;height:0.05pt;width:19.85pt;z-index:251675648;mso-width-relative:page;mso-height-relative:page;" filled="f" stroked="t" coordsize="21600,21600" o:gfxdata="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41u09oAAAAJAQAADwAAAAAAAAABACAAAAAiAAAA&#10;ZHJzL2Rvd25yZXYueG1sUEsBAhQAFAAAAAgAh07iQJIAGUgFAgAA6QMAAA4AAAAAAAAAAQAgAAAA&#10;KQEAAGRycy9lMm9Eb2MueG1sUEsFBgAAAAAGAAYAWQEAAKAFAAAAAA==&#10;">
                      <v:fill on="f" focussize="0,0"/>
                      <v:stroke color="#000000" joinstyle="round" endarrow="block"/>
                      <v:imagedata o:title=""/>
                      <o:lock v:ext="edit" aspectratio="f"/>
                    </v:line>
                  </w:pict>
                </mc:Fallback>
              </mc:AlternateContent>
            </w:r>
            <w:r>
              <w:rPr>
                <w:rFonts w:hint="default"/>
                <w:color w:val="auto"/>
                <w:sz w:val="21"/>
                <w:szCs w:val="24"/>
                <w:highlight w:val="none"/>
              </w:rPr>
              <mc:AlternateContent>
                <mc:Choice Requires="wps">
                  <w:drawing>
                    <wp:anchor distT="0" distB="0" distL="114300" distR="114300" simplePos="0" relativeHeight="251673600" behindDoc="0" locked="0" layoutInCell="1" allowOverlap="1">
                      <wp:simplePos x="0" y="0"/>
                      <wp:positionH relativeFrom="column">
                        <wp:posOffset>1591310</wp:posOffset>
                      </wp:positionH>
                      <wp:positionV relativeFrom="paragraph">
                        <wp:posOffset>341630</wp:posOffset>
                      </wp:positionV>
                      <wp:extent cx="828040" cy="297815"/>
                      <wp:effectExtent l="4445" t="4445" r="5715" b="15240"/>
                      <wp:wrapNone/>
                      <wp:docPr id="30"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828040" cy="297815"/>
                              </a:xfrm>
                              <a:prstGeom prst="rect">
                                <a:avLst/>
                              </a:prstGeom>
                              <a:noFill/>
                              <a:ln w="9525">
                                <a:solidFill>
                                  <a:srgbClr val="000000"/>
                                </a:solidFill>
                                <a:miter lim="800000"/>
                              </a:ln>
                              <a:effectLst/>
                            </wps:spPr>
                            <wps:txbx>
                              <w:txbxContent>
                                <w:p w14:paraId="4A3E5E5F">
                                  <w:pPr>
                                    <w:spacing w:line="400" w:lineRule="exact"/>
                                    <w:jc w:val="center"/>
                                    <w:rPr>
                                      <w:b/>
                                      <w:sz w:val="24"/>
                                    </w:rPr>
                                  </w:pPr>
                                  <w:r>
                                    <w:rPr>
                                      <w:rFonts w:hint="eastAsia"/>
                                      <w:b/>
                                      <w:sz w:val="24"/>
                                    </w:rPr>
                                    <w:t>地基挖掘</w:t>
                                  </w:r>
                                </w:p>
                              </w:txbxContent>
                            </wps:txbx>
                            <wps:bodyPr rot="0" vert="horz" wrap="square" lIns="0" tIns="0" rIns="0" bIns="0" anchor="t" anchorCtr="0" upright="1">
                              <a:noAutofit/>
                            </wps:bodyPr>
                          </wps:wsp>
                        </a:graphicData>
                      </a:graphic>
                    </wp:anchor>
                  </w:drawing>
                </mc:Choice>
                <mc:Fallback>
                  <w:pict>
                    <v:shape id="文本框 50" o:spid="_x0000_s1026" o:spt="202" type="#_x0000_t202" style="position:absolute;left:0pt;margin-left:125.3pt;margin-top:26.9pt;height:23.45pt;width:65.2pt;z-index:251673600;mso-width-relative:page;mso-height-relative:page;" filled="f" stroked="t" coordsize="21600,21600" o:gfxdata="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xoyndkAAAAKAQAADwAAAAAAAAABACAAAAAiAAAAZHJzL2Rv&#10;d25yZXYueG1sUEsBAhQAFAAAAAgAh07iQJOhFvs5AgAAXQQAAA4AAAAAAAAAAQAgAAAAKAEAAGRy&#10;cy9lMm9Eb2MueG1sUEsFBgAAAAAGAAYAWQEAANMFAAAAAA==&#10;">
                      <v:fill on="f" focussize="0,0"/>
                      <v:stroke color="#000000" miterlimit="8" joinstyle="miter"/>
                      <v:imagedata o:title=""/>
                      <o:lock v:ext="edit" aspectratio="f"/>
                      <v:textbox inset="0mm,0mm,0mm,0mm">
                        <w:txbxContent>
                          <w:p w14:paraId="4A3E5E5F">
                            <w:pPr>
                              <w:spacing w:line="400" w:lineRule="exact"/>
                              <w:jc w:val="center"/>
                              <w:rPr>
                                <w:b/>
                                <w:sz w:val="24"/>
                              </w:rPr>
                            </w:pPr>
                            <w:r>
                              <w:rPr>
                                <w:rFonts w:hint="eastAsia"/>
                                <w:b/>
                                <w:sz w:val="24"/>
                              </w:rPr>
                              <w:t>地基挖掘</w:t>
                            </w: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71552" behindDoc="0" locked="0" layoutInCell="1" allowOverlap="1">
                      <wp:simplePos x="0" y="0"/>
                      <wp:positionH relativeFrom="column">
                        <wp:posOffset>459105</wp:posOffset>
                      </wp:positionH>
                      <wp:positionV relativeFrom="paragraph">
                        <wp:posOffset>342900</wp:posOffset>
                      </wp:positionV>
                      <wp:extent cx="838200" cy="297180"/>
                      <wp:effectExtent l="4445" t="4445" r="8255" b="15875"/>
                      <wp:wrapNone/>
                      <wp:docPr id="27"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838200" cy="297180"/>
                              </a:xfrm>
                              <a:prstGeom prst="rect">
                                <a:avLst/>
                              </a:prstGeom>
                              <a:noFill/>
                              <a:ln w="9525">
                                <a:solidFill>
                                  <a:srgbClr val="000000"/>
                                </a:solidFill>
                                <a:miter lim="800000"/>
                              </a:ln>
                              <a:effectLst/>
                            </wps:spPr>
                            <wps:txbx>
                              <w:txbxContent>
                                <w:p w14:paraId="4A96EAA6">
                                  <w:pPr>
                                    <w:spacing w:line="400" w:lineRule="exact"/>
                                    <w:jc w:val="center"/>
                                    <w:rPr>
                                      <w:b/>
                                      <w:sz w:val="24"/>
                                    </w:rPr>
                                  </w:pPr>
                                  <w:r>
                                    <w:rPr>
                                      <w:rFonts w:hint="eastAsia"/>
                                      <w:b/>
                                      <w:sz w:val="24"/>
                                    </w:rPr>
                                    <w:t>场地平整</w:t>
                                  </w:r>
                                </w:p>
                              </w:txbxContent>
                            </wps:txbx>
                            <wps:bodyPr rot="0" vert="horz" wrap="square" lIns="0" tIns="0" rIns="0" bIns="0" anchor="t" anchorCtr="0" upright="1">
                              <a:noAutofit/>
                            </wps:bodyPr>
                          </wps:wsp>
                        </a:graphicData>
                      </a:graphic>
                    </wp:anchor>
                  </w:drawing>
                </mc:Choice>
                <mc:Fallback>
                  <w:pict>
                    <v:shape id="文本框 49" o:spid="_x0000_s1026" o:spt="202" type="#_x0000_t202" style="position:absolute;left:0pt;margin-left:36.15pt;margin-top:27pt;height:23.4pt;width:66pt;z-index:251671552;mso-width-relative:page;mso-height-relative:page;" filled="f" stroked="t" coordsize="21600,21600" o:gfxdata="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AvBG7YAAAACQEAAA8AAAAAAAAAAQAgAAAAIgAAAGRycy9k&#10;b3ducmV2LnhtbFBLAQIUABQAAAAIAIdO4kBCvkKHOwIAAF0EAAAOAAAAAAAAAAEAIAAAACcBAABk&#10;cnMvZTJvRG9jLnhtbFBLBQYAAAAABgAGAFkBAADUBQAAAAA=&#10;">
                      <v:fill on="f" focussize="0,0"/>
                      <v:stroke color="#000000" miterlimit="8" joinstyle="miter"/>
                      <v:imagedata o:title=""/>
                      <o:lock v:ext="edit" aspectratio="f"/>
                      <v:textbox inset="0mm,0mm,0mm,0mm">
                        <w:txbxContent>
                          <w:p w14:paraId="4A96EAA6">
                            <w:pPr>
                              <w:spacing w:line="400" w:lineRule="exact"/>
                              <w:jc w:val="center"/>
                              <w:rPr>
                                <w:b/>
                                <w:sz w:val="24"/>
                              </w:rPr>
                            </w:pPr>
                            <w:r>
                              <w:rPr>
                                <w:rFonts w:hint="eastAsia"/>
                                <w:b/>
                                <w:sz w:val="24"/>
                              </w:rPr>
                              <w:t>场地平整</w:t>
                            </w: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70528" behindDoc="0" locked="0" layoutInCell="1" allowOverlap="1">
                      <wp:simplePos x="0" y="0"/>
                      <wp:positionH relativeFrom="column">
                        <wp:posOffset>3446145</wp:posOffset>
                      </wp:positionH>
                      <wp:positionV relativeFrom="paragraph">
                        <wp:posOffset>476250</wp:posOffset>
                      </wp:positionV>
                      <wp:extent cx="252095" cy="635"/>
                      <wp:effectExtent l="0" t="37465" r="1905" b="38100"/>
                      <wp:wrapNone/>
                      <wp:docPr id="25" name="直接连接符 48"/>
                      <wp:cNvGraphicFramePr/>
                      <a:graphic xmlns:a="http://schemas.openxmlformats.org/drawingml/2006/main">
                        <a:graphicData uri="http://schemas.microsoft.com/office/word/2010/wordprocessingShape">
                          <wps:wsp>
                            <wps:cNvCnPr>
                              <a:cxnSpLocks noChangeShapeType="1"/>
                            </wps:cNvCnPr>
                            <wps:spPr bwMode="auto">
                              <a:xfrm>
                                <a:off x="0" y="0"/>
                                <a:ext cx="252095" cy="635"/>
                              </a:xfrm>
                              <a:prstGeom prst="line">
                                <a:avLst/>
                              </a:prstGeom>
                              <a:noFill/>
                              <a:ln w="9525">
                                <a:solidFill>
                                  <a:srgbClr val="000000"/>
                                </a:solidFill>
                                <a:round/>
                                <a:tailEnd type="triangle" w="med" len="med"/>
                              </a:ln>
                              <a:effectLst/>
                            </wps:spPr>
                            <wps:bodyPr/>
                          </wps:wsp>
                        </a:graphicData>
                      </a:graphic>
                    </wp:anchor>
                  </w:drawing>
                </mc:Choice>
                <mc:Fallback>
                  <w:pict>
                    <v:line id="直接连接符 48" o:spid="_x0000_s1026" o:spt="20" style="position:absolute;left:0pt;margin-left:271.35pt;margin-top:37.5pt;height:0.05pt;width:19.85pt;z-index:251670528;mso-width-relative:page;mso-height-relative:page;" filled="f" stroked="t" coordsize="21600,21600" o:gfxdata="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mmOJtoAAAAJAQAADwAAAAAAAAABACAAAAAiAAAA&#10;ZHJzL2Rvd25yZXYueG1sUEsBAhQAFAAAAAgAh07iQP/LsLkFAgAA6QMAAA4AAAAAAAAAAQAgAAAA&#10;KQEAAGRycy9lMm9Eb2MueG1sUEsFBgAAAAAGAAYAWQEAAKAFAAAAAA==&#10;">
                      <v:fill on="f" focussize="0,0"/>
                      <v:stroke color="#000000" joinstyle="round" endarrow="block"/>
                      <v:imagedata o:title=""/>
                      <o:lock v:ext="edit" aspectratio="f"/>
                    </v:line>
                  </w:pict>
                </mc:Fallback>
              </mc:AlternateContent>
            </w:r>
            <w:r>
              <w:rPr>
                <w:rFonts w:hint="default"/>
                <w:color w:val="auto"/>
                <w:sz w:val="21"/>
                <w:szCs w:val="24"/>
                <w:highlight w:val="none"/>
              </w:rPr>
              <mc:AlternateContent>
                <mc:Choice Requires="wps">
                  <w:drawing>
                    <wp:anchor distT="0" distB="0" distL="114300" distR="114300" simplePos="0" relativeHeight="251665408" behindDoc="0" locked="0" layoutInCell="1" allowOverlap="1">
                      <wp:simplePos x="0" y="0"/>
                      <wp:positionH relativeFrom="column">
                        <wp:posOffset>2684145</wp:posOffset>
                      </wp:positionH>
                      <wp:positionV relativeFrom="paragraph">
                        <wp:posOffset>337820</wp:posOffset>
                      </wp:positionV>
                      <wp:extent cx="759460" cy="297180"/>
                      <wp:effectExtent l="4445" t="4445" r="10795" b="15875"/>
                      <wp:wrapNone/>
                      <wp:docPr id="19"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759460" cy="297180"/>
                              </a:xfrm>
                              <a:prstGeom prst="rect">
                                <a:avLst/>
                              </a:prstGeom>
                              <a:noFill/>
                              <a:ln w="9525">
                                <a:solidFill>
                                  <a:srgbClr val="000000"/>
                                </a:solidFill>
                                <a:miter lim="800000"/>
                              </a:ln>
                              <a:effectLst/>
                            </wps:spPr>
                            <wps:txbx>
                              <w:txbxContent>
                                <w:p w14:paraId="12A99C82">
                                  <w:pPr>
                                    <w:spacing w:line="400" w:lineRule="exact"/>
                                    <w:jc w:val="center"/>
                                    <w:rPr>
                                      <w:b/>
                                      <w:sz w:val="24"/>
                                    </w:rPr>
                                  </w:pPr>
                                  <w:r>
                                    <w:rPr>
                                      <w:rFonts w:hint="eastAsia"/>
                                      <w:b/>
                                      <w:sz w:val="24"/>
                                    </w:rPr>
                                    <w:t>土建施工</w:t>
                                  </w:r>
                                </w:p>
                              </w:txbxContent>
                            </wps:txbx>
                            <wps:bodyPr rot="0" vert="horz" wrap="square" lIns="0" tIns="0" rIns="0" bIns="0" anchor="t" anchorCtr="0" upright="1">
                              <a:noAutofit/>
                            </wps:bodyPr>
                          </wps:wsp>
                        </a:graphicData>
                      </a:graphic>
                    </wp:anchor>
                  </w:drawing>
                </mc:Choice>
                <mc:Fallback>
                  <w:pict>
                    <v:shape id="文本框 47" o:spid="_x0000_s1026" o:spt="202" type="#_x0000_t202" style="position:absolute;left:0pt;margin-left:211.35pt;margin-top:26.6pt;height:23.4pt;width:59.8pt;z-index:251665408;mso-width-relative:page;mso-height-relative:page;" filled="f" stroked="t" coordsize="21600,21600" o:gfxdata="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2/eN2QAAAAoBAAAPAAAAAAAAAAEAIAAAACIAAABkcnMv&#10;ZG93bnJldi54bWxQSwECFAAUAAAACACHTuJANPbtdTsCAABdBAAADgAAAAAAAAABACAAAAAoAQAA&#10;ZHJzL2Uyb0RvYy54bWxQSwUGAAAAAAYABgBZAQAA1QUAAAAA&#10;">
                      <v:fill on="f" focussize="0,0"/>
                      <v:stroke color="#000000" miterlimit="8" joinstyle="miter"/>
                      <v:imagedata o:title=""/>
                      <o:lock v:ext="edit" aspectratio="f"/>
                      <v:textbox inset="0mm,0mm,0mm,0mm">
                        <w:txbxContent>
                          <w:p w14:paraId="12A99C82">
                            <w:pPr>
                              <w:spacing w:line="400" w:lineRule="exact"/>
                              <w:jc w:val="center"/>
                              <w:rPr>
                                <w:b/>
                                <w:sz w:val="24"/>
                              </w:rPr>
                            </w:pPr>
                            <w:r>
                              <w:rPr>
                                <w:rFonts w:hint="eastAsia"/>
                                <w:b/>
                                <w:sz w:val="24"/>
                              </w:rPr>
                              <w:t>土建施工</w:t>
                            </w: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68480" behindDoc="0" locked="0" layoutInCell="1" allowOverlap="1">
                      <wp:simplePos x="0" y="0"/>
                      <wp:positionH relativeFrom="column">
                        <wp:posOffset>1916430</wp:posOffset>
                      </wp:positionH>
                      <wp:positionV relativeFrom="paragraph">
                        <wp:posOffset>1316990</wp:posOffset>
                      </wp:positionV>
                      <wp:extent cx="2019300" cy="290830"/>
                      <wp:effectExtent l="4445" t="5080" r="8255" b="8890"/>
                      <wp:wrapNone/>
                      <wp:docPr id="22"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2019300" cy="290830"/>
                              </a:xfrm>
                              <a:prstGeom prst="rect">
                                <a:avLst/>
                              </a:prstGeom>
                              <a:noFill/>
                              <a:ln w="9525">
                                <a:solidFill>
                                  <a:srgbClr val="000000"/>
                                </a:solidFill>
                                <a:miter lim="800000"/>
                              </a:ln>
                              <a:effectLst/>
                            </wps:spPr>
                            <wps:txbx>
                              <w:txbxContent>
                                <w:p w14:paraId="337D44A9">
                                  <w:pPr>
                                    <w:jc w:val="center"/>
                                    <w:rPr>
                                      <w:b/>
                                      <w:sz w:val="24"/>
                                    </w:rPr>
                                  </w:pPr>
                                  <w:r>
                                    <w:rPr>
                                      <w:rFonts w:hint="eastAsia"/>
                                      <w:b/>
                                      <w:sz w:val="24"/>
                                    </w:rPr>
                                    <w:t>建筑材料的运输、堆放</w:t>
                                  </w:r>
                                </w:p>
                              </w:txbxContent>
                            </wps:txbx>
                            <wps:bodyPr rot="0" vert="horz" wrap="square" lIns="91440" tIns="45720" rIns="91440" bIns="45720" anchor="t" anchorCtr="0" upright="1">
                              <a:noAutofit/>
                            </wps:bodyPr>
                          </wps:wsp>
                        </a:graphicData>
                      </a:graphic>
                    </wp:anchor>
                  </w:drawing>
                </mc:Choice>
                <mc:Fallback>
                  <w:pict>
                    <v:shape id="文本框 41" o:spid="_x0000_s1026" o:spt="202" type="#_x0000_t202" style="position:absolute;left:0pt;margin-left:150.9pt;margin-top:103.7pt;height:22.9pt;width:159pt;z-index:251668480;mso-width-relative:page;mso-height-relative:page;" filled="f" stroked="t" coordsize="21600,21600" o:gfxdata="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knLF1wAAAAsBAAAPAAAAAAAAAAEAIAAA&#10;ACIAAABkcnMvZG93bnJldi54bWxQSwECFAAUAAAACACHTuJAuRLNh0YCAABuBAAADgAAAAAAAAAB&#10;ACAAAAAmAQAAZHJzL2Uyb0RvYy54bWxQSwUGAAAAAAYABgBZAQAA3gUAAAAA&#10;">
                      <v:fill on="f" focussize="0,0"/>
                      <v:stroke color="#000000" miterlimit="8" joinstyle="miter"/>
                      <v:imagedata o:title=""/>
                      <o:lock v:ext="edit" aspectratio="f"/>
                      <v:textbox>
                        <w:txbxContent>
                          <w:p w14:paraId="337D44A9">
                            <w:pPr>
                              <w:jc w:val="center"/>
                              <w:rPr>
                                <w:b/>
                                <w:sz w:val="24"/>
                              </w:rPr>
                            </w:pPr>
                            <w:r>
                              <w:rPr>
                                <w:rFonts w:hint="eastAsia"/>
                                <w:b/>
                                <w:sz w:val="24"/>
                              </w:rPr>
                              <w:t>建筑材料的运输、堆放</w:t>
                            </w:r>
                          </w:p>
                        </w:txbxContent>
                      </v:textbox>
                    </v:shape>
                  </w:pict>
                </mc:Fallback>
              </mc:AlternateContent>
            </w:r>
            <w:r>
              <w:rPr>
                <w:rFonts w:hint="default"/>
                <w:color w:val="auto"/>
                <w:sz w:val="21"/>
                <w:szCs w:val="24"/>
                <w:highlight w:val="none"/>
              </w:rPr>
              <mc:AlternateContent>
                <mc:Choice Requires="wps">
                  <w:drawing>
                    <wp:anchor distT="0" distB="0" distL="114300" distR="114300" simplePos="0" relativeHeight="251667456" behindDoc="0" locked="0" layoutInCell="1" allowOverlap="1">
                      <wp:simplePos x="0" y="0"/>
                      <wp:positionH relativeFrom="column">
                        <wp:posOffset>3072765</wp:posOffset>
                      </wp:positionH>
                      <wp:positionV relativeFrom="paragraph">
                        <wp:posOffset>664845</wp:posOffset>
                      </wp:positionV>
                      <wp:extent cx="0" cy="651510"/>
                      <wp:effectExtent l="38100" t="0" r="38100" b="8890"/>
                      <wp:wrapNone/>
                      <wp:docPr id="21" name="直接连接符 45"/>
                      <wp:cNvGraphicFramePr/>
                      <a:graphic xmlns:a="http://schemas.openxmlformats.org/drawingml/2006/main">
                        <a:graphicData uri="http://schemas.microsoft.com/office/word/2010/wordprocessingShape">
                          <wps:wsp>
                            <wps:cNvCnPr>
                              <a:cxnSpLocks noChangeShapeType="1"/>
                            </wps:cNvCnPr>
                            <wps:spPr bwMode="auto">
                              <a:xfrm flipV="1">
                                <a:off x="0" y="0"/>
                                <a:ext cx="0" cy="651510"/>
                              </a:xfrm>
                              <a:prstGeom prst="line">
                                <a:avLst/>
                              </a:prstGeom>
                              <a:noFill/>
                              <a:ln w="9525">
                                <a:solidFill>
                                  <a:srgbClr val="000000"/>
                                </a:solidFill>
                                <a:round/>
                                <a:tailEnd type="triangle" w="med" len="med"/>
                              </a:ln>
                              <a:effectLst/>
                            </wps:spPr>
                            <wps:bodyPr/>
                          </wps:wsp>
                        </a:graphicData>
                      </a:graphic>
                    </wp:anchor>
                  </w:drawing>
                </mc:Choice>
                <mc:Fallback>
                  <w:pict>
                    <v:line id="直接连接符 45" o:spid="_x0000_s1026" o:spt="20" style="position:absolute;left:0pt;flip:y;margin-left:241.95pt;margin-top:52.35pt;height:51.3pt;width:0pt;z-index:251667456;mso-width-relative:page;mso-height-relative:page;" filled="f" stroked="t" coordsize="21600,21600" o:gfxdata="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X1N4bZAAAACwEAAA8AAAAAAAAAAQAgAAAA&#10;IgAAAGRycy9kb3ducmV2LnhtbFBLAQIUABQAAAAIAIdO4kDiNu2SCgIAAPEDAAAOAAAAAAAAAAEA&#10;IAAAACgBAABkcnMvZTJvRG9jLnhtbFBLBQYAAAAABgAGAFkBAACkBQAAAAA=&#10;">
                      <v:fill on="f" focussize="0,0"/>
                      <v:stroke color="#000000" joinstyle="round" endarrow="block"/>
                      <v:imagedata o:title=""/>
                      <o:lock v:ext="edit" aspectratio="f"/>
                    </v:line>
                  </w:pict>
                </mc:Fallback>
              </mc:AlternateContent>
            </w:r>
          </w:p>
          <w:p w14:paraId="4600FE45">
            <w:pPr>
              <w:keepNext w:val="0"/>
              <w:keepLines w:val="0"/>
              <w:suppressLineNumbers w:val="0"/>
              <w:shd w:val="clear" w:color="auto" w:fill="auto"/>
              <w:spacing w:before="0" w:beforeAutospacing="0" w:after="0" w:afterAutospacing="0" w:line="360" w:lineRule="auto"/>
              <w:ind w:left="0" w:right="0"/>
              <w:jc w:val="left"/>
              <w:rPr>
                <w:rFonts w:hint="default"/>
                <w:b/>
                <w:color w:val="auto"/>
                <w:sz w:val="24"/>
                <w:highlight w:val="none"/>
              </w:rPr>
            </w:pPr>
            <w:r>
              <w:rPr>
                <w:rFonts w:hint="default"/>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3692525</wp:posOffset>
                      </wp:positionH>
                      <wp:positionV relativeFrom="paragraph">
                        <wp:posOffset>79375</wp:posOffset>
                      </wp:positionV>
                      <wp:extent cx="759460" cy="297180"/>
                      <wp:effectExtent l="4445" t="4445" r="10795" b="15875"/>
                      <wp:wrapNone/>
                      <wp:docPr id="34"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759460" cy="297180"/>
                              </a:xfrm>
                              <a:prstGeom prst="rect">
                                <a:avLst/>
                              </a:prstGeom>
                              <a:noFill/>
                              <a:ln w="9525">
                                <a:solidFill>
                                  <a:srgbClr val="000000"/>
                                </a:solidFill>
                                <a:miter lim="800000"/>
                              </a:ln>
                              <a:effectLst/>
                            </wps:spPr>
                            <wps:txbx>
                              <w:txbxContent>
                                <w:p w14:paraId="59D34561">
                                  <w:pPr>
                                    <w:spacing w:line="400" w:lineRule="exact"/>
                                    <w:jc w:val="center"/>
                                    <w:rPr>
                                      <w:b/>
                                      <w:sz w:val="24"/>
                                    </w:rPr>
                                  </w:pPr>
                                  <w:r>
                                    <w:rPr>
                                      <w:rFonts w:hint="eastAsia"/>
                                      <w:b/>
                                      <w:sz w:val="24"/>
                                    </w:rPr>
                                    <w:t>设备安装</w:t>
                                  </w:r>
                                </w:p>
                              </w:txbxContent>
                            </wps:txbx>
                            <wps:bodyPr rot="0" vert="horz" wrap="square" lIns="0" tIns="0" rIns="0" bIns="0" anchor="t" anchorCtr="0" upright="1">
                              <a:noAutofit/>
                            </wps:bodyPr>
                          </wps:wsp>
                        </a:graphicData>
                      </a:graphic>
                    </wp:anchor>
                  </w:drawing>
                </mc:Choice>
                <mc:Fallback>
                  <w:pict>
                    <v:shape id="文本框 53" o:spid="_x0000_s1026" o:spt="202" type="#_x0000_t202" style="position:absolute;left:0pt;margin-left:290.75pt;margin-top:6.25pt;height:23.4pt;width:59.8pt;z-index:251677696;mso-width-relative:page;mso-height-relative:page;" filled="f" stroked="t" coordsize="21600,21600" o:gfxdata="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zg2nNgAAAAJAQAADwAAAAAAAAABACAAAAAiAAAAZHJz&#10;L2Rvd25yZXYueG1sUEsBAhQAFAAAAAgAh07iQKXsIzM9AgAAXQQAAA4AAAAAAAAAAQAgAAAAJwEA&#10;AGRycy9lMm9Eb2MueG1sUEsFBgAAAAAGAAYAWQEAANYFAAAAAA==&#10;">
                      <v:fill on="f" focussize="0,0"/>
                      <v:stroke color="#000000" miterlimit="8" joinstyle="miter"/>
                      <v:imagedata o:title=""/>
                      <o:lock v:ext="edit" aspectratio="f"/>
                      <v:textbox inset="0mm,0mm,0mm,0mm">
                        <w:txbxContent>
                          <w:p w14:paraId="59D34561">
                            <w:pPr>
                              <w:spacing w:line="400" w:lineRule="exact"/>
                              <w:jc w:val="center"/>
                              <w:rPr>
                                <w:b/>
                                <w:sz w:val="24"/>
                              </w:rPr>
                            </w:pPr>
                            <w:r>
                              <w:rPr>
                                <w:rFonts w:hint="eastAsia"/>
                                <w:b/>
                                <w:sz w:val="24"/>
                              </w:rPr>
                              <w:t>设备安装</w:t>
                            </w:r>
                          </w:p>
                        </w:txbxContent>
                      </v:textbox>
                    </v:shape>
                  </w:pict>
                </mc:Fallback>
              </mc:AlternateContent>
            </w:r>
          </w:p>
          <w:p w14:paraId="7E7ED9AE">
            <w:pPr>
              <w:keepNext w:val="0"/>
              <w:keepLines w:val="0"/>
              <w:suppressLineNumbers w:val="0"/>
              <w:shd w:val="clear" w:color="auto" w:fill="auto"/>
              <w:spacing w:before="0" w:beforeAutospacing="0" w:after="0" w:afterAutospacing="0" w:line="360" w:lineRule="auto"/>
              <w:ind w:left="0" w:right="0"/>
              <w:jc w:val="left"/>
              <w:rPr>
                <w:rFonts w:hint="default"/>
                <w:b/>
                <w:color w:val="auto"/>
                <w:sz w:val="24"/>
                <w:highlight w:val="none"/>
              </w:rPr>
            </w:pPr>
            <w:r>
              <w:rPr>
                <w:rFonts w:hint="default"/>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3929380</wp:posOffset>
                      </wp:positionH>
                      <wp:positionV relativeFrom="paragraph">
                        <wp:posOffset>244475</wp:posOffset>
                      </wp:positionV>
                      <wp:extent cx="252095" cy="635"/>
                      <wp:effectExtent l="38100" t="0" r="37465" b="1905"/>
                      <wp:wrapNone/>
                      <wp:docPr id="35" name="直接连接符 46"/>
                      <wp:cNvGraphicFramePr/>
                      <a:graphic xmlns:a="http://schemas.openxmlformats.org/drawingml/2006/main">
                        <a:graphicData uri="http://schemas.microsoft.com/office/word/2010/wordprocessingShape">
                          <wps:wsp>
                            <wps:cNvCnPr>
                              <a:cxnSpLocks noChangeShapeType="1"/>
                            </wps:cNvCnPr>
                            <wps:spPr bwMode="auto">
                              <a:xfrm rot="5400000">
                                <a:off x="0" y="0"/>
                                <a:ext cx="252095" cy="635"/>
                              </a:xfrm>
                              <a:prstGeom prst="line">
                                <a:avLst/>
                              </a:prstGeom>
                              <a:noFill/>
                              <a:ln w="9525">
                                <a:solidFill>
                                  <a:srgbClr val="000000"/>
                                </a:solidFill>
                                <a:round/>
                                <a:tailEnd type="triangle" w="med" len="med"/>
                              </a:ln>
                              <a:effectLst/>
                            </wps:spPr>
                            <wps:bodyPr/>
                          </wps:wsp>
                        </a:graphicData>
                      </a:graphic>
                    </wp:anchor>
                  </w:drawing>
                </mc:Choice>
                <mc:Fallback>
                  <w:pict>
                    <v:line id="直接连接符 46" o:spid="_x0000_s1026" o:spt="20" style="position:absolute;left:0pt;margin-left:309.4pt;margin-top:19.25pt;height:0.05pt;width:19.85pt;rotation:5898240f;z-index:251678720;mso-width-relative:page;mso-height-relative:page;" filled="f" stroked="t" coordsize="21600,21600" o:gfxdata="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2t43XAAAACQEAAA8AAAAAAAAAAQAg&#10;AAAAIgAAAGRycy9kb3ducmV2LnhtbFBLAQIUABQAAAAIAIdO4kDfKAejDwIAAPcDAAAOAAAAAAAA&#10;AAEAIAAAACYBAABkcnMvZTJvRG9jLnhtbFBLBQYAAAAABgAGAFkBAACnBQAAAAA=&#10;">
                      <v:fill on="f" focussize="0,0"/>
                      <v:stroke color="#000000" joinstyle="round" endarrow="block"/>
                      <v:imagedata o:title=""/>
                      <o:lock v:ext="edit" aspectratio="f"/>
                    </v:line>
                  </w:pict>
                </mc:Fallback>
              </mc:AlternateContent>
            </w:r>
          </w:p>
          <w:p w14:paraId="67DA7AB5">
            <w:pPr>
              <w:keepNext w:val="0"/>
              <w:keepLines w:val="0"/>
              <w:suppressLineNumbers w:val="0"/>
              <w:shd w:val="clear" w:color="auto" w:fill="auto"/>
              <w:spacing w:before="0" w:beforeAutospacing="0" w:after="0" w:afterAutospacing="0" w:line="360" w:lineRule="auto"/>
              <w:ind w:left="0" w:right="0"/>
              <w:jc w:val="left"/>
              <w:rPr>
                <w:rFonts w:hint="default"/>
                <w:b/>
                <w:color w:val="auto"/>
                <w:sz w:val="24"/>
                <w:highlight w:val="none"/>
              </w:rPr>
            </w:pPr>
            <w:r>
              <w:rPr>
                <w:rFonts w:hint="default"/>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210820</wp:posOffset>
                      </wp:positionH>
                      <wp:positionV relativeFrom="paragraph">
                        <wp:posOffset>76835</wp:posOffset>
                      </wp:positionV>
                      <wp:extent cx="1346200" cy="742315"/>
                      <wp:effectExtent l="4445" t="4445" r="8255" b="15240"/>
                      <wp:wrapNone/>
                      <wp:docPr id="17"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1346200" cy="742315"/>
                              </a:xfrm>
                              <a:prstGeom prst="rect">
                                <a:avLst/>
                              </a:prstGeom>
                              <a:noFill/>
                              <a:ln w="9525">
                                <a:solidFill>
                                  <a:srgbClr val="000000"/>
                                </a:solidFill>
                                <a:miter lim="800000"/>
                              </a:ln>
                              <a:effectLst/>
                            </wps:spPr>
                            <wps:txbx>
                              <w:txbxContent>
                                <w:p w14:paraId="69FDB46E">
                                  <w:pPr>
                                    <w:jc w:val="center"/>
                                  </w:pPr>
                                  <w:r>
                                    <w:t>图例</w:t>
                                  </w:r>
                                </w:p>
                                <w:p w14:paraId="27AD62E6">
                                  <w:pPr>
                                    <w:jc w:val="center"/>
                                  </w:pPr>
                                  <w:r>
                                    <w:t xml:space="preserve">G废气   </w:t>
                                  </w:r>
                                  <w:r>
                                    <w:rPr>
                                      <w:b/>
                                    </w:rPr>
                                    <w:t>N</w:t>
                                  </w:r>
                                  <w:r>
                                    <w:t>噪声</w:t>
                                  </w:r>
                                </w:p>
                                <w:p w14:paraId="4E1970C4">
                                  <w:pPr>
                                    <w:jc w:val="center"/>
                                  </w:pPr>
                                  <w:r>
                                    <w:t>S固废   W废水</w:t>
                                  </w:r>
                                </w:p>
                              </w:txbxContent>
                            </wps:txbx>
                            <wps:bodyPr rot="0" vert="horz" wrap="square" lIns="91440" tIns="45720" rIns="91440" bIns="45720" anchor="t" anchorCtr="0" upright="1">
                              <a:noAutofit/>
                            </wps:bodyPr>
                          </wps:wsp>
                        </a:graphicData>
                      </a:graphic>
                    </wp:anchor>
                  </w:drawing>
                </mc:Choice>
                <mc:Fallback>
                  <w:pict>
                    <v:shape id="文本框 44" o:spid="_x0000_s1026" o:spt="202" type="#_x0000_t202" style="position:absolute;left:0pt;margin-left:16.6pt;margin-top:6.05pt;height:58.45pt;width:106pt;z-index:251663360;mso-width-relative:page;mso-height-relative:page;" filled="f" stroked="t" coordsize="21600,21600" o:gfxdata="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eEs0tQAAAAJAQAADwAAAAAAAAABACAAAAAiAAAA&#10;ZHJzL2Rvd25yZXYueG1sUEsBAhQAFAAAAAgAh07iQAquu3REAgAAbgQAAA4AAAAAAAAAAQAgAAAA&#10;IwEAAGRycy9lMm9Eb2MueG1sUEsFBgAAAAAGAAYAWQEAANkFAAAAAA==&#10;">
                      <v:fill on="f" focussize="0,0"/>
                      <v:stroke color="#000000" miterlimit="8" joinstyle="miter"/>
                      <v:imagedata o:title=""/>
                      <o:lock v:ext="edit" aspectratio="f"/>
                      <v:textbox>
                        <w:txbxContent>
                          <w:p w14:paraId="69FDB46E">
                            <w:pPr>
                              <w:jc w:val="center"/>
                            </w:pPr>
                            <w:r>
                              <w:t>图例</w:t>
                            </w:r>
                          </w:p>
                          <w:p w14:paraId="27AD62E6">
                            <w:pPr>
                              <w:jc w:val="center"/>
                            </w:pPr>
                            <w:r>
                              <w:t xml:space="preserve">G废气   </w:t>
                            </w:r>
                            <w:r>
                              <w:rPr>
                                <w:b/>
                              </w:rPr>
                              <w:t>N</w:t>
                            </w:r>
                            <w:r>
                              <w:t>噪声</w:t>
                            </w:r>
                          </w:p>
                          <w:p w14:paraId="4E1970C4">
                            <w:pPr>
                              <w:jc w:val="center"/>
                            </w:pPr>
                            <w:r>
                              <w:t>S固废   W废水</w:t>
                            </w:r>
                          </w:p>
                        </w:txbxContent>
                      </v:textbox>
                    </v:shape>
                  </w:pict>
                </mc:Fallback>
              </mc:AlternateContent>
            </w:r>
            <w:r>
              <w:rPr>
                <w:rFonts w:hint="default"/>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3611880</wp:posOffset>
                      </wp:positionH>
                      <wp:positionV relativeFrom="paragraph">
                        <wp:posOffset>118110</wp:posOffset>
                      </wp:positionV>
                      <wp:extent cx="821055" cy="314960"/>
                      <wp:effectExtent l="0" t="0" r="0" b="0"/>
                      <wp:wrapNone/>
                      <wp:docPr id="18"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821055" cy="314960"/>
                              </a:xfrm>
                              <a:prstGeom prst="rect">
                                <a:avLst/>
                              </a:prstGeom>
                              <a:noFill/>
                              <a:ln>
                                <a:noFill/>
                              </a:ln>
                              <a:effectLst/>
                            </wps:spPr>
                            <wps:txbx>
                              <w:txbxContent>
                                <w:p w14:paraId="6C3F1A30">
                                  <w:pPr>
                                    <w:jc w:val="center"/>
                                    <w:rPr>
                                      <w:b/>
                                      <w:sz w:val="24"/>
                                    </w:rPr>
                                  </w:pPr>
                                  <w:r>
                                    <w:rPr>
                                      <w:rFonts w:hint="eastAsia"/>
                                      <w:b/>
                                      <w:sz w:val="24"/>
                                    </w:rPr>
                                    <w:t>建成运营</w:t>
                                  </w:r>
                                </w:p>
                              </w:txbxContent>
                            </wps:txbx>
                            <wps:bodyPr rot="0" vert="horz" wrap="square" lIns="0" tIns="0" rIns="0" bIns="0" anchor="t" anchorCtr="0" upright="1">
                              <a:noAutofit/>
                            </wps:bodyPr>
                          </wps:wsp>
                        </a:graphicData>
                      </a:graphic>
                    </wp:anchor>
                  </w:drawing>
                </mc:Choice>
                <mc:Fallback>
                  <w:pict>
                    <v:shape id="文本框 43" o:spid="_x0000_s1026" o:spt="202" type="#_x0000_t202" style="position:absolute;left:0pt;margin-left:284.4pt;margin-top:9.3pt;height:24.8pt;width:64.65pt;z-index:251664384;mso-width-relative:page;mso-height-relative:page;" filled="f" stroked="f" coordsize="21600,21600" o:gfxdata="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io+q1wAAAAkBAAAPAAAAAAAA&#10;AAEAIAAAACIAAABkcnMvZG93bnJldi54bWxQSwECFAAUAAAACACHTuJAzs7aSBMCAAAUBAAADgAA&#10;AAAAAAABACAAAAAmAQAAZHJzL2Uyb0RvYy54bWxQSwUGAAAAAAYABgBZAQAAqwUAAAAA&#10;">
                      <v:fill on="f" focussize="0,0"/>
                      <v:stroke on="f"/>
                      <v:imagedata o:title=""/>
                      <o:lock v:ext="edit" aspectratio="f"/>
                      <v:textbox inset="0mm,0mm,0mm,0mm">
                        <w:txbxContent>
                          <w:p w14:paraId="6C3F1A30">
                            <w:pPr>
                              <w:jc w:val="center"/>
                              <w:rPr>
                                <w:b/>
                                <w:sz w:val="24"/>
                              </w:rPr>
                            </w:pPr>
                            <w:r>
                              <w:rPr>
                                <w:rFonts w:hint="eastAsia"/>
                                <w:b/>
                                <w:sz w:val="24"/>
                              </w:rPr>
                              <w:t>建成运营</w:t>
                            </w:r>
                          </w:p>
                        </w:txbxContent>
                      </v:textbox>
                    </v:shape>
                  </w:pict>
                </mc:Fallback>
              </mc:AlternateContent>
            </w:r>
          </w:p>
          <w:p w14:paraId="4D0968B2">
            <w:pPr>
              <w:keepNext w:val="0"/>
              <w:keepLines w:val="0"/>
              <w:suppressLineNumbers w:val="0"/>
              <w:shd w:val="clear" w:color="auto" w:fill="auto"/>
              <w:spacing w:before="0" w:beforeAutospacing="0" w:after="0" w:afterAutospacing="0" w:line="360" w:lineRule="auto"/>
              <w:ind w:left="0" w:right="0"/>
              <w:jc w:val="left"/>
              <w:rPr>
                <w:rFonts w:hint="default"/>
                <w:b/>
                <w:color w:val="auto"/>
                <w:sz w:val="24"/>
                <w:highlight w:val="none"/>
              </w:rPr>
            </w:pPr>
            <w:r>
              <w:rPr>
                <w:rFonts w:hint="default"/>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3178175</wp:posOffset>
                      </wp:positionH>
                      <wp:positionV relativeFrom="paragraph">
                        <wp:posOffset>64770</wp:posOffset>
                      </wp:positionV>
                      <wp:extent cx="333375" cy="196850"/>
                      <wp:effectExtent l="0" t="0" r="0" b="0"/>
                      <wp:wrapNone/>
                      <wp:docPr id="23"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333375" cy="196850"/>
                              </a:xfrm>
                              <a:prstGeom prst="rect">
                                <a:avLst/>
                              </a:prstGeom>
                              <a:noFill/>
                              <a:ln>
                                <a:noFill/>
                              </a:ln>
                              <a:effectLst/>
                            </wps:spPr>
                            <wps:txbx>
                              <w:txbxContent>
                                <w:p w14:paraId="0FA75840">
                                  <w:pPr>
                                    <w:jc w:val="center"/>
                                    <w:rPr>
                                      <w:szCs w:val="21"/>
                                    </w:rPr>
                                  </w:pPr>
                                  <w:r>
                                    <w:rPr>
                                      <w:b/>
                                      <w:szCs w:val="21"/>
                                    </w:rPr>
                                    <w:t>G</w:t>
                                  </w:r>
                                  <w:r>
                                    <w:rPr>
                                      <w:rFonts w:hint="eastAsia"/>
                                      <w:b/>
                                      <w:szCs w:val="21"/>
                                    </w:rPr>
                                    <w:t xml:space="preserve"> N</w:t>
                                  </w:r>
                                </w:p>
                              </w:txbxContent>
                            </wps:txbx>
                            <wps:bodyPr rot="0" vert="horz" wrap="square" lIns="0" tIns="0" rIns="0" bIns="0" anchor="t" anchorCtr="0" upright="1">
                              <a:noAutofit/>
                            </wps:bodyPr>
                          </wps:wsp>
                        </a:graphicData>
                      </a:graphic>
                    </wp:anchor>
                  </w:drawing>
                </mc:Choice>
                <mc:Fallback>
                  <w:pict>
                    <v:shape id="文本框 42" o:spid="_x0000_s1026" o:spt="202" type="#_x0000_t202" style="position:absolute;left:0pt;margin-left:250.25pt;margin-top:5.1pt;height:15.5pt;width:26.25pt;z-index:251669504;mso-width-relative:page;mso-height-relative:page;" filled="f" stroked="f" coordsize="21600,21600" o:gfxdata="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d1QdcAAAAJAQAADwAAAAAA&#10;AAABACAAAAAiAAAAZHJzL2Rvd25yZXYueG1sUEsBAhQAFAAAAAgAh07iQEfJpfYUAgAAFAQAAA4A&#10;AAAAAAAAAQAgAAAAJgEAAGRycy9lMm9Eb2MueG1sUEsFBgAAAAAGAAYAWQEAAKwFAAAAAA==&#10;">
                      <v:fill on="f" focussize="0,0"/>
                      <v:stroke on="f"/>
                      <v:imagedata o:title=""/>
                      <o:lock v:ext="edit" aspectratio="f"/>
                      <v:textbox inset="0mm,0mm,0mm,0mm">
                        <w:txbxContent>
                          <w:p w14:paraId="0FA75840">
                            <w:pPr>
                              <w:jc w:val="center"/>
                              <w:rPr>
                                <w:szCs w:val="21"/>
                              </w:rPr>
                            </w:pPr>
                            <w:r>
                              <w:rPr>
                                <w:b/>
                                <w:szCs w:val="21"/>
                              </w:rPr>
                              <w:t>G</w:t>
                            </w:r>
                            <w:r>
                              <w:rPr>
                                <w:rFonts w:hint="eastAsia"/>
                                <w:b/>
                                <w:szCs w:val="21"/>
                              </w:rPr>
                              <w:t xml:space="preserve"> N</w:t>
                            </w:r>
                          </w:p>
                        </w:txbxContent>
                      </v:textbox>
                    </v:shape>
                  </w:pict>
                </mc:Fallback>
              </mc:AlternateContent>
            </w:r>
          </w:p>
          <w:p w14:paraId="613A7D6C">
            <w:pPr>
              <w:keepNext w:val="0"/>
              <w:keepLines w:val="0"/>
              <w:suppressLineNumbers w:val="0"/>
              <w:shd w:val="clear" w:color="auto" w:fill="auto"/>
              <w:spacing w:before="0" w:beforeAutospacing="0" w:after="0" w:afterAutospacing="0" w:line="360" w:lineRule="auto"/>
              <w:ind w:left="0" w:right="0"/>
              <w:jc w:val="left"/>
              <w:rPr>
                <w:rFonts w:hint="default"/>
                <w:b/>
                <w:color w:val="auto"/>
                <w:sz w:val="24"/>
                <w:highlight w:val="none"/>
              </w:rPr>
            </w:pPr>
          </w:p>
          <w:p w14:paraId="6C3E93BA">
            <w:pPr>
              <w:pStyle w:val="87"/>
              <w:keepNext w:val="0"/>
              <w:keepLines w:val="0"/>
              <w:pageBreakBefore w:val="0"/>
              <w:widowControl w:val="0"/>
              <w:suppressLineNumbers w:val="0"/>
              <w:shd w:val="clear" w:color="auto" w:fill="auto"/>
              <w:kinsoku/>
              <w:wordWrap/>
              <w:overflowPunct/>
              <w:topLinePunct w:val="0"/>
              <w:autoSpaceDE/>
              <w:autoSpaceDN/>
              <w:bidi w:val="0"/>
              <w:adjustRightInd/>
              <w:snapToGrid/>
              <w:spacing w:before="313" w:beforeLines="100" w:beforeAutospacing="0" w:after="60" w:afterAutospacing="0" w:line="360" w:lineRule="auto"/>
              <w:ind w:left="0" w:right="0"/>
              <w:textAlignment w:val="auto"/>
              <w:rPr>
                <w:rFonts w:hint="default"/>
                <w:color w:val="auto"/>
                <w:szCs w:val="21"/>
                <w:highlight w:val="none"/>
              </w:rPr>
            </w:pPr>
            <w:r>
              <w:rPr>
                <w:rFonts w:hint="eastAsia"/>
                <w:color w:val="auto"/>
                <w:highlight w:val="none"/>
              </w:rPr>
              <w:t>图2-</w:t>
            </w:r>
            <w:r>
              <w:rPr>
                <w:rFonts w:hint="eastAsia"/>
                <w:color w:val="auto"/>
                <w:highlight w:val="none"/>
                <w:lang w:val="en-US" w:eastAsia="zh-CN"/>
              </w:rPr>
              <w:t>3</w:t>
            </w:r>
            <w:r>
              <w:rPr>
                <w:rFonts w:hint="eastAsia"/>
                <w:color w:val="auto"/>
                <w:highlight w:val="none"/>
              </w:rPr>
              <w:t>施工期主要工艺流程及产排污节点图</w:t>
            </w:r>
          </w:p>
          <w:p w14:paraId="5822019D">
            <w:pPr>
              <w:keepNext w:val="0"/>
              <w:keepLines w:val="0"/>
              <w:suppressLineNumbers w:val="0"/>
              <w:shd w:val="clear" w:color="auto" w:fill="auto"/>
              <w:spacing w:before="0" w:beforeAutospacing="0" w:after="0" w:afterAutospacing="0" w:line="360" w:lineRule="auto"/>
              <w:ind w:left="0" w:right="0" w:firstLine="482" w:firstLineChars="200"/>
              <w:rPr>
                <w:rFonts w:hint="default"/>
                <w:b/>
                <w:bCs/>
                <w:color w:val="auto"/>
                <w:szCs w:val="21"/>
                <w:highlight w:val="none"/>
              </w:rPr>
            </w:pPr>
            <w:r>
              <w:rPr>
                <w:rFonts w:hint="default"/>
                <w:b/>
                <w:bCs/>
                <w:color w:val="auto"/>
                <w:sz w:val="24"/>
                <w:highlight w:val="none"/>
              </w:rPr>
              <w:t>2</w:t>
            </w:r>
            <w:r>
              <w:rPr>
                <w:rFonts w:hint="eastAsia"/>
                <w:b/>
                <w:bCs/>
                <w:color w:val="auto"/>
                <w:sz w:val="24"/>
                <w:highlight w:val="none"/>
              </w:rPr>
              <w:t>、运营期工艺流程和产排污环节</w:t>
            </w:r>
          </w:p>
          <w:p w14:paraId="3ADE1AC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本项目运营期工艺流程如下：</w:t>
            </w:r>
          </w:p>
          <w:p w14:paraId="17EB7DD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7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pacing w:val="-3"/>
                <w:sz w:val="24"/>
                <w:szCs w:val="24"/>
                <w:highlight w:val="none"/>
              </w:rPr>
              <w:t>（一）矿井水深度处理系统</w:t>
            </w:r>
          </w:p>
          <w:p w14:paraId="5F10068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（1）调节池</w:t>
            </w:r>
          </w:p>
          <w:p w14:paraId="09EF0D4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井下预处理系统出水和多余的疏放水等清水直接进入</w:t>
            </w:r>
            <w:r>
              <w:rPr>
                <w:rFonts w:hint="default" w:ascii="Times New Roman" w:hAnsi="Times New Roman" w:eastAsia="宋体" w:cs="Times New Roman"/>
                <w:spacing w:val="-4"/>
                <w:sz w:val="24"/>
                <w:szCs w:val="24"/>
                <w:highlight w:val="none"/>
              </w:rPr>
              <w:t>本项目调节池。</w:t>
            </w:r>
            <w:r>
              <w:rPr>
                <w:rFonts w:hint="default" w:ascii="Times New Roman" w:hAnsi="Times New Roman" w:eastAsia="宋体" w:cs="Times New Roman"/>
                <w:spacing w:val="-3"/>
                <w:sz w:val="24"/>
                <w:szCs w:val="24"/>
                <w:highlight w:val="none"/>
              </w:rPr>
              <w:t>调节池起到调蓄水量与水质的</w:t>
            </w:r>
            <w:r>
              <w:rPr>
                <w:rFonts w:hint="default" w:ascii="Times New Roman" w:hAnsi="Times New Roman" w:eastAsia="宋体" w:cs="Times New Roman"/>
                <w:spacing w:val="-4"/>
                <w:sz w:val="24"/>
                <w:szCs w:val="24"/>
                <w:highlight w:val="none"/>
              </w:rPr>
              <w:t>作用。在</w:t>
            </w:r>
            <w:r>
              <w:rPr>
                <w:rFonts w:hint="default" w:ascii="Times New Roman" w:hAnsi="Times New Roman" w:eastAsia="宋体" w:cs="Times New Roman"/>
                <w:spacing w:val="-3"/>
                <w:sz w:val="24"/>
                <w:szCs w:val="24"/>
                <w:highlight w:val="none"/>
              </w:rPr>
              <w:t>调蓄水量时，调节池可有效应对井下涌水量的变化，避免因水量冲击</w:t>
            </w:r>
            <w:r>
              <w:rPr>
                <w:rFonts w:hint="default" w:ascii="Times New Roman" w:hAnsi="Times New Roman" w:eastAsia="宋体" w:cs="Times New Roman"/>
                <w:spacing w:val="-4"/>
                <w:sz w:val="24"/>
                <w:szCs w:val="24"/>
                <w:highlight w:val="none"/>
              </w:rPr>
              <w:t>对后续处理</w:t>
            </w:r>
            <w:r>
              <w:rPr>
                <w:rFonts w:hint="default" w:ascii="Times New Roman" w:hAnsi="Times New Roman" w:eastAsia="宋体" w:cs="Times New Roman"/>
                <w:spacing w:val="-2"/>
                <w:sz w:val="24"/>
                <w:szCs w:val="24"/>
                <w:highlight w:val="none"/>
              </w:rPr>
              <w:t>工艺造成影响；在调节水质方面，它能够均化不同时段井下水中污染物的浓度，</w:t>
            </w:r>
            <w:r>
              <w:rPr>
                <w:rFonts w:hint="default" w:ascii="Times New Roman" w:hAnsi="Times New Roman" w:eastAsia="宋体" w:cs="Times New Roman"/>
                <w:spacing w:val="-3"/>
                <w:sz w:val="24"/>
                <w:szCs w:val="24"/>
                <w:highlight w:val="none"/>
              </w:rPr>
              <w:t>使进入后续处理单元的水质相对稳定。经过调节池处理后的矿井水，</w:t>
            </w:r>
            <w:r>
              <w:rPr>
                <w:rFonts w:hint="default" w:ascii="Times New Roman" w:hAnsi="Times New Roman" w:eastAsia="宋体" w:cs="Times New Roman"/>
                <w:spacing w:val="-4"/>
                <w:sz w:val="24"/>
                <w:szCs w:val="24"/>
                <w:highlight w:val="none"/>
              </w:rPr>
              <w:t>再有序进入V型滤池。</w:t>
            </w:r>
          </w:p>
          <w:p w14:paraId="458C7CE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56"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（2）V型滤池</w:t>
            </w:r>
          </w:p>
          <w:p w14:paraId="3D0F43D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矿井水从调节池进入V型滤池后，滤池内的滤</w:t>
            </w:r>
            <w:r>
              <w:rPr>
                <w:rFonts w:hint="default" w:ascii="Times New Roman" w:hAnsi="Times New Roman" w:eastAsia="宋体" w:cs="Times New Roman"/>
                <w:spacing w:val="1"/>
                <w:sz w:val="24"/>
                <w:szCs w:val="24"/>
                <w:highlight w:val="none"/>
              </w:rPr>
              <w:t>料层发挥核心过滤功能。滤</w:t>
            </w:r>
            <w:r>
              <w:rPr>
                <w:rFonts w:hint="default" w:ascii="Times New Roman" w:hAnsi="Times New Roman" w:eastAsia="宋体" w:cs="Times New Roman"/>
                <w:spacing w:val="-3"/>
                <w:sz w:val="24"/>
                <w:szCs w:val="24"/>
                <w:highlight w:val="none"/>
              </w:rPr>
              <w:t>料层通常由多种不同粒径和材质的滤料组成，如石英砂、无烟煤等。矿井</w:t>
            </w:r>
            <w:r>
              <w:rPr>
                <w:rFonts w:hint="default" w:ascii="Times New Roman" w:hAnsi="Times New Roman" w:eastAsia="宋体" w:cs="Times New Roman"/>
                <w:spacing w:val="-4"/>
                <w:sz w:val="24"/>
                <w:szCs w:val="24"/>
                <w:highlight w:val="none"/>
              </w:rPr>
              <w:t>水在滤</w:t>
            </w:r>
            <w:r>
              <w:rPr>
                <w:rFonts w:hint="default" w:ascii="Times New Roman" w:hAnsi="Times New Roman" w:eastAsia="宋体" w:cs="Times New Roman"/>
                <w:spacing w:val="-1"/>
                <w:sz w:val="24"/>
                <w:szCs w:val="24"/>
                <w:highlight w:val="none"/>
              </w:rPr>
              <w:t>料层中自上而下流动，通过物理拦截、吸附等</w:t>
            </w:r>
            <w:r>
              <w:rPr>
                <w:rFonts w:hint="default" w:ascii="Times New Roman" w:hAnsi="Times New Roman" w:eastAsia="宋体" w:cs="Times New Roman"/>
                <w:spacing w:val="-2"/>
                <w:sz w:val="24"/>
                <w:szCs w:val="24"/>
                <w:highlight w:val="none"/>
              </w:rPr>
              <w:t>作用，进一步去除残余的悬浮物、</w:t>
            </w:r>
            <w:r>
              <w:rPr>
                <w:rFonts w:hint="default" w:ascii="Times New Roman" w:hAnsi="Times New Roman" w:eastAsia="宋体" w:cs="Times New Roman"/>
                <w:spacing w:val="4"/>
                <w:sz w:val="24"/>
                <w:szCs w:val="24"/>
                <w:highlight w:val="none"/>
              </w:rPr>
              <w:t>胶体等杂质。经过滤后的清水，水质得到显著提升，随后流入</w:t>
            </w:r>
            <w:r>
              <w:rPr>
                <w:rFonts w:hint="default" w:ascii="Times New Roman" w:hAnsi="Times New Roman" w:eastAsia="宋体" w:cs="Times New Roman"/>
                <w:spacing w:val="3"/>
                <w:sz w:val="24"/>
                <w:szCs w:val="24"/>
                <w:highlight w:val="none"/>
              </w:rPr>
              <w:t>净化水池。在V</w:t>
            </w:r>
            <w:r>
              <w:rPr>
                <w:rFonts w:hint="default" w:ascii="Times New Roman" w:hAnsi="Times New Roman" w:eastAsia="宋体" w:cs="Times New Roman"/>
                <w:spacing w:val="-3"/>
                <w:sz w:val="24"/>
                <w:szCs w:val="24"/>
                <w:highlight w:val="none"/>
              </w:rPr>
              <w:t>型滤池运行过程中，随着滤料表面杂质的不断积累，过滤阻力会逐渐增大</w:t>
            </w:r>
            <w:r>
              <w:rPr>
                <w:rFonts w:hint="default" w:ascii="Times New Roman" w:hAnsi="Times New Roman" w:eastAsia="宋体" w:cs="Times New Roman"/>
                <w:spacing w:val="-4"/>
                <w:sz w:val="24"/>
                <w:szCs w:val="24"/>
                <w:highlight w:val="none"/>
              </w:rPr>
              <w:t>，此时</w:t>
            </w:r>
            <w:r>
              <w:rPr>
                <w:rFonts w:hint="default" w:ascii="Times New Roman" w:hAnsi="Times New Roman" w:eastAsia="宋体" w:cs="Times New Roman"/>
                <w:spacing w:val="-3"/>
                <w:sz w:val="24"/>
                <w:szCs w:val="24"/>
                <w:highlight w:val="none"/>
              </w:rPr>
              <w:t>需要进行反冲洗。V型滤池反冲洗废水进入废水池</w:t>
            </w:r>
            <w:r>
              <w:rPr>
                <w:rFonts w:hint="default" w:ascii="Times New Roman" w:hAnsi="Times New Roman" w:eastAsia="宋体" w:cs="Times New Roman"/>
                <w:spacing w:val="-4"/>
                <w:sz w:val="24"/>
                <w:szCs w:val="24"/>
                <w:highlight w:val="none"/>
              </w:rPr>
              <w:t>，经废水池回流至现有地面矿</w:t>
            </w:r>
            <w:r>
              <w:rPr>
                <w:rFonts w:hint="default" w:ascii="Times New Roman" w:hAnsi="Times New Roman" w:eastAsia="宋体" w:cs="Times New Roman"/>
                <w:spacing w:val="-1"/>
                <w:sz w:val="24"/>
                <w:szCs w:val="24"/>
                <w:highlight w:val="none"/>
              </w:rPr>
              <w:t>井水预处理系统处理后，进入外排水池。</w:t>
            </w:r>
          </w:p>
          <w:p w14:paraId="232EB62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（3）一级预处理-自清洗过滤器-超滤装置</w:t>
            </w:r>
          </w:p>
          <w:p w14:paraId="13E3D1A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净化水池中的清水，先通过自清洗过滤器。自</w:t>
            </w:r>
            <w:r>
              <w:rPr>
                <w:rFonts w:hint="default" w:ascii="Times New Roman" w:hAnsi="Times New Roman" w:eastAsia="宋体" w:cs="Times New Roman"/>
                <w:spacing w:val="-4"/>
                <w:sz w:val="24"/>
                <w:szCs w:val="24"/>
                <w:highlight w:val="none"/>
              </w:rPr>
              <w:t>清洗过滤器利用滤网对水中的</w:t>
            </w:r>
            <w:r>
              <w:rPr>
                <w:rFonts w:hint="default" w:ascii="Times New Roman" w:hAnsi="Times New Roman" w:eastAsia="宋体" w:cs="Times New Roman"/>
                <w:spacing w:val="-3"/>
                <w:sz w:val="24"/>
                <w:szCs w:val="24"/>
                <w:highlight w:val="none"/>
              </w:rPr>
              <w:t>颗粒杂质进行拦截，当滤网两侧的压差达到设定值或运行时间达到设定值</w:t>
            </w:r>
            <w:r>
              <w:rPr>
                <w:rFonts w:hint="default" w:ascii="Times New Roman" w:hAnsi="Times New Roman" w:eastAsia="宋体" w:cs="Times New Roman"/>
                <w:spacing w:val="-4"/>
                <w:sz w:val="24"/>
                <w:szCs w:val="24"/>
                <w:highlight w:val="none"/>
              </w:rPr>
              <w:t>时，过</w:t>
            </w:r>
            <w:r>
              <w:rPr>
                <w:rFonts w:hint="default" w:ascii="Times New Roman" w:hAnsi="Times New Roman" w:eastAsia="宋体" w:cs="Times New Roman"/>
                <w:spacing w:val="-3"/>
                <w:sz w:val="24"/>
                <w:szCs w:val="24"/>
                <w:highlight w:val="none"/>
              </w:rPr>
              <w:t>滤器自动进行清洗，通过反冲洗等方式将截留在滤网上的杂质排出，保证</w:t>
            </w:r>
            <w:r>
              <w:rPr>
                <w:rFonts w:hint="default" w:ascii="Times New Roman" w:hAnsi="Times New Roman" w:eastAsia="宋体" w:cs="Times New Roman"/>
                <w:spacing w:val="-4"/>
                <w:sz w:val="24"/>
                <w:szCs w:val="24"/>
                <w:highlight w:val="none"/>
              </w:rPr>
              <w:t>过滤器</w:t>
            </w:r>
            <w:r>
              <w:rPr>
                <w:rFonts w:hint="default" w:ascii="Times New Roman" w:hAnsi="Times New Roman" w:eastAsia="宋体" w:cs="Times New Roman"/>
                <w:spacing w:val="-3"/>
                <w:sz w:val="24"/>
                <w:szCs w:val="24"/>
                <w:highlight w:val="none"/>
              </w:rPr>
              <w:t>持续稳定运行。经过自清洗过滤器初步过滤的水，再进入一级预处理超滤</w:t>
            </w:r>
            <w:r>
              <w:rPr>
                <w:rFonts w:hint="default" w:ascii="Times New Roman" w:hAnsi="Times New Roman" w:eastAsia="宋体" w:cs="Times New Roman"/>
                <w:spacing w:val="-4"/>
                <w:sz w:val="24"/>
                <w:szCs w:val="24"/>
                <w:highlight w:val="none"/>
              </w:rPr>
              <w:t>膜。超</w:t>
            </w:r>
            <w:r>
              <w:rPr>
                <w:rFonts w:hint="default" w:ascii="Times New Roman" w:hAnsi="Times New Roman" w:eastAsia="宋体" w:cs="Times New Roman"/>
                <w:spacing w:val="-2"/>
                <w:sz w:val="24"/>
                <w:szCs w:val="24"/>
                <w:highlight w:val="none"/>
              </w:rPr>
              <w:t>滤膜的孔径一般在0.01-0.1μm之间，能</w:t>
            </w:r>
            <w:r>
              <w:rPr>
                <w:rFonts w:hint="default" w:ascii="Times New Roman" w:hAnsi="Times New Roman" w:eastAsia="宋体" w:cs="Times New Roman"/>
                <w:spacing w:val="-3"/>
                <w:sz w:val="24"/>
                <w:szCs w:val="24"/>
                <w:highlight w:val="none"/>
              </w:rPr>
              <w:t>够有效截留水中的大分子有机物、细菌、病毒等杂质，进一步提升水质。超滤装置过滤后的出水进入一级预处理超</w:t>
            </w:r>
            <w:r>
              <w:rPr>
                <w:rFonts w:hint="default" w:ascii="Times New Roman" w:hAnsi="Times New Roman" w:eastAsia="宋体" w:cs="Times New Roman"/>
                <w:spacing w:val="-4"/>
                <w:sz w:val="24"/>
                <w:szCs w:val="24"/>
                <w:highlight w:val="none"/>
              </w:rPr>
              <w:t>滤产水</w:t>
            </w:r>
            <w:r>
              <w:rPr>
                <w:rFonts w:hint="default" w:ascii="Times New Roman" w:hAnsi="Times New Roman" w:eastAsia="宋体" w:cs="Times New Roman"/>
                <w:spacing w:val="-3"/>
                <w:sz w:val="24"/>
                <w:szCs w:val="24"/>
                <w:highlight w:val="none"/>
              </w:rPr>
              <w:t>池。随后，通过泵将产水池中的水提升至一级反渗透装置。超滤系统总体</w:t>
            </w:r>
            <w:r>
              <w:rPr>
                <w:rFonts w:hint="default" w:ascii="Times New Roman" w:hAnsi="Times New Roman" w:eastAsia="宋体" w:cs="Times New Roman"/>
                <w:spacing w:val="-4"/>
                <w:sz w:val="24"/>
                <w:szCs w:val="24"/>
                <w:highlight w:val="none"/>
              </w:rPr>
              <w:t>回收率约92%，产生的超滤和自清洗过滤器反冲洗废水进入废水池，经废水池回流至现</w:t>
            </w:r>
            <w:r>
              <w:rPr>
                <w:rFonts w:hint="default" w:ascii="Times New Roman" w:hAnsi="Times New Roman" w:eastAsia="宋体" w:cs="Times New Roman"/>
                <w:spacing w:val="-1"/>
                <w:sz w:val="24"/>
                <w:szCs w:val="24"/>
                <w:highlight w:val="none"/>
              </w:rPr>
              <w:t>有地面矿井水预处理系统处理后，进入外排水池。</w:t>
            </w:r>
          </w:p>
          <w:p w14:paraId="6CAF7B8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（4）一级浓缩-反渗透装置</w:t>
            </w:r>
          </w:p>
          <w:p w14:paraId="68C47FF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为确保一级反渗透装置的稳定运行，保护反渗</w:t>
            </w:r>
            <w:r>
              <w:rPr>
                <w:rFonts w:hint="default" w:ascii="Times New Roman" w:hAnsi="Times New Roman" w:eastAsia="宋体" w:cs="Times New Roman"/>
                <w:spacing w:val="-4"/>
                <w:sz w:val="24"/>
                <w:szCs w:val="24"/>
                <w:highlight w:val="none"/>
              </w:rPr>
              <w:t>透膜不受损坏，在前端配置保</w:t>
            </w:r>
            <w:r>
              <w:rPr>
                <w:rFonts w:hint="default" w:ascii="Times New Roman" w:hAnsi="Times New Roman" w:eastAsia="宋体" w:cs="Times New Roman"/>
                <w:spacing w:val="-8"/>
                <w:sz w:val="24"/>
                <w:szCs w:val="24"/>
                <w:highlight w:val="none"/>
              </w:rPr>
              <w:t>安过滤器。保安过滤器内部装有精密滤芯，能够进一步截留水中粒径较</w:t>
            </w:r>
            <w:r>
              <w:rPr>
                <w:rFonts w:hint="default" w:ascii="Times New Roman" w:hAnsi="Times New Roman" w:eastAsia="宋体" w:cs="Times New Roman"/>
                <w:spacing w:val="-9"/>
                <w:sz w:val="24"/>
                <w:szCs w:val="24"/>
                <w:highlight w:val="none"/>
              </w:rPr>
              <w:t>小的杂质，</w:t>
            </w:r>
            <w:r>
              <w:rPr>
                <w:rFonts w:hint="default" w:ascii="Times New Roman" w:hAnsi="Times New Roman" w:eastAsia="宋体" w:cs="Times New Roman"/>
                <w:spacing w:val="-3"/>
                <w:sz w:val="24"/>
                <w:szCs w:val="24"/>
                <w:highlight w:val="none"/>
              </w:rPr>
              <w:t>为反渗透膜提供最后的防护。前端超滤产水通过高压泵获得足够的压力，</w:t>
            </w:r>
            <w:r>
              <w:rPr>
                <w:rFonts w:hint="default" w:ascii="Times New Roman" w:hAnsi="Times New Roman" w:eastAsia="宋体" w:cs="Times New Roman"/>
                <w:spacing w:val="-4"/>
                <w:sz w:val="24"/>
                <w:szCs w:val="24"/>
                <w:highlight w:val="none"/>
              </w:rPr>
              <w:t>接入反渗透装置。反渗透膜的孔径极小，一般在0.1nm左右，在压力作用下，只有水分</w:t>
            </w:r>
            <w:r>
              <w:rPr>
                <w:rFonts w:hint="default" w:ascii="Times New Roman" w:hAnsi="Times New Roman" w:eastAsia="宋体" w:cs="Times New Roman"/>
                <w:spacing w:val="-3"/>
                <w:sz w:val="24"/>
                <w:szCs w:val="24"/>
                <w:highlight w:val="none"/>
              </w:rPr>
              <w:t>子能够透过反渗透膜，而其他溶质如各种离子、有机物等则被截留在浓水</w:t>
            </w:r>
            <w:r>
              <w:rPr>
                <w:rFonts w:hint="default" w:ascii="Times New Roman" w:hAnsi="Times New Roman" w:eastAsia="宋体" w:cs="Times New Roman"/>
                <w:spacing w:val="-4"/>
                <w:sz w:val="24"/>
                <w:szCs w:val="24"/>
                <w:highlight w:val="none"/>
              </w:rPr>
              <w:t>侧，从而实现浓缩分离。一级反渗透装置回收率为75%，产水</w:t>
            </w:r>
            <w:r>
              <w:rPr>
                <w:rFonts w:hint="eastAsia" w:cs="Times New Roman"/>
                <w:spacing w:val="-4"/>
                <w:sz w:val="24"/>
                <w:szCs w:val="24"/>
                <w:highlight w:val="none"/>
                <w:lang w:val="en-US" w:eastAsia="zh-CN"/>
              </w:rPr>
              <w:t>部分作为生活用水回用，部分</w:t>
            </w:r>
            <w:r>
              <w:rPr>
                <w:rFonts w:hint="default" w:ascii="Times New Roman" w:hAnsi="Times New Roman" w:eastAsia="宋体" w:cs="Times New Roman"/>
                <w:spacing w:val="-4"/>
                <w:sz w:val="24"/>
                <w:szCs w:val="24"/>
                <w:highlight w:val="none"/>
              </w:rPr>
              <w:t>进入产品水池，浓水则流</w:t>
            </w:r>
            <w:r>
              <w:rPr>
                <w:rFonts w:hint="default" w:ascii="Times New Roman" w:hAnsi="Times New Roman" w:eastAsia="宋体" w:cs="Times New Roman"/>
                <w:spacing w:val="-2"/>
                <w:sz w:val="24"/>
                <w:szCs w:val="24"/>
                <w:highlight w:val="none"/>
              </w:rPr>
              <w:t>入一级浓水池。</w:t>
            </w:r>
          </w:p>
          <w:p w14:paraId="1522EA8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（5）二级预处理-TMF</w:t>
            </w:r>
          </w:p>
          <w:p w14:paraId="46BEB63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以一级浓水池中的浓水作为二级膜浓缩的进水。该浓水首先在一级</w:t>
            </w:r>
            <w:r>
              <w:rPr>
                <w:rFonts w:hint="default" w:ascii="Times New Roman" w:hAnsi="Times New Roman" w:eastAsia="宋体" w:cs="Times New Roman"/>
                <w:spacing w:val="-5"/>
                <w:sz w:val="24"/>
                <w:szCs w:val="24"/>
                <w:highlight w:val="none"/>
              </w:rPr>
              <w:t>浓水反应</w:t>
            </w:r>
            <w:r>
              <w:rPr>
                <w:rFonts w:hint="default" w:ascii="Times New Roman" w:hAnsi="Times New Roman" w:eastAsia="宋体" w:cs="Times New Roman"/>
                <w:spacing w:val="-3"/>
                <w:sz w:val="24"/>
                <w:szCs w:val="24"/>
                <w:highlight w:val="none"/>
              </w:rPr>
              <w:t>池中经过药剂软化处理，通过添加特定的药剂，使水中的钙、镁、硅等离子</w:t>
            </w:r>
            <w:r>
              <w:rPr>
                <w:rFonts w:hint="default" w:ascii="Times New Roman" w:hAnsi="Times New Roman" w:eastAsia="宋体" w:cs="Times New Roman"/>
                <w:spacing w:val="-4"/>
                <w:sz w:val="24"/>
                <w:szCs w:val="24"/>
                <w:highlight w:val="none"/>
              </w:rPr>
              <w:t>形成</w:t>
            </w:r>
            <w:r>
              <w:rPr>
                <w:rFonts w:hint="default" w:ascii="Times New Roman" w:hAnsi="Times New Roman" w:eastAsia="宋体" w:cs="Times New Roman"/>
                <w:spacing w:val="-3"/>
                <w:sz w:val="24"/>
                <w:szCs w:val="24"/>
                <w:highlight w:val="none"/>
              </w:rPr>
              <w:t>难溶性沉淀物。例如，投加石灰可以与水中的碳酸氢钙、碳酸氢镁反应，生</w:t>
            </w:r>
            <w:r>
              <w:rPr>
                <w:rFonts w:hint="default" w:ascii="Times New Roman" w:hAnsi="Times New Roman" w:eastAsia="宋体" w:cs="Times New Roman"/>
                <w:spacing w:val="-4"/>
                <w:sz w:val="24"/>
                <w:szCs w:val="24"/>
                <w:highlight w:val="none"/>
              </w:rPr>
              <w:t>成碳</w:t>
            </w:r>
            <w:r>
              <w:rPr>
                <w:rFonts w:hint="default" w:ascii="Times New Roman" w:hAnsi="Times New Roman" w:eastAsia="宋体" w:cs="Times New Roman"/>
                <w:spacing w:val="-3"/>
                <w:sz w:val="24"/>
                <w:szCs w:val="24"/>
                <w:highlight w:val="none"/>
              </w:rPr>
              <w:t>酸钙、氢氧化镁沉淀。产生的污泥水进入深锥浓缩机浓缩后，再经过隔膜压</w:t>
            </w:r>
            <w:r>
              <w:rPr>
                <w:rFonts w:hint="default" w:ascii="Times New Roman" w:hAnsi="Times New Roman" w:eastAsia="宋体" w:cs="Times New Roman"/>
                <w:spacing w:val="-4"/>
                <w:sz w:val="24"/>
                <w:szCs w:val="24"/>
                <w:highlight w:val="none"/>
              </w:rPr>
              <w:t>滤机</w:t>
            </w:r>
            <w:r>
              <w:rPr>
                <w:rFonts w:hint="default" w:ascii="Times New Roman" w:hAnsi="Times New Roman" w:eastAsia="宋体" w:cs="Times New Roman"/>
                <w:spacing w:val="-1"/>
                <w:sz w:val="24"/>
                <w:szCs w:val="24"/>
                <w:highlight w:val="none"/>
              </w:rPr>
              <w:t>压滤后，产生的化学污泥委托处理，产生的上清液</w:t>
            </w:r>
            <w:r>
              <w:rPr>
                <w:rFonts w:hint="default" w:ascii="Times New Roman" w:hAnsi="Times New Roman" w:eastAsia="宋体" w:cs="Times New Roman"/>
                <w:spacing w:val="-2"/>
                <w:sz w:val="24"/>
                <w:szCs w:val="24"/>
                <w:highlight w:val="none"/>
              </w:rPr>
              <w:t>和压滤液回流至一级浓水池。</w:t>
            </w:r>
            <w:r>
              <w:rPr>
                <w:rFonts w:hint="default" w:ascii="Times New Roman" w:hAnsi="Times New Roman" w:eastAsia="宋体" w:cs="Times New Roman"/>
                <w:spacing w:val="-3"/>
                <w:sz w:val="24"/>
                <w:szCs w:val="24"/>
                <w:highlight w:val="none"/>
              </w:rPr>
              <w:t>经软化处理后的一级浓水进入管式微滤（TMF</w:t>
            </w:r>
            <w:r>
              <w:rPr>
                <w:rFonts w:hint="default" w:ascii="Times New Roman" w:hAnsi="Times New Roman" w:eastAsia="宋体" w:cs="Times New Roman"/>
                <w:spacing w:val="-4"/>
                <w:sz w:val="24"/>
                <w:szCs w:val="24"/>
                <w:highlight w:val="none"/>
              </w:rPr>
              <w:t>）装置过滤。管式微滤设备内部由</w:t>
            </w:r>
            <w:r>
              <w:rPr>
                <w:rFonts w:hint="default" w:ascii="Times New Roman" w:hAnsi="Times New Roman" w:eastAsia="宋体" w:cs="Times New Roman"/>
                <w:spacing w:val="5"/>
                <w:sz w:val="24"/>
                <w:szCs w:val="24"/>
                <w:highlight w:val="none"/>
              </w:rPr>
              <w:t>多根微滤管组成，微滤管的管壁具有均匀的微孔结构，能够有</w:t>
            </w:r>
            <w:r>
              <w:rPr>
                <w:rFonts w:hint="default" w:ascii="Times New Roman" w:hAnsi="Times New Roman" w:eastAsia="宋体" w:cs="Times New Roman"/>
                <w:spacing w:val="4"/>
                <w:sz w:val="24"/>
                <w:szCs w:val="24"/>
                <w:highlight w:val="none"/>
              </w:rPr>
              <w:t>效截留沉淀物。</w:t>
            </w:r>
            <w:r>
              <w:rPr>
                <w:rFonts w:hint="default" w:ascii="Times New Roman" w:hAnsi="Times New Roman" w:eastAsia="宋体" w:cs="Times New Roman"/>
                <w:sz w:val="24"/>
                <w:szCs w:val="24"/>
                <w:highlight w:val="none"/>
              </w:rPr>
              <w:t>TMF</w:t>
            </w:r>
            <w:r>
              <w:rPr>
                <w:rFonts w:hint="default" w:ascii="Times New Roman" w:hAnsi="Times New Roman" w:eastAsia="宋体" w:cs="Times New Roman"/>
                <w:spacing w:val="4"/>
                <w:sz w:val="24"/>
                <w:szCs w:val="24"/>
                <w:highlight w:val="none"/>
              </w:rPr>
              <w:t>装置需定期反洗，反冲洗水会回至一级浓水池。二级</w:t>
            </w:r>
            <w:r>
              <w:rPr>
                <w:rFonts w:hint="default" w:ascii="Times New Roman" w:hAnsi="Times New Roman" w:eastAsia="宋体" w:cs="Times New Roman"/>
                <w:sz w:val="24"/>
                <w:szCs w:val="24"/>
                <w:highlight w:val="none"/>
              </w:rPr>
              <w:t>TMF</w:t>
            </w:r>
            <w:r>
              <w:rPr>
                <w:rFonts w:hint="default" w:ascii="Times New Roman" w:hAnsi="Times New Roman" w:eastAsia="宋体" w:cs="Times New Roman"/>
                <w:spacing w:val="4"/>
                <w:sz w:val="24"/>
                <w:szCs w:val="24"/>
                <w:highlight w:val="none"/>
              </w:rPr>
              <w:t>综合回收率约</w:t>
            </w:r>
            <w:r>
              <w:rPr>
                <w:rFonts w:hint="default" w:ascii="Times New Roman" w:hAnsi="Times New Roman" w:eastAsia="宋体" w:cs="Times New Roman"/>
                <w:spacing w:val="-2"/>
                <w:sz w:val="24"/>
                <w:szCs w:val="24"/>
                <w:highlight w:val="none"/>
              </w:rPr>
              <w:t>98%，产水进入二级预处理-TMF水池。</w:t>
            </w:r>
          </w:p>
          <w:p w14:paraId="7F50490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（6）二级膜浓缩装置</w:t>
            </w:r>
          </w:p>
          <w:p w14:paraId="711BEC5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二级预处理产水，通过高压泵接入反渗透装</w:t>
            </w:r>
            <w:r>
              <w:rPr>
                <w:rFonts w:hint="default" w:ascii="Times New Roman" w:hAnsi="Times New Roman" w:eastAsia="宋体" w:cs="Times New Roman"/>
                <w:spacing w:val="-4"/>
                <w:sz w:val="24"/>
                <w:szCs w:val="24"/>
                <w:highlight w:val="none"/>
              </w:rPr>
              <w:t>置进行二次浓缩。与一级反渗透</w:t>
            </w:r>
            <w:r>
              <w:rPr>
                <w:rFonts w:hint="default" w:ascii="Times New Roman" w:hAnsi="Times New Roman" w:eastAsia="宋体" w:cs="Times New Roman"/>
                <w:spacing w:val="-8"/>
                <w:sz w:val="24"/>
                <w:szCs w:val="24"/>
                <w:highlight w:val="none"/>
              </w:rPr>
              <w:t>装置原理相同，在压力作用下，进一步分离出水中的溶质，使产水水质更加纯净，</w:t>
            </w:r>
            <w:r>
              <w:rPr>
                <w:rFonts w:hint="default" w:ascii="Times New Roman" w:hAnsi="Times New Roman" w:eastAsia="宋体" w:cs="Times New Roman"/>
                <w:spacing w:val="-2"/>
                <w:sz w:val="24"/>
                <w:szCs w:val="24"/>
                <w:highlight w:val="none"/>
              </w:rPr>
              <w:t>二级反渗透装置回收率为80%，产水进入产品水池，浓水则进入二级浓水池。</w:t>
            </w:r>
          </w:p>
          <w:p w14:paraId="5308235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（7）三级TMF软化装置</w:t>
            </w:r>
          </w:p>
          <w:p w14:paraId="1F18C2A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三级TMF装置进一步去除水中的钙镁及硅离子，通</w:t>
            </w:r>
            <w:r>
              <w:rPr>
                <w:rFonts w:hint="default" w:ascii="Times New Roman" w:hAnsi="Times New Roman" w:eastAsia="宋体" w:cs="Times New Roman"/>
                <w:spacing w:val="-1"/>
                <w:sz w:val="24"/>
                <w:szCs w:val="24"/>
                <w:highlight w:val="none"/>
              </w:rPr>
              <w:t>过调整水质，为后续离</w:t>
            </w:r>
            <w:r>
              <w:rPr>
                <w:rFonts w:hint="default" w:ascii="Times New Roman" w:hAnsi="Times New Roman" w:eastAsia="宋体" w:cs="Times New Roman"/>
                <w:spacing w:val="-3"/>
                <w:sz w:val="24"/>
                <w:szCs w:val="24"/>
                <w:highlight w:val="none"/>
              </w:rPr>
              <w:t>子交换装置的运行创造更好条件，确保离子交换树脂能够高效去除水</w:t>
            </w:r>
            <w:r>
              <w:rPr>
                <w:rFonts w:hint="default" w:ascii="Times New Roman" w:hAnsi="Times New Roman" w:eastAsia="宋体" w:cs="Times New Roman"/>
                <w:spacing w:val="-4"/>
                <w:sz w:val="24"/>
                <w:szCs w:val="24"/>
                <w:highlight w:val="none"/>
              </w:rPr>
              <w:t>中钙镁离</w:t>
            </w:r>
            <w:r>
              <w:rPr>
                <w:rFonts w:hint="default" w:ascii="Times New Roman" w:hAnsi="Times New Roman" w:eastAsia="宋体" w:cs="Times New Roman"/>
                <w:spacing w:val="-6"/>
                <w:sz w:val="24"/>
                <w:szCs w:val="24"/>
                <w:highlight w:val="none"/>
              </w:rPr>
              <w:t>子。</w:t>
            </w:r>
          </w:p>
          <w:p w14:paraId="7CBDBEC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二级浓水首先在二级浓水反应池中经过药剂</w:t>
            </w:r>
            <w:r>
              <w:rPr>
                <w:rFonts w:hint="default" w:ascii="Times New Roman" w:hAnsi="Times New Roman" w:eastAsia="宋体" w:cs="Times New Roman"/>
                <w:spacing w:val="-4"/>
                <w:sz w:val="24"/>
                <w:szCs w:val="24"/>
                <w:highlight w:val="none"/>
              </w:rPr>
              <w:t>软化处理，产生的污泥水进入深</w:t>
            </w:r>
            <w:r>
              <w:rPr>
                <w:rFonts w:hint="default" w:ascii="Times New Roman" w:hAnsi="Times New Roman" w:eastAsia="宋体" w:cs="Times New Roman"/>
                <w:spacing w:val="-3"/>
                <w:sz w:val="24"/>
                <w:szCs w:val="24"/>
                <w:highlight w:val="none"/>
              </w:rPr>
              <w:t>锥浓缩机浓缩后，再经过隔膜压滤机压滤后，产生的化学污泥委托处理，</w:t>
            </w:r>
            <w:r>
              <w:rPr>
                <w:rFonts w:hint="default" w:ascii="Times New Roman" w:hAnsi="Times New Roman" w:eastAsia="宋体" w:cs="Times New Roman"/>
                <w:spacing w:val="-4"/>
                <w:sz w:val="24"/>
                <w:szCs w:val="24"/>
                <w:highlight w:val="none"/>
              </w:rPr>
              <w:t>产生的</w:t>
            </w:r>
            <w:r>
              <w:rPr>
                <w:rFonts w:hint="default" w:ascii="Times New Roman" w:hAnsi="Times New Roman" w:eastAsia="宋体" w:cs="Times New Roman"/>
                <w:spacing w:val="-3"/>
                <w:sz w:val="24"/>
                <w:szCs w:val="24"/>
                <w:highlight w:val="none"/>
              </w:rPr>
              <w:t>上清液和压滤液回流至二级浓水池。经软化处理后的二级浓水进入三级管</w:t>
            </w:r>
            <w:r>
              <w:rPr>
                <w:rFonts w:hint="default" w:ascii="Times New Roman" w:hAnsi="Times New Roman" w:eastAsia="宋体" w:cs="Times New Roman"/>
                <w:spacing w:val="-4"/>
                <w:sz w:val="24"/>
                <w:szCs w:val="24"/>
                <w:highlight w:val="none"/>
              </w:rPr>
              <w:t>式微滤</w:t>
            </w:r>
            <w:r>
              <w:rPr>
                <w:rFonts w:hint="default" w:ascii="Times New Roman" w:hAnsi="Times New Roman" w:eastAsia="宋体" w:cs="Times New Roman"/>
                <w:spacing w:val="-2"/>
                <w:sz w:val="24"/>
                <w:szCs w:val="24"/>
                <w:highlight w:val="none"/>
              </w:rPr>
              <w:t>（TMF）装置过滤。TMF装置反冲洗水会</w:t>
            </w:r>
            <w:r>
              <w:rPr>
                <w:rFonts w:hint="default" w:ascii="Times New Roman" w:hAnsi="Times New Roman" w:eastAsia="宋体" w:cs="Times New Roman"/>
                <w:spacing w:val="-3"/>
                <w:sz w:val="24"/>
                <w:szCs w:val="24"/>
                <w:highlight w:val="none"/>
              </w:rPr>
              <w:t>回至二级浓水池。三级TMF综合回收率约98%，产水进入三级预处理-TMF水池。</w:t>
            </w:r>
          </w:p>
          <w:p w14:paraId="57DC029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（8）离子交换装置</w:t>
            </w:r>
          </w:p>
          <w:p w14:paraId="788270E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三级TMF软化产水进入离子交换装置，离子交换装</w:t>
            </w:r>
            <w:r>
              <w:rPr>
                <w:rFonts w:hint="default" w:ascii="Times New Roman" w:hAnsi="Times New Roman" w:eastAsia="宋体" w:cs="Times New Roman"/>
                <w:spacing w:val="-1"/>
                <w:sz w:val="24"/>
                <w:szCs w:val="24"/>
                <w:highlight w:val="none"/>
              </w:rPr>
              <w:t>置内部填充有离子交换</w:t>
            </w:r>
            <w:r>
              <w:rPr>
                <w:rFonts w:hint="default" w:ascii="Times New Roman" w:hAnsi="Times New Roman" w:eastAsia="宋体" w:cs="Times New Roman"/>
                <w:spacing w:val="-3"/>
                <w:sz w:val="24"/>
                <w:szCs w:val="24"/>
                <w:highlight w:val="none"/>
              </w:rPr>
              <w:t>树脂。阳离子交换树脂能够与水中的钙镁离子进行交换，将钙镁离子吸</w:t>
            </w:r>
            <w:r>
              <w:rPr>
                <w:rFonts w:hint="default" w:ascii="Times New Roman" w:hAnsi="Times New Roman" w:eastAsia="宋体" w:cs="Times New Roman"/>
                <w:spacing w:val="-4"/>
                <w:sz w:val="24"/>
                <w:szCs w:val="24"/>
                <w:highlight w:val="none"/>
              </w:rPr>
              <w:t>附在树脂</w:t>
            </w:r>
            <w:r>
              <w:rPr>
                <w:rFonts w:hint="default" w:ascii="Times New Roman" w:hAnsi="Times New Roman" w:eastAsia="宋体" w:cs="Times New Roman"/>
                <w:spacing w:val="-3"/>
                <w:sz w:val="24"/>
                <w:szCs w:val="24"/>
                <w:highlight w:val="none"/>
              </w:rPr>
              <w:t>上，从而进一步降低水中钙镁离子的含量。经过离子交换处理后的产水</w:t>
            </w:r>
            <w:r>
              <w:rPr>
                <w:rFonts w:hint="default" w:ascii="Times New Roman" w:hAnsi="Times New Roman" w:eastAsia="宋体" w:cs="Times New Roman"/>
                <w:spacing w:val="-4"/>
                <w:sz w:val="24"/>
                <w:szCs w:val="24"/>
                <w:highlight w:val="none"/>
              </w:rPr>
              <w:t>进入脱碳</w:t>
            </w:r>
            <w:r>
              <w:rPr>
                <w:rFonts w:hint="default" w:ascii="Times New Roman" w:hAnsi="Times New Roman" w:eastAsia="宋体" w:cs="Times New Roman"/>
                <w:spacing w:val="-1"/>
                <w:sz w:val="24"/>
                <w:szCs w:val="24"/>
                <w:highlight w:val="none"/>
              </w:rPr>
              <w:t>器，脱碳器通过鼓入空气等方式，去除水中</w:t>
            </w:r>
            <w:r>
              <w:rPr>
                <w:rFonts w:hint="default" w:ascii="Times New Roman" w:hAnsi="Times New Roman" w:eastAsia="宋体" w:cs="Times New Roman"/>
                <w:spacing w:val="-2"/>
                <w:sz w:val="24"/>
                <w:szCs w:val="24"/>
                <w:highlight w:val="none"/>
              </w:rPr>
              <w:t>的二氧化碳，降低水的碳酸盐碱度。</w:t>
            </w:r>
            <w:r>
              <w:rPr>
                <w:rFonts w:hint="default" w:ascii="Times New Roman" w:hAnsi="Times New Roman" w:eastAsia="宋体" w:cs="Times New Roman"/>
                <w:sz w:val="24"/>
                <w:szCs w:val="24"/>
                <w:highlight w:val="none"/>
              </w:rPr>
              <w:t>脱碳后的产水进入后道膜浓缩系统。再生废水进</w:t>
            </w:r>
            <w:r>
              <w:rPr>
                <w:rFonts w:hint="default" w:ascii="Times New Roman" w:hAnsi="Times New Roman" w:eastAsia="宋体" w:cs="Times New Roman"/>
                <w:spacing w:val="-1"/>
                <w:sz w:val="24"/>
                <w:szCs w:val="24"/>
                <w:highlight w:val="none"/>
              </w:rPr>
              <w:t>入二级浓水污泥池处理。</w:t>
            </w:r>
          </w:p>
          <w:p w14:paraId="0742B36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（9）三级膜浓缩装置</w:t>
            </w:r>
          </w:p>
          <w:p w14:paraId="1EB24C7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后道膜浓缩系统中的产水，通过高压泵接入反渗</w:t>
            </w:r>
            <w:r>
              <w:rPr>
                <w:rFonts w:hint="default" w:ascii="Times New Roman" w:hAnsi="Times New Roman" w:eastAsia="宋体" w:cs="Times New Roman"/>
                <w:spacing w:val="-4"/>
                <w:sz w:val="24"/>
                <w:szCs w:val="24"/>
                <w:highlight w:val="none"/>
              </w:rPr>
              <w:t>透装置进行第三次浓缩。经</w:t>
            </w:r>
            <w:r>
              <w:rPr>
                <w:rFonts w:hint="default" w:ascii="Times New Roman" w:hAnsi="Times New Roman" w:eastAsia="宋体" w:cs="Times New Roman"/>
                <w:spacing w:val="-7"/>
                <w:sz w:val="24"/>
                <w:szCs w:val="24"/>
                <w:highlight w:val="none"/>
              </w:rPr>
              <w:t>过三级浓缩后，产水水质达到较高标准，进</w:t>
            </w:r>
            <w:r>
              <w:rPr>
                <w:rFonts w:hint="default" w:ascii="Times New Roman" w:hAnsi="Times New Roman" w:eastAsia="宋体" w:cs="Times New Roman"/>
                <w:spacing w:val="-8"/>
                <w:sz w:val="24"/>
                <w:szCs w:val="24"/>
                <w:highlight w:val="none"/>
              </w:rPr>
              <w:t>入产品水池，浓水则流入三级浓水池。</w:t>
            </w:r>
            <w:r>
              <w:rPr>
                <w:rFonts w:hint="default" w:ascii="Times New Roman" w:hAnsi="Times New Roman" w:eastAsia="宋体" w:cs="Times New Roman"/>
                <w:spacing w:val="-2"/>
                <w:sz w:val="24"/>
                <w:szCs w:val="24"/>
                <w:highlight w:val="none"/>
              </w:rPr>
              <w:t>三级反渗透装置回收率为60%，产水进入产品水池，浓水则进入浓盐水池。</w:t>
            </w:r>
          </w:p>
          <w:p w14:paraId="19EAD09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（10）产水池</w:t>
            </w:r>
          </w:p>
          <w:p w14:paraId="26C3EA0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产水池接收一、二、三级反渗透产水及蒸发结晶冷凝</w:t>
            </w:r>
            <w:r>
              <w:rPr>
                <w:rFonts w:hint="default" w:ascii="Times New Roman" w:hAnsi="Times New Roman" w:eastAsia="宋体" w:cs="Times New Roman"/>
                <w:spacing w:val="-4"/>
                <w:sz w:val="24"/>
                <w:szCs w:val="24"/>
                <w:highlight w:val="none"/>
              </w:rPr>
              <w:t>水的功能。产品水经输</w:t>
            </w:r>
            <w:r>
              <w:rPr>
                <w:rFonts w:hint="default" w:ascii="Times New Roman" w:hAnsi="Times New Roman" w:eastAsia="宋体" w:cs="Times New Roman"/>
                <w:spacing w:val="-3"/>
                <w:sz w:val="24"/>
                <w:szCs w:val="24"/>
                <w:highlight w:val="none"/>
              </w:rPr>
              <w:t>送泵送至配水池，与净化水池中原水配水后，泵送至现有中间水池，最终输</w:t>
            </w:r>
            <w:r>
              <w:rPr>
                <w:rFonts w:hint="default" w:ascii="Times New Roman" w:hAnsi="Times New Roman" w:eastAsia="宋体" w:cs="Times New Roman"/>
                <w:spacing w:val="-4"/>
                <w:sz w:val="24"/>
                <w:szCs w:val="24"/>
                <w:highlight w:val="none"/>
              </w:rPr>
              <w:t>送至</w:t>
            </w:r>
            <w:r>
              <w:rPr>
                <w:rFonts w:hint="default" w:ascii="Times New Roman" w:hAnsi="Times New Roman" w:eastAsia="宋体" w:cs="Times New Roman"/>
                <w:spacing w:val="-1"/>
                <w:sz w:val="24"/>
                <w:szCs w:val="24"/>
                <w:highlight w:val="none"/>
              </w:rPr>
              <w:t>现有外排水池外排。</w:t>
            </w:r>
          </w:p>
          <w:p w14:paraId="0738CFF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（11）浓盐水处理</w:t>
            </w:r>
          </w:p>
          <w:p w14:paraId="086DAC0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浓盐水采用</w:t>
            </w:r>
            <w:r>
              <w:rPr>
                <w:rFonts w:hint="default" w:ascii="Times New Roman" w:hAnsi="Times New Roman" w:eastAsia="宋体" w:cs="Times New Roman"/>
                <w:sz w:val="24"/>
                <w:szCs w:val="24"/>
                <w:highlight w:val="none"/>
              </w:rPr>
              <w:t>MED</w:t>
            </w:r>
            <w:r>
              <w:rPr>
                <w:rFonts w:hint="default" w:ascii="Times New Roman" w:hAnsi="Times New Roman" w:eastAsia="宋体" w:cs="Times New Roman"/>
                <w:spacing w:val="2"/>
                <w:sz w:val="24"/>
                <w:szCs w:val="24"/>
                <w:highlight w:val="none"/>
              </w:rPr>
              <w:t>（多效蒸发结晶）工艺进行处理。在</w:t>
            </w:r>
            <w:r>
              <w:rPr>
                <w:rFonts w:hint="default" w:ascii="Times New Roman" w:hAnsi="Times New Roman" w:eastAsia="宋体" w:cs="Times New Roman"/>
                <w:sz w:val="24"/>
                <w:szCs w:val="24"/>
                <w:highlight w:val="none"/>
              </w:rPr>
              <w:t>MED</w:t>
            </w:r>
            <w:r>
              <w:rPr>
                <w:rFonts w:hint="default" w:ascii="Times New Roman" w:hAnsi="Times New Roman" w:eastAsia="宋体" w:cs="Times New Roman"/>
                <w:spacing w:val="2"/>
                <w:sz w:val="24"/>
                <w:szCs w:val="24"/>
                <w:highlight w:val="none"/>
              </w:rPr>
              <w:t>系统中，利用</w:t>
            </w:r>
            <w:r>
              <w:rPr>
                <w:rFonts w:hint="default" w:ascii="Times New Roman" w:hAnsi="Times New Roman" w:eastAsia="宋体" w:cs="Times New Roman"/>
                <w:spacing w:val="-3"/>
                <w:sz w:val="24"/>
                <w:szCs w:val="24"/>
                <w:highlight w:val="none"/>
              </w:rPr>
              <w:t>多个蒸发器之间的温度差，使前一效蒸发器产生的二次蒸汽作为下一</w:t>
            </w:r>
            <w:r>
              <w:rPr>
                <w:rFonts w:hint="default" w:ascii="Times New Roman" w:hAnsi="Times New Roman" w:eastAsia="宋体" w:cs="Times New Roman"/>
                <w:spacing w:val="-4"/>
                <w:sz w:val="24"/>
                <w:szCs w:val="24"/>
                <w:highlight w:val="none"/>
              </w:rPr>
              <w:t>效蒸发器的</w:t>
            </w:r>
            <w:r>
              <w:rPr>
                <w:rFonts w:hint="default" w:ascii="Times New Roman" w:hAnsi="Times New Roman" w:eastAsia="宋体" w:cs="Times New Roman"/>
                <w:sz w:val="24"/>
                <w:szCs w:val="24"/>
                <w:highlight w:val="none"/>
              </w:rPr>
              <w:t>热源，从而实现热能的多次利用，降低能耗。本项目经过MED</w:t>
            </w:r>
            <w:r>
              <w:rPr>
                <w:rFonts w:hint="default" w:ascii="Times New Roman" w:hAnsi="Times New Roman" w:eastAsia="宋体" w:cs="Times New Roman"/>
                <w:spacing w:val="-1"/>
                <w:sz w:val="24"/>
                <w:szCs w:val="24"/>
                <w:highlight w:val="none"/>
              </w:rPr>
              <w:t>蒸发结晶工艺，</w:t>
            </w:r>
            <w:r>
              <w:rPr>
                <w:rFonts w:hint="default" w:ascii="Times New Roman" w:hAnsi="Times New Roman" w:eastAsia="宋体" w:cs="Times New Roman"/>
                <w:spacing w:val="-2"/>
                <w:sz w:val="24"/>
                <w:szCs w:val="24"/>
                <w:highlight w:val="none"/>
              </w:rPr>
              <w:t>制得硫酸钠产品盐，硫酸钠母液进入后续的混盐蒸发结晶工艺和母液处置单元，</w:t>
            </w:r>
            <w:r>
              <w:rPr>
                <w:rFonts w:hint="default" w:ascii="Times New Roman" w:hAnsi="Times New Roman" w:eastAsia="宋体" w:cs="Times New Roman"/>
                <w:spacing w:val="-1"/>
                <w:sz w:val="24"/>
                <w:szCs w:val="24"/>
                <w:highlight w:val="none"/>
              </w:rPr>
              <w:t>经过一系列处理后得到混盐。</w:t>
            </w:r>
          </w:p>
          <w:p w14:paraId="4DED6CD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6"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pacing w:val="-4"/>
                <w:sz w:val="24"/>
                <w:szCs w:val="24"/>
                <w:highlight w:val="none"/>
              </w:rPr>
              <w:t>（二）蒸发结晶装置</w:t>
            </w:r>
          </w:p>
          <w:p w14:paraId="35CFB5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4"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多效蒸发是传热过程，是将多个蒸发器串联运行的蒸发操作，将前效的二次</w:t>
            </w:r>
            <w:r>
              <w:rPr>
                <w:rFonts w:hint="default" w:ascii="Times New Roman" w:hAnsi="Times New Roman" w:eastAsia="宋体" w:cs="Times New Roman"/>
                <w:spacing w:val="-3"/>
                <w:sz w:val="24"/>
                <w:szCs w:val="24"/>
                <w:highlight w:val="none"/>
              </w:rPr>
              <w:t>蒸汽作为下一效的加热蒸汽的串联蒸发，使蒸汽热能得到多次利</w:t>
            </w:r>
            <w:r>
              <w:rPr>
                <w:rFonts w:hint="default" w:ascii="Times New Roman" w:hAnsi="Times New Roman" w:eastAsia="宋体" w:cs="Times New Roman"/>
                <w:spacing w:val="-4"/>
                <w:sz w:val="24"/>
                <w:szCs w:val="24"/>
                <w:highlight w:val="none"/>
              </w:rPr>
              <w:t>用，从而提高热</w:t>
            </w:r>
            <w:r>
              <w:rPr>
                <w:rFonts w:hint="default" w:ascii="Times New Roman" w:hAnsi="Times New Roman" w:eastAsia="宋体" w:cs="Times New Roman"/>
                <w:spacing w:val="-3"/>
                <w:sz w:val="24"/>
                <w:szCs w:val="24"/>
                <w:highlight w:val="none"/>
              </w:rPr>
              <w:t>能的利用率。</w:t>
            </w:r>
          </w:p>
          <w:p w14:paraId="4BCA488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96"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本项目高浓盐水是矿井水经过预处理和多级膜浓缩之后的浓水，主要含有</w:t>
            </w:r>
            <w:r>
              <w:rPr>
                <w:rFonts w:hint="default" w:ascii="Times New Roman" w:hAnsi="Times New Roman" w:eastAsia="宋体" w:cs="Times New Roman"/>
                <w:spacing w:val="-2"/>
                <w:sz w:val="24"/>
                <w:szCs w:val="24"/>
                <w:highlight w:val="none"/>
              </w:rPr>
              <w:t>SO</w:t>
            </w:r>
            <w:r>
              <w:rPr>
                <w:rFonts w:hint="eastAsia" w:ascii="Times New Roman" w:hAnsi="Times New Roman" w:eastAsia="宋体" w:cs="Times New Roman"/>
                <w:spacing w:val="-2"/>
                <w:position w:val="-1"/>
                <w:sz w:val="24"/>
                <w:szCs w:val="24"/>
                <w:highlight w:val="none"/>
                <w:vertAlign w:val="subscript"/>
                <w:lang w:val="en-US" w:eastAsia="zh-CN"/>
              </w:rPr>
              <w:t>4</w:t>
            </w:r>
            <w:r>
              <w:rPr>
                <w:rFonts w:hint="eastAsia" w:ascii="Times New Roman" w:hAnsi="Times New Roman" w:eastAsia="宋体" w:cs="Times New Roman"/>
                <w:spacing w:val="-2"/>
                <w:position w:val="-1"/>
                <w:sz w:val="24"/>
                <w:szCs w:val="24"/>
                <w:highlight w:val="none"/>
                <w:vertAlign w:val="superscript"/>
                <w:lang w:val="en-US" w:eastAsia="zh-CN"/>
              </w:rPr>
              <w:t>2-</w:t>
            </w:r>
            <w:r>
              <w:rPr>
                <w:rFonts w:hint="default" w:ascii="Times New Roman" w:hAnsi="Times New Roman" w:eastAsia="宋体" w:cs="Times New Roman"/>
                <w:spacing w:val="-2"/>
                <w:sz w:val="24"/>
                <w:szCs w:val="24"/>
                <w:highlight w:val="none"/>
              </w:rPr>
              <w:t>、Na</w:t>
            </w:r>
            <w:r>
              <w:rPr>
                <w:rFonts w:hint="eastAsia" w:ascii="Times New Roman" w:hAnsi="Times New Roman" w:eastAsia="宋体" w:cs="Times New Roman"/>
                <w:spacing w:val="-2"/>
                <w:sz w:val="24"/>
                <w:szCs w:val="24"/>
                <w:highlight w:val="none"/>
                <w:vertAlign w:val="superscript"/>
                <w:lang w:val="en-US" w:eastAsia="zh-CN"/>
              </w:rPr>
              <w:t>+</w:t>
            </w:r>
            <w:r>
              <w:rPr>
                <w:rFonts w:hint="default" w:ascii="Times New Roman" w:hAnsi="Times New Roman" w:eastAsia="宋体" w:cs="Times New Roman"/>
                <w:spacing w:val="-2"/>
                <w:sz w:val="24"/>
                <w:szCs w:val="24"/>
                <w:highlight w:val="none"/>
              </w:rPr>
              <w:t>等离子，含盐量可达到10%以上，具有硫酸盐含量高及其他盐类富集</w:t>
            </w:r>
            <w:r>
              <w:rPr>
                <w:rFonts w:hint="default" w:ascii="Times New Roman" w:hAnsi="Times New Roman" w:eastAsia="宋体" w:cs="Times New Roman"/>
                <w:spacing w:val="-3"/>
                <w:sz w:val="24"/>
                <w:szCs w:val="24"/>
                <w:highlight w:val="none"/>
              </w:rPr>
              <w:t>度高等特点。采用的蒸发结晶工艺是利用浓水中硫酸钠和其他盐分溶解度</w:t>
            </w:r>
            <w:r>
              <w:rPr>
                <w:rFonts w:hint="default" w:ascii="Times New Roman" w:hAnsi="Times New Roman" w:eastAsia="宋体" w:cs="Times New Roman"/>
                <w:spacing w:val="-4"/>
                <w:sz w:val="24"/>
                <w:szCs w:val="24"/>
                <w:highlight w:val="none"/>
              </w:rPr>
              <w:t>随温度</w:t>
            </w:r>
            <w:r>
              <w:rPr>
                <w:rFonts w:hint="default" w:ascii="Times New Roman" w:hAnsi="Times New Roman" w:eastAsia="宋体" w:cs="Times New Roman"/>
                <w:spacing w:val="-3"/>
                <w:sz w:val="24"/>
                <w:szCs w:val="24"/>
                <w:highlight w:val="none"/>
              </w:rPr>
              <w:t>变化的差异，尤其是硫酸钠在低温条件下与芒硝之间的转变，采用蒸发</w:t>
            </w:r>
            <w:r>
              <w:rPr>
                <w:rFonts w:hint="default" w:ascii="Times New Roman" w:hAnsi="Times New Roman" w:eastAsia="宋体" w:cs="Times New Roman"/>
                <w:spacing w:val="-4"/>
                <w:sz w:val="24"/>
                <w:szCs w:val="24"/>
                <w:highlight w:val="none"/>
              </w:rPr>
              <w:t>结晶技术</w:t>
            </w:r>
            <w:r>
              <w:rPr>
                <w:rFonts w:hint="default" w:ascii="Times New Roman" w:hAnsi="Times New Roman" w:eastAsia="宋体" w:cs="Times New Roman"/>
                <w:spacing w:val="-1"/>
                <w:sz w:val="24"/>
                <w:szCs w:val="24"/>
                <w:highlight w:val="none"/>
              </w:rPr>
              <w:t>进行分离。</w:t>
            </w:r>
          </w:p>
          <w:p w14:paraId="4136339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（1）硫酸钠蒸发结晶工艺</w:t>
            </w:r>
          </w:p>
          <w:p w14:paraId="5A2C53E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为提取硫酸钠和回收二次蒸汽凝水，将浓水通</w:t>
            </w:r>
            <w:r>
              <w:rPr>
                <w:rFonts w:hint="default" w:ascii="Times New Roman" w:hAnsi="Times New Roman" w:eastAsia="宋体" w:cs="Times New Roman"/>
                <w:spacing w:val="-4"/>
                <w:sz w:val="24"/>
                <w:szCs w:val="24"/>
                <w:highlight w:val="none"/>
              </w:rPr>
              <w:t>过预热器加热。浓盐水通过物</w:t>
            </w:r>
            <w:r>
              <w:rPr>
                <w:rFonts w:hint="default" w:ascii="Times New Roman" w:hAnsi="Times New Roman" w:eastAsia="宋体" w:cs="Times New Roman"/>
                <w:spacing w:val="-5"/>
                <w:sz w:val="24"/>
                <w:szCs w:val="24"/>
                <w:highlight w:val="none"/>
              </w:rPr>
              <w:t>料泵进入蒸发循环管路与蒸发循环液混合，再通过循环进入蒸发加热器进行换热，</w:t>
            </w:r>
            <w:r>
              <w:rPr>
                <w:rFonts w:hint="default" w:ascii="Times New Roman" w:hAnsi="Times New Roman" w:eastAsia="宋体" w:cs="Times New Roman"/>
                <w:spacing w:val="-3"/>
                <w:sz w:val="24"/>
                <w:szCs w:val="24"/>
                <w:highlight w:val="none"/>
              </w:rPr>
              <w:t>换热后过热物料进入分离器低压闪蒸，产生的二次蒸汽作为蒸发加热器</w:t>
            </w:r>
            <w:r>
              <w:rPr>
                <w:rFonts w:hint="default" w:ascii="Times New Roman" w:hAnsi="Times New Roman" w:eastAsia="宋体" w:cs="Times New Roman"/>
                <w:spacing w:val="-4"/>
                <w:sz w:val="24"/>
                <w:szCs w:val="24"/>
                <w:highlight w:val="none"/>
              </w:rPr>
              <w:t>的热源对</w:t>
            </w:r>
            <w:r>
              <w:rPr>
                <w:rFonts w:hint="default" w:ascii="Times New Roman" w:hAnsi="Times New Roman" w:eastAsia="宋体" w:cs="Times New Roman"/>
                <w:spacing w:val="-3"/>
                <w:sz w:val="24"/>
                <w:szCs w:val="24"/>
                <w:highlight w:val="none"/>
              </w:rPr>
              <w:t>物料加热，最终硫酸钠蒸发浓缩后得到硫酸钠晶浆和二次蒸汽凝水。硫</w:t>
            </w:r>
            <w:r>
              <w:rPr>
                <w:rFonts w:hint="default" w:ascii="Times New Roman" w:hAnsi="Times New Roman" w:eastAsia="宋体" w:cs="Times New Roman"/>
                <w:spacing w:val="-4"/>
                <w:sz w:val="24"/>
                <w:szCs w:val="24"/>
                <w:highlight w:val="none"/>
              </w:rPr>
              <w:t>酸钠晶浆</w:t>
            </w:r>
            <w:r>
              <w:rPr>
                <w:rFonts w:hint="default" w:ascii="Times New Roman" w:hAnsi="Times New Roman" w:eastAsia="宋体" w:cs="Times New Roman"/>
                <w:spacing w:val="-3"/>
                <w:sz w:val="24"/>
                <w:szCs w:val="24"/>
                <w:highlight w:val="none"/>
              </w:rPr>
              <w:t>离心分离得硫酸钠晶体和蒸发母液，部分母液返回硫酸钠蒸发系统循环</w:t>
            </w:r>
            <w:r>
              <w:rPr>
                <w:rFonts w:hint="default" w:ascii="Times New Roman" w:hAnsi="Times New Roman" w:eastAsia="宋体" w:cs="Times New Roman"/>
                <w:spacing w:val="-4"/>
                <w:sz w:val="24"/>
                <w:szCs w:val="24"/>
                <w:highlight w:val="none"/>
              </w:rPr>
              <w:t>，部分母</w:t>
            </w:r>
            <w:r>
              <w:rPr>
                <w:rFonts w:hint="default" w:ascii="Times New Roman" w:hAnsi="Times New Roman" w:eastAsia="宋体" w:cs="Times New Roman"/>
                <w:spacing w:val="-1"/>
                <w:sz w:val="24"/>
                <w:szCs w:val="24"/>
                <w:highlight w:val="none"/>
              </w:rPr>
              <w:t>液进入混盐蒸发结晶系统，二次蒸汽凝水作为产品水利用。</w:t>
            </w:r>
          </w:p>
          <w:p w14:paraId="5B47E29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（2）混盐蒸发结晶工艺</w:t>
            </w:r>
          </w:p>
          <w:p w14:paraId="49FD584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经过硫酸钠蒸发结晶的母液，通过预热器预热后</w:t>
            </w:r>
            <w:r>
              <w:rPr>
                <w:rFonts w:hint="default" w:ascii="Times New Roman" w:hAnsi="Times New Roman" w:eastAsia="宋体" w:cs="Times New Roman"/>
                <w:spacing w:val="-4"/>
                <w:sz w:val="24"/>
                <w:szCs w:val="24"/>
                <w:highlight w:val="none"/>
              </w:rPr>
              <w:t>进入混盐蒸发结晶单元，在</w:t>
            </w:r>
            <w:r>
              <w:rPr>
                <w:rFonts w:hint="default" w:ascii="Times New Roman" w:hAnsi="Times New Roman" w:eastAsia="宋体" w:cs="Times New Roman"/>
                <w:spacing w:val="-3"/>
                <w:sz w:val="24"/>
                <w:szCs w:val="24"/>
                <w:highlight w:val="none"/>
              </w:rPr>
              <w:t>蒸发系统内通过轴流泵强制循环，物料通过换热器加热与分离器闪蒸后</w:t>
            </w:r>
            <w:r>
              <w:rPr>
                <w:rFonts w:hint="default" w:ascii="Times New Roman" w:hAnsi="Times New Roman" w:eastAsia="宋体" w:cs="Times New Roman"/>
                <w:spacing w:val="-4"/>
                <w:sz w:val="24"/>
                <w:szCs w:val="24"/>
                <w:highlight w:val="none"/>
              </w:rPr>
              <w:t>产出的晶</w:t>
            </w:r>
            <w:r>
              <w:rPr>
                <w:rFonts w:hint="default" w:ascii="Times New Roman" w:hAnsi="Times New Roman" w:eastAsia="宋体" w:cs="Times New Roman"/>
                <w:spacing w:val="-3"/>
                <w:sz w:val="24"/>
                <w:szCs w:val="24"/>
                <w:highlight w:val="none"/>
              </w:rPr>
              <w:t>浆通过稠厚器浓缩，再经过离心机分离母液后进入流化床干燥，干燥后</w:t>
            </w:r>
            <w:r>
              <w:rPr>
                <w:rFonts w:hint="default" w:ascii="Times New Roman" w:hAnsi="Times New Roman" w:eastAsia="宋体" w:cs="Times New Roman"/>
                <w:spacing w:val="-4"/>
                <w:sz w:val="24"/>
                <w:szCs w:val="24"/>
                <w:highlight w:val="none"/>
              </w:rPr>
              <w:t>的混盐经</w:t>
            </w:r>
            <w:r>
              <w:rPr>
                <w:rFonts w:hint="default" w:ascii="Times New Roman" w:hAnsi="Times New Roman" w:eastAsia="宋体" w:cs="Times New Roman"/>
                <w:sz w:val="24"/>
                <w:szCs w:val="24"/>
                <w:highlight w:val="none"/>
              </w:rPr>
              <w:t>吨包机打包后在盐库内存放。离心机分离后的</w:t>
            </w:r>
            <w:r>
              <w:rPr>
                <w:rFonts w:hint="default" w:ascii="Times New Roman" w:hAnsi="Times New Roman" w:eastAsia="宋体" w:cs="Times New Roman"/>
                <w:spacing w:val="-1"/>
                <w:sz w:val="24"/>
                <w:szCs w:val="24"/>
                <w:highlight w:val="none"/>
              </w:rPr>
              <w:t>母液进入下一处理单元。</w:t>
            </w:r>
          </w:p>
          <w:p w14:paraId="29C685A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（3）母液干燥工艺</w:t>
            </w:r>
          </w:p>
          <w:p w14:paraId="6224D10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为避免母液在系统内持续循环增浓变稠，影响</w:t>
            </w:r>
            <w:r>
              <w:rPr>
                <w:rFonts w:hint="default" w:ascii="Times New Roman" w:hAnsi="Times New Roman" w:eastAsia="宋体" w:cs="Times New Roman"/>
                <w:spacing w:val="-4"/>
                <w:sz w:val="24"/>
                <w:szCs w:val="24"/>
                <w:highlight w:val="none"/>
              </w:rPr>
              <w:t>系统产盐质量，需定期排出母</w:t>
            </w:r>
            <w:r>
              <w:rPr>
                <w:rFonts w:hint="default" w:ascii="Times New Roman" w:hAnsi="Times New Roman" w:eastAsia="宋体" w:cs="Times New Roman"/>
                <w:spacing w:val="-3"/>
                <w:sz w:val="24"/>
                <w:szCs w:val="24"/>
                <w:highlight w:val="none"/>
              </w:rPr>
              <w:t>液，减少杂质的引入量。系统排出的母液通过母液干燥装置干燥，</w:t>
            </w:r>
            <w:r>
              <w:rPr>
                <w:rFonts w:hint="default" w:ascii="Times New Roman" w:hAnsi="Times New Roman" w:eastAsia="宋体" w:cs="Times New Roman"/>
                <w:spacing w:val="-4"/>
                <w:sz w:val="24"/>
                <w:szCs w:val="24"/>
                <w:highlight w:val="none"/>
              </w:rPr>
              <w:t>过程中产生的</w:t>
            </w:r>
            <w:r>
              <w:rPr>
                <w:rFonts w:hint="default" w:ascii="Times New Roman" w:hAnsi="Times New Roman" w:eastAsia="宋体" w:cs="Times New Roman"/>
                <w:spacing w:val="-1"/>
                <w:sz w:val="24"/>
                <w:szCs w:val="24"/>
                <w:highlight w:val="none"/>
              </w:rPr>
              <w:t>混盐通过螺旋输送装置排入混盐吨包机。</w:t>
            </w:r>
          </w:p>
          <w:p w14:paraId="15099BFC">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本项目运营期工艺流程</w:t>
            </w:r>
            <w:r>
              <w:rPr>
                <w:rFonts w:hint="eastAsia" w:ascii="Times New Roman" w:hAnsi="Times New Roman" w:eastAsia="宋体" w:cs="Times New Roman"/>
                <w:color w:val="auto"/>
                <w:sz w:val="24"/>
                <w:highlight w:val="none"/>
                <w:lang w:val="en-US" w:eastAsia="zh-CN"/>
              </w:rPr>
              <w:t>及</w:t>
            </w:r>
            <w:r>
              <w:rPr>
                <w:rFonts w:hint="eastAsia" w:ascii="Times New Roman" w:hAnsi="Times New Roman" w:eastAsia="宋体" w:cs="Times New Roman"/>
                <w:color w:val="auto"/>
                <w:sz w:val="24"/>
                <w:highlight w:val="none"/>
              </w:rPr>
              <w:t>产排污节点见图2-3。</w:t>
            </w:r>
          </w:p>
          <w:p w14:paraId="7152FE84">
            <w:pPr>
              <w:keepNext w:val="0"/>
              <w:keepLines w:val="0"/>
              <w:suppressLineNumbers w:val="0"/>
              <w:shd w:val="clear" w:color="auto" w:fill="auto"/>
              <w:spacing w:before="0" w:beforeAutospacing="0" w:after="0" w:afterAutospacing="0" w:line="360" w:lineRule="auto"/>
              <w:ind w:left="0" w:right="0"/>
              <w:rPr>
                <w:rFonts w:hint="default"/>
                <w:color w:val="auto"/>
                <w:sz w:val="24"/>
                <w:highlight w:val="none"/>
              </w:rPr>
            </w:pPr>
            <w:r>
              <w:rPr>
                <w:rFonts w:hint="default"/>
                <w:sz w:val="21"/>
                <w:highlight w:val="none"/>
              </w:rPr>
              <mc:AlternateContent>
                <mc:Choice Requires="wps">
                  <w:drawing>
                    <wp:anchor distT="0" distB="0" distL="114300" distR="114300" simplePos="0" relativeHeight="251683840" behindDoc="0" locked="0" layoutInCell="1" allowOverlap="1">
                      <wp:simplePos x="0" y="0"/>
                      <wp:positionH relativeFrom="column">
                        <wp:posOffset>4397375</wp:posOffset>
                      </wp:positionH>
                      <wp:positionV relativeFrom="paragraph">
                        <wp:posOffset>2327910</wp:posOffset>
                      </wp:positionV>
                      <wp:extent cx="855980" cy="304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855980" cy="304800"/>
                              </a:xfrm>
                              <a:prstGeom prst="rect">
                                <a:avLst/>
                              </a:prstGeom>
                              <a:solidFill>
                                <a:srgbClr val="000000">
                                  <a:alpha val="0"/>
                                </a:srgbClr>
                              </a:solidFill>
                              <a:ln w="6350">
                                <a:noFill/>
                              </a:ln>
                              <a:effectLst/>
                            </wps:spPr>
                            <wps:txbx>
                              <w:txbxContent>
                                <w:p w14:paraId="5A6F02E3">
                                  <w:pPr>
                                    <w:rPr>
                                      <w:rFonts w:hint="default" w:eastAsia="宋体"/>
                                      <w:b/>
                                      <w:bCs/>
                                      <w:color w:val="FF0000"/>
                                      <w:lang w:val="en-US" w:eastAsia="zh-CN"/>
                                    </w:rPr>
                                  </w:pPr>
                                  <w:r>
                                    <w:rPr>
                                      <w:rFonts w:hint="eastAsia"/>
                                      <w:b/>
                                      <w:bCs/>
                                      <w:color w:val="FF0000"/>
                                      <w:lang w:val="en-US" w:eastAsia="zh-CN"/>
                                    </w:rPr>
                                    <w:t>G、S、N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25pt;margin-top:183.3pt;height:24pt;width:67.4pt;z-index:251683840;mso-width-relative:page;mso-height-relative:page;" fillcolor="#000000" filled="t" stroked="f" coordsize="21600,21600" o:gfxdata="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SeqXYAAAACwEAAA8AAAAAAAAAAQAgAAAAIgAAAGRycy9kb3ducmV2LnhtbFBLAQIUABQA&#10;AAAIAIdO4kBXLZieYgIAAL0EAAAOAAAAAAAAAAEAIAAAACcBAABkcnMvZTJvRG9jLnhtbFBLBQYA&#10;AAAABgAGAFkBAAD7BQAAAAA=&#10;">
                      <v:fill on="t" opacity="0f" focussize="0,0"/>
                      <v:stroke on="f" weight="0.5pt"/>
                      <v:imagedata o:title=""/>
                      <o:lock v:ext="edit" aspectratio="f"/>
                      <v:textbox>
                        <w:txbxContent>
                          <w:p w14:paraId="5A6F02E3">
                            <w:pPr>
                              <w:rPr>
                                <w:rFonts w:hint="default" w:eastAsia="宋体"/>
                                <w:b/>
                                <w:bCs/>
                                <w:color w:val="FF0000"/>
                                <w:lang w:val="en-US" w:eastAsia="zh-CN"/>
                              </w:rPr>
                            </w:pPr>
                            <w:r>
                              <w:rPr>
                                <w:rFonts w:hint="eastAsia"/>
                                <w:b/>
                                <w:bCs/>
                                <w:color w:val="FF0000"/>
                                <w:lang w:val="en-US" w:eastAsia="zh-CN"/>
                              </w:rPr>
                              <w:t>G、S、N</w:t>
                            </w:r>
                          </w:p>
                        </w:txbxContent>
                      </v:textbox>
                    </v:shape>
                  </w:pict>
                </mc:Fallback>
              </mc:AlternateContent>
            </w:r>
            <w:r>
              <w:rPr>
                <w:rFonts w:hint="default"/>
                <w:sz w:val="21"/>
                <w:highlight w:val="none"/>
              </w:rPr>
              <mc:AlternateContent>
                <mc:Choice Requires="wps">
                  <w:drawing>
                    <wp:anchor distT="0" distB="0" distL="114300" distR="114300" simplePos="0" relativeHeight="251681792" behindDoc="0" locked="0" layoutInCell="1" allowOverlap="1">
                      <wp:simplePos x="0" y="0"/>
                      <wp:positionH relativeFrom="column">
                        <wp:posOffset>4400550</wp:posOffset>
                      </wp:positionH>
                      <wp:positionV relativeFrom="paragraph">
                        <wp:posOffset>1878965</wp:posOffset>
                      </wp:positionV>
                      <wp:extent cx="632460" cy="304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632460" cy="304800"/>
                              </a:xfrm>
                              <a:prstGeom prst="rect">
                                <a:avLst/>
                              </a:prstGeom>
                              <a:solidFill>
                                <a:srgbClr val="000000">
                                  <a:alpha val="0"/>
                                </a:srgbClr>
                              </a:solidFill>
                              <a:ln w="6350">
                                <a:noFill/>
                              </a:ln>
                              <a:effectLst/>
                            </wps:spPr>
                            <wps:txbx>
                              <w:txbxContent>
                                <w:p w14:paraId="0A589BA8">
                                  <w:pPr>
                                    <w:rPr>
                                      <w:rFonts w:hint="default" w:eastAsia="宋体"/>
                                      <w:b/>
                                      <w:bCs/>
                                      <w:color w:val="FF0000"/>
                                      <w:lang w:val="en-US" w:eastAsia="zh-CN"/>
                                    </w:rPr>
                                  </w:pPr>
                                  <w:r>
                                    <w:rPr>
                                      <w:rFonts w:hint="eastAsia"/>
                                      <w:b/>
                                      <w:bCs/>
                                      <w:color w:val="FF0000"/>
                                      <w:lang w:val="en-US" w:eastAsia="zh-CN"/>
                                    </w:rPr>
                                    <w:t>S、</w:t>
                                  </w:r>
                                  <w:r>
                                    <w:rPr>
                                      <w:rFonts w:hint="eastAsia" w:eastAsia="宋体"/>
                                      <w:b/>
                                      <w:bCs/>
                                      <w:color w:val="FF000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5pt;margin-top:147.95pt;height:24pt;width:49.8pt;z-index:251681792;mso-width-relative:page;mso-height-relative:page;" fillcolor="#000000" filled="t" stroked="f" coordsize="21600,21600" o:gfxdata="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8PF7NkAAAALAQAADwAAAAAAAAABACAAAAAiAAAAZHJzL2Rvd25yZXYueG1sUEsBAhQAFAAA&#10;AAgAh07iQMdAB+ZgAgAAvQQAAA4AAAAAAAAAAQAgAAAAKAEAAGRycy9lMm9Eb2MueG1sUEsFBgAA&#10;AAAGAAYAWQEAAPoFAAAAAA==&#10;">
                      <v:fill on="t" opacity="0f" focussize="0,0"/>
                      <v:stroke on="f" weight="0.5pt"/>
                      <v:imagedata o:title=""/>
                      <o:lock v:ext="edit" aspectratio="f"/>
                      <v:textbox>
                        <w:txbxContent>
                          <w:p w14:paraId="0A589BA8">
                            <w:pPr>
                              <w:rPr>
                                <w:rFonts w:hint="default" w:eastAsia="宋体"/>
                                <w:b/>
                                <w:bCs/>
                                <w:color w:val="FF0000"/>
                                <w:lang w:val="en-US" w:eastAsia="zh-CN"/>
                              </w:rPr>
                            </w:pPr>
                            <w:r>
                              <w:rPr>
                                <w:rFonts w:hint="eastAsia"/>
                                <w:b/>
                                <w:bCs/>
                                <w:color w:val="FF0000"/>
                                <w:lang w:val="en-US" w:eastAsia="zh-CN"/>
                              </w:rPr>
                              <w:t>S、</w:t>
                            </w:r>
                            <w:r>
                              <w:rPr>
                                <w:rFonts w:hint="eastAsia" w:eastAsia="宋体"/>
                                <w:b/>
                                <w:bCs/>
                                <w:color w:val="FF0000"/>
                                <w:lang w:val="en-US" w:eastAsia="zh-CN"/>
                              </w:rPr>
                              <w:t>N</w:t>
                            </w:r>
                          </w:p>
                        </w:txbxContent>
                      </v:textbox>
                    </v:shape>
                  </w:pict>
                </mc:Fallback>
              </mc:AlternateContent>
            </w:r>
            <w:r>
              <w:rPr>
                <w:rFonts w:hint="default"/>
                <w:sz w:val="21"/>
                <w:highlight w:val="none"/>
              </w:rPr>
              <mc:AlternateContent>
                <mc:Choice Requires="wps">
                  <w:drawing>
                    <wp:anchor distT="0" distB="0" distL="114300" distR="114300" simplePos="0" relativeHeight="251684864" behindDoc="0" locked="0" layoutInCell="1" allowOverlap="1">
                      <wp:simplePos x="0" y="0"/>
                      <wp:positionH relativeFrom="column">
                        <wp:posOffset>4507865</wp:posOffset>
                      </wp:positionH>
                      <wp:positionV relativeFrom="paragraph">
                        <wp:posOffset>3334385</wp:posOffset>
                      </wp:positionV>
                      <wp:extent cx="286385" cy="304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286385" cy="304800"/>
                              </a:xfrm>
                              <a:prstGeom prst="rect">
                                <a:avLst/>
                              </a:prstGeom>
                              <a:solidFill>
                                <a:srgbClr val="000000">
                                  <a:alpha val="0"/>
                                </a:srgbClr>
                              </a:solidFill>
                              <a:ln w="6350">
                                <a:noFill/>
                              </a:ln>
                              <a:effectLst/>
                            </wps:spPr>
                            <wps:txbx>
                              <w:txbxContent>
                                <w:p w14:paraId="5C05483F">
                                  <w:pPr>
                                    <w:rPr>
                                      <w:rFonts w:hint="default" w:eastAsia="宋体"/>
                                      <w:b/>
                                      <w:bCs/>
                                      <w:color w:val="FF0000"/>
                                      <w:lang w:val="en-US" w:eastAsia="zh-CN"/>
                                    </w:rPr>
                                  </w:pPr>
                                  <w:r>
                                    <w:rPr>
                                      <w:rFonts w:hint="eastAsia" w:eastAsia="宋体"/>
                                      <w:b/>
                                      <w:bCs/>
                                      <w:color w:val="FF000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5pt;margin-top:262.55pt;height:24pt;width:22.55pt;z-index:251684864;mso-width-relative:page;mso-height-relative:page;" fillcolor="#000000" filled="t" stroked="f" coordsize="21600,21600" o:gfxdata="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Uv16LYAAAACwEAAA8AAAAAAAAAAQAgAAAAIgAAAGRycy9kb3ducmV2LnhtbFBLAQIUABQA&#10;AAAIAIdO4kA9EipFYgIAAL0EAAAOAAAAAAAAAAEAIAAAACcBAABkcnMvZTJvRG9jLnhtbFBLBQYA&#10;AAAABgAGAFkBAAD7BQAAAAA=&#10;">
                      <v:fill on="t" opacity="0f" focussize="0,0"/>
                      <v:stroke on="f" weight="0.5pt"/>
                      <v:imagedata o:title=""/>
                      <o:lock v:ext="edit" aspectratio="f"/>
                      <v:textbox>
                        <w:txbxContent>
                          <w:p w14:paraId="5C05483F">
                            <w:pPr>
                              <w:rPr>
                                <w:rFonts w:hint="default" w:eastAsia="宋体"/>
                                <w:b/>
                                <w:bCs/>
                                <w:color w:val="FF0000"/>
                                <w:lang w:val="en-US" w:eastAsia="zh-CN"/>
                              </w:rPr>
                            </w:pPr>
                            <w:r>
                              <w:rPr>
                                <w:rFonts w:hint="eastAsia" w:eastAsia="宋体"/>
                                <w:b/>
                                <w:bCs/>
                                <w:color w:val="FF0000"/>
                                <w:lang w:val="en-US" w:eastAsia="zh-CN"/>
                              </w:rPr>
                              <w:t>N</w:t>
                            </w:r>
                          </w:p>
                        </w:txbxContent>
                      </v:textbox>
                    </v:shape>
                  </w:pict>
                </mc:Fallback>
              </mc:AlternateContent>
            </w:r>
            <w:r>
              <w:rPr>
                <w:rFonts w:hint="default"/>
                <w:highlight w:val="none"/>
              </w:rPr>
              <w:drawing>
                <wp:anchor distT="0" distB="0" distL="114300" distR="114300" simplePos="0" relativeHeight="251680768" behindDoc="0" locked="0" layoutInCell="1" allowOverlap="1">
                  <wp:simplePos x="0" y="0"/>
                  <wp:positionH relativeFrom="column">
                    <wp:posOffset>396240</wp:posOffset>
                  </wp:positionH>
                  <wp:positionV relativeFrom="paragraph">
                    <wp:posOffset>189865</wp:posOffset>
                  </wp:positionV>
                  <wp:extent cx="1075690" cy="635000"/>
                  <wp:effectExtent l="0" t="0" r="3810" b="0"/>
                  <wp:wrapNone/>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0"/>
                          <a:stretch>
                            <a:fillRect/>
                          </a:stretch>
                        </pic:blipFill>
                        <pic:spPr>
                          <a:xfrm>
                            <a:off x="0" y="0"/>
                            <a:ext cx="1075690" cy="635000"/>
                          </a:xfrm>
                          <a:prstGeom prst="rect">
                            <a:avLst/>
                          </a:prstGeom>
                          <a:noFill/>
                          <a:ln>
                            <a:noFill/>
                          </a:ln>
                        </pic:spPr>
                      </pic:pic>
                    </a:graphicData>
                  </a:graphic>
                </wp:anchor>
              </w:drawing>
            </w:r>
            <w:r>
              <w:rPr>
                <w:rFonts w:hint="default"/>
                <w:sz w:val="21"/>
                <w:highlight w:val="none"/>
              </w:rPr>
              <mc:AlternateContent>
                <mc:Choice Requires="wps">
                  <w:drawing>
                    <wp:anchor distT="0" distB="0" distL="114300" distR="114300" simplePos="0" relativeHeight="251685888" behindDoc="0" locked="0" layoutInCell="1" allowOverlap="1">
                      <wp:simplePos x="0" y="0"/>
                      <wp:positionH relativeFrom="column">
                        <wp:posOffset>3493770</wp:posOffset>
                      </wp:positionH>
                      <wp:positionV relativeFrom="paragraph">
                        <wp:posOffset>3345815</wp:posOffset>
                      </wp:positionV>
                      <wp:extent cx="286385" cy="304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286385" cy="304800"/>
                              </a:xfrm>
                              <a:prstGeom prst="rect">
                                <a:avLst/>
                              </a:prstGeom>
                              <a:solidFill>
                                <a:srgbClr val="000000">
                                  <a:alpha val="0"/>
                                </a:srgbClr>
                              </a:solidFill>
                              <a:ln w="6350">
                                <a:noFill/>
                              </a:ln>
                              <a:effectLst/>
                            </wps:spPr>
                            <wps:txbx>
                              <w:txbxContent>
                                <w:p w14:paraId="20B7066C">
                                  <w:pPr>
                                    <w:rPr>
                                      <w:rFonts w:hint="default" w:eastAsia="宋体"/>
                                      <w:b/>
                                      <w:bCs/>
                                      <w:color w:val="FF0000"/>
                                      <w:lang w:val="en-US" w:eastAsia="zh-CN"/>
                                    </w:rPr>
                                  </w:pPr>
                                  <w:r>
                                    <w:rPr>
                                      <w:rFonts w:hint="eastAsia" w:eastAsia="宋体"/>
                                      <w:b/>
                                      <w:bCs/>
                                      <w:color w:val="FF000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1pt;margin-top:263.45pt;height:24pt;width:22.55pt;z-index:251685888;mso-width-relative:page;mso-height-relative:page;" fillcolor="#000000" filled="t" stroked="f" coordsize="21600,21600" o:gfxdata="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VqIX9gAAAALAQAADwAAAAAAAAABACAAAAAiAAAAZHJzL2Rvd25yZXYueG1sUEsBAhQAFAAA&#10;AAgAh07iQEOU1+dhAgAAvQQAAA4AAAAAAAAAAQAgAAAAJwEAAGRycy9lMm9Eb2MueG1sUEsFBgAA&#10;AAAGAAYAWQEAAPoFAAAAAA==&#10;">
                      <v:fill on="t" opacity="0f" focussize="0,0"/>
                      <v:stroke on="f" weight="0.5pt"/>
                      <v:imagedata o:title=""/>
                      <o:lock v:ext="edit" aspectratio="f"/>
                      <v:textbox>
                        <w:txbxContent>
                          <w:p w14:paraId="20B7066C">
                            <w:pPr>
                              <w:rPr>
                                <w:rFonts w:hint="default" w:eastAsia="宋体"/>
                                <w:b/>
                                <w:bCs/>
                                <w:color w:val="FF0000"/>
                                <w:lang w:val="en-US" w:eastAsia="zh-CN"/>
                              </w:rPr>
                            </w:pPr>
                            <w:r>
                              <w:rPr>
                                <w:rFonts w:hint="eastAsia" w:eastAsia="宋体"/>
                                <w:b/>
                                <w:bCs/>
                                <w:color w:val="FF0000"/>
                                <w:lang w:val="en-US" w:eastAsia="zh-CN"/>
                              </w:rPr>
                              <w:t>N</w:t>
                            </w:r>
                          </w:p>
                        </w:txbxContent>
                      </v:textbox>
                    </v:shape>
                  </w:pict>
                </mc:Fallback>
              </mc:AlternateContent>
            </w:r>
            <w:r>
              <w:rPr>
                <w:rFonts w:hint="default"/>
                <w:sz w:val="21"/>
                <w:highlight w:val="none"/>
              </w:rPr>
              <mc:AlternateContent>
                <mc:Choice Requires="wps">
                  <w:drawing>
                    <wp:anchor distT="0" distB="0" distL="114300" distR="114300" simplePos="0" relativeHeight="251682816" behindDoc="0" locked="0" layoutInCell="1" allowOverlap="1">
                      <wp:simplePos x="0" y="0"/>
                      <wp:positionH relativeFrom="column">
                        <wp:posOffset>4406265</wp:posOffset>
                      </wp:positionH>
                      <wp:positionV relativeFrom="paragraph">
                        <wp:posOffset>1416685</wp:posOffset>
                      </wp:positionV>
                      <wp:extent cx="286385" cy="304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286385" cy="304800"/>
                              </a:xfrm>
                              <a:prstGeom prst="rect">
                                <a:avLst/>
                              </a:prstGeom>
                              <a:solidFill>
                                <a:srgbClr val="000000">
                                  <a:alpha val="0"/>
                                </a:srgbClr>
                              </a:solidFill>
                              <a:ln w="6350">
                                <a:noFill/>
                              </a:ln>
                              <a:effectLst/>
                            </wps:spPr>
                            <wps:txbx>
                              <w:txbxContent>
                                <w:p w14:paraId="2AEC9900">
                                  <w:pPr>
                                    <w:rPr>
                                      <w:rFonts w:hint="default" w:eastAsia="宋体"/>
                                      <w:b/>
                                      <w:bCs/>
                                      <w:color w:val="FF0000"/>
                                      <w:lang w:val="en-US" w:eastAsia="zh-CN"/>
                                    </w:rPr>
                                  </w:pPr>
                                  <w:r>
                                    <w:rPr>
                                      <w:rFonts w:hint="eastAsia" w:eastAsia="宋体"/>
                                      <w:b/>
                                      <w:bCs/>
                                      <w:color w:val="FF0000"/>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95pt;margin-top:111.55pt;height:24pt;width:22.55pt;z-index:251682816;mso-width-relative:page;mso-height-relative:page;" fillcolor="#000000" filled="t" stroked="f" coordsize="21600,21600" o:gfxdata="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2bErfZAAAACwEAAA8AAAAAAAAAAQAgAAAAIgAAAGRycy9kb3ducmV2LnhtbFBLAQIUABQA&#10;AAAIAIdO4kAxcBxoYQIAAL0EAAAOAAAAAAAAAAEAIAAAACgBAABkcnMvZTJvRG9jLnhtbFBLBQYA&#10;AAAABgAGAFkBAAD7BQAAAAA=&#10;">
                      <v:fill on="t" opacity="0f" focussize="0,0"/>
                      <v:stroke on="f" weight="0.5pt"/>
                      <v:imagedata o:title=""/>
                      <o:lock v:ext="edit" aspectratio="f"/>
                      <v:textbox>
                        <w:txbxContent>
                          <w:p w14:paraId="2AEC9900">
                            <w:pPr>
                              <w:rPr>
                                <w:rFonts w:hint="default" w:eastAsia="宋体"/>
                                <w:b/>
                                <w:bCs/>
                                <w:color w:val="FF0000"/>
                                <w:lang w:val="en-US" w:eastAsia="zh-CN"/>
                              </w:rPr>
                            </w:pPr>
                            <w:r>
                              <w:rPr>
                                <w:rFonts w:hint="eastAsia" w:eastAsia="宋体"/>
                                <w:b/>
                                <w:bCs/>
                                <w:color w:val="FF0000"/>
                                <w:lang w:val="en-US" w:eastAsia="zh-CN"/>
                              </w:rPr>
                              <w:t>N</w:t>
                            </w:r>
                          </w:p>
                        </w:txbxContent>
                      </v:textbox>
                    </v:shape>
                  </w:pict>
                </mc:Fallback>
              </mc:AlternateContent>
            </w:r>
            <w:r>
              <w:rPr>
                <w:rFonts w:hint="default"/>
                <w:highlight w:val="none"/>
              </w:rPr>
              <w:drawing>
                <wp:inline distT="0" distB="0" distL="114300" distR="114300">
                  <wp:extent cx="5318760" cy="4142740"/>
                  <wp:effectExtent l="0" t="0" r="2540" b="0"/>
                  <wp:docPr id="4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6"/>
                          <pic:cNvPicPr>
                            <a:picLocks noChangeAspect="1"/>
                          </pic:cNvPicPr>
                        </pic:nvPicPr>
                        <pic:blipFill>
                          <a:blip r:embed="rId11"/>
                          <a:stretch>
                            <a:fillRect/>
                          </a:stretch>
                        </pic:blipFill>
                        <pic:spPr>
                          <a:xfrm>
                            <a:off x="0" y="0"/>
                            <a:ext cx="5318760" cy="4142740"/>
                          </a:xfrm>
                          <a:prstGeom prst="rect">
                            <a:avLst/>
                          </a:prstGeom>
                          <a:noFill/>
                          <a:ln>
                            <a:noFill/>
                          </a:ln>
                        </pic:spPr>
                      </pic:pic>
                    </a:graphicData>
                  </a:graphic>
                </wp:inline>
              </w:drawing>
            </w:r>
          </w:p>
          <w:p w14:paraId="5D83D941">
            <w:pPr>
              <w:pStyle w:val="87"/>
              <w:keepNext w:val="0"/>
              <w:keepLines w:val="0"/>
              <w:suppressLineNumbers w:val="0"/>
              <w:shd w:val="clear" w:color="auto" w:fill="auto"/>
              <w:spacing w:before="0" w:beforeLines="0" w:beforeAutospacing="0" w:after="60" w:afterAutospacing="0" w:line="240" w:lineRule="auto"/>
              <w:ind w:left="0" w:right="0"/>
              <w:rPr>
                <w:rFonts w:hint="eastAsia"/>
                <w:color w:val="auto"/>
                <w:highlight w:val="none"/>
              </w:rPr>
            </w:pPr>
            <w:r>
              <w:rPr>
                <w:rFonts w:hint="eastAsia"/>
                <w:color w:val="auto"/>
                <w:highlight w:val="none"/>
              </w:rPr>
              <w:t>图2-</w:t>
            </w:r>
            <w:r>
              <w:rPr>
                <w:rFonts w:hint="eastAsia"/>
                <w:color w:val="auto"/>
                <w:highlight w:val="none"/>
                <w:lang w:val="en-US" w:eastAsia="zh-CN"/>
              </w:rPr>
              <w:t>4</w:t>
            </w:r>
            <w:r>
              <w:rPr>
                <w:rFonts w:hint="eastAsia"/>
                <w:color w:val="auto"/>
                <w:highlight w:val="none"/>
              </w:rPr>
              <w:t>运营期</w:t>
            </w:r>
            <w:r>
              <w:rPr>
                <w:rFonts w:hint="eastAsia"/>
                <w:color w:val="auto"/>
                <w:highlight w:val="none"/>
                <w:lang w:val="en-US" w:eastAsia="zh-CN"/>
              </w:rPr>
              <w:t>工艺流程及</w:t>
            </w:r>
            <w:r>
              <w:rPr>
                <w:rFonts w:hint="eastAsia"/>
                <w:color w:val="auto"/>
                <w:highlight w:val="none"/>
              </w:rPr>
              <w:t>产排污节点图</w:t>
            </w:r>
          </w:p>
          <w:p w14:paraId="06435193">
            <w:pPr>
              <w:pStyle w:val="87"/>
              <w:keepNext w:val="0"/>
              <w:keepLines w:val="0"/>
              <w:suppressLineNumbers w:val="0"/>
              <w:shd w:val="clear" w:color="auto" w:fill="auto"/>
              <w:spacing w:before="0" w:beforeLines="0" w:beforeAutospacing="0" w:after="60" w:afterAutospacing="0" w:line="240" w:lineRule="auto"/>
              <w:ind w:left="0" w:right="0"/>
              <w:rPr>
                <w:rFonts w:hint="eastAsia"/>
                <w:color w:val="auto"/>
                <w:sz w:val="22"/>
                <w:szCs w:val="28"/>
                <w:highlight w:val="none"/>
                <w:lang w:eastAsia="zh-CN"/>
              </w:rPr>
            </w:pPr>
          </w:p>
          <w:p w14:paraId="093E8ECD">
            <w:pPr>
              <w:keepNext w:val="0"/>
              <w:keepLines w:val="0"/>
              <w:suppressLineNumbers w:val="0"/>
              <w:shd w:val="clear" w:color="auto" w:fill="auto"/>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3</w:t>
            </w:r>
            <w:r>
              <w:rPr>
                <w:rFonts w:hint="eastAsia"/>
                <w:b/>
                <w:bCs/>
                <w:color w:val="auto"/>
                <w:sz w:val="24"/>
                <w:highlight w:val="none"/>
              </w:rPr>
              <w:t>、</w:t>
            </w:r>
            <w:r>
              <w:rPr>
                <w:rFonts w:hint="default"/>
                <w:b/>
                <w:bCs/>
                <w:color w:val="auto"/>
                <w:sz w:val="24"/>
                <w:highlight w:val="none"/>
              </w:rPr>
              <w:t>主要污染工序</w:t>
            </w:r>
          </w:p>
          <w:p w14:paraId="76D31A8B">
            <w:pPr>
              <w:keepNext w:val="0"/>
              <w:keepLines w:val="0"/>
              <w:suppressLineNumbers w:val="0"/>
              <w:shd w:val="clear" w:color="auto" w:fill="auto"/>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（1）</w:t>
            </w:r>
            <w:r>
              <w:rPr>
                <w:rFonts w:hint="default"/>
                <w:b/>
                <w:bCs/>
                <w:color w:val="auto"/>
                <w:sz w:val="24"/>
                <w:highlight w:val="none"/>
              </w:rPr>
              <w:t>施工期</w:t>
            </w:r>
          </w:p>
          <w:p w14:paraId="60C0316E">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①</w:t>
            </w:r>
            <w:r>
              <w:rPr>
                <w:rFonts w:hint="default"/>
                <w:color w:val="auto"/>
                <w:sz w:val="24"/>
                <w:highlight w:val="none"/>
              </w:rPr>
              <w:t>废气</w:t>
            </w:r>
          </w:p>
          <w:p w14:paraId="75EA9F98">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施工期间大气污染物主要为施工扬尘</w:t>
            </w:r>
            <w:r>
              <w:rPr>
                <w:rFonts w:hint="eastAsia"/>
                <w:color w:val="auto"/>
                <w:sz w:val="24"/>
                <w:highlight w:val="none"/>
              </w:rPr>
              <w:t>、</w:t>
            </w:r>
            <w:r>
              <w:rPr>
                <w:rFonts w:hint="default"/>
                <w:color w:val="auto"/>
                <w:sz w:val="24"/>
                <w:highlight w:val="none"/>
              </w:rPr>
              <w:t>机械设备和运输车辆排放的尾气。</w:t>
            </w:r>
          </w:p>
          <w:p w14:paraId="5BE4F38A">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②</w:t>
            </w:r>
            <w:r>
              <w:rPr>
                <w:rFonts w:hint="default"/>
                <w:color w:val="auto"/>
                <w:sz w:val="24"/>
                <w:highlight w:val="none"/>
              </w:rPr>
              <w:t>废水</w:t>
            </w:r>
          </w:p>
          <w:p w14:paraId="3C825E71">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本项目施工期水污染源主要包括施工作业产生的施工废水。</w:t>
            </w:r>
          </w:p>
          <w:p w14:paraId="3F666BCD">
            <w:pPr>
              <w:keepNext w:val="0"/>
              <w:keepLines w:val="0"/>
              <w:suppressLineNumbers w:val="0"/>
              <w:shd w:val="clear" w:color="auto" w:fill="auto"/>
              <w:spacing w:before="0" w:beforeAutospacing="0" w:after="0" w:afterAutospacing="0" w:line="360" w:lineRule="auto"/>
              <w:ind w:left="480" w:leftChars="200" w:right="0"/>
              <w:rPr>
                <w:rFonts w:hint="default"/>
                <w:color w:val="auto"/>
                <w:sz w:val="24"/>
                <w:highlight w:val="none"/>
              </w:rPr>
            </w:pPr>
            <w:r>
              <w:rPr>
                <w:rFonts w:hint="eastAsia"/>
                <w:color w:val="auto"/>
                <w:sz w:val="24"/>
                <w:highlight w:val="none"/>
              </w:rPr>
              <w:t>③</w:t>
            </w:r>
            <w:r>
              <w:rPr>
                <w:rFonts w:hint="default"/>
                <w:color w:val="auto"/>
                <w:sz w:val="24"/>
                <w:highlight w:val="none"/>
              </w:rPr>
              <w:t>噪声</w:t>
            </w:r>
          </w:p>
          <w:p w14:paraId="0C2808B8">
            <w:pPr>
              <w:keepNext w:val="0"/>
              <w:keepLines w:val="0"/>
              <w:suppressLineNumbers w:val="0"/>
              <w:shd w:val="clear" w:color="auto" w:fill="auto"/>
              <w:adjustRightInd w:val="0"/>
              <w:spacing w:before="0" w:beforeAutospacing="0" w:after="0" w:afterAutospacing="0" w:line="360" w:lineRule="auto"/>
              <w:ind w:left="0" w:right="0" w:firstLine="480" w:firstLineChars="200"/>
              <w:textAlignment w:val="baseline"/>
              <w:rPr>
                <w:rFonts w:hint="default"/>
                <w:color w:val="auto"/>
                <w:sz w:val="24"/>
                <w:highlight w:val="none"/>
              </w:rPr>
            </w:pPr>
            <w:r>
              <w:rPr>
                <w:rFonts w:hint="default"/>
                <w:color w:val="auto"/>
                <w:sz w:val="24"/>
                <w:highlight w:val="none"/>
              </w:rPr>
              <w:t>本项目施工期噪声主要为施工机械噪声、施工作业噪声及车辆运输噪声</w:t>
            </w:r>
            <w:r>
              <w:rPr>
                <w:rFonts w:hint="eastAsia"/>
                <w:color w:val="auto"/>
                <w:sz w:val="24"/>
                <w:highlight w:val="none"/>
              </w:rPr>
              <w:t>，一般在</w:t>
            </w:r>
            <w:r>
              <w:rPr>
                <w:rFonts w:hint="default"/>
                <w:color w:val="auto"/>
                <w:sz w:val="24"/>
                <w:highlight w:val="none"/>
              </w:rPr>
              <w:t>95dB</w:t>
            </w:r>
            <w:r>
              <w:rPr>
                <w:rFonts w:hint="eastAsia"/>
                <w:color w:val="auto"/>
                <w:sz w:val="24"/>
                <w:highlight w:val="none"/>
              </w:rPr>
              <w:t>（</w:t>
            </w:r>
            <w:r>
              <w:rPr>
                <w:rFonts w:hint="default"/>
                <w:color w:val="auto"/>
                <w:sz w:val="24"/>
                <w:highlight w:val="none"/>
              </w:rPr>
              <w:t>A</w:t>
            </w:r>
            <w:r>
              <w:rPr>
                <w:rFonts w:hint="eastAsia"/>
                <w:color w:val="auto"/>
                <w:sz w:val="24"/>
                <w:highlight w:val="none"/>
              </w:rPr>
              <w:t>）左右。</w:t>
            </w:r>
          </w:p>
          <w:p w14:paraId="7A04E1DE">
            <w:pPr>
              <w:keepNext w:val="0"/>
              <w:keepLines w:val="0"/>
              <w:suppressLineNumbers w:val="0"/>
              <w:shd w:val="clear" w:color="auto" w:fill="auto"/>
              <w:spacing w:before="0" w:beforeAutospacing="0" w:after="0" w:afterAutospacing="0" w:line="360" w:lineRule="auto"/>
              <w:ind w:left="480" w:leftChars="200" w:right="0"/>
              <w:rPr>
                <w:rFonts w:hint="default"/>
                <w:color w:val="auto"/>
                <w:sz w:val="24"/>
                <w:highlight w:val="none"/>
              </w:rPr>
            </w:pPr>
            <w:r>
              <w:rPr>
                <w:rFonts w:hint="eastAsia"/>
                <w:color w:val="auto"/>
                <w:sz w:val="24"/>
                <w:highlight w:val="none"/>
              </w:rPr>
              <w:t>④</w:t>
            </w:r>
            <w:r>
              <w:rPr>
                <w:rFonts w:hint="default"/>
                <w:color w:val="auto"/>
                <w:sz w:val="24"/>
                <w:highlight w:val="none"/>
              </w:rPr>
              <w:t>固体废物</w:t>
            </w:r>
          </w:p>
          <w:p w14:paraId="61964833">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施工期固体废物主要为建筑垃圾</w:t>
            </w:r>
            <w:r>
              <w:rPr>
                <w:rFonts w:hint="eastAsia"/>
                <w:color w:val="auto"/>
                <w:sz w:val="24"/>
                <w:highlight w:val="none"/>
              </w:rPr>
              <w:t>、</w:t>
            </w:r>
            <w:r>
              <w:rPr>
                <w:rFonts w:hint="default"/>
                <w:color w:val="auto"/>
                <w:sz w:val="24"/>
                <w:highlight w:val="none"/>
              </w:rPr>
              <w:t>废弃土方以及施工人员</w:t>
            </w:r>
            <w:r>
              <w:rPr>
                <w:rFonts w:hint="eastAsia"/>
                <w:color w:val="auto"/>
                <w:sz w:val="24"/>
                <w:highlight w:val="none"/>
                <w:lang w:val="en-US" w:eastAsia="zh-CN"/>
              </w:rPr>
              <w:t>的</w:t>
            </w:r>
            <w:r>
              <w:rPr>
                <w:rFonts w:hint="default"/>
                <w:color w:val="auto"/>
                <w:sz w:val="24"/>
                <w:highlight w:val="none"/>
              </w:rPr>
              <w:t>生活垃圾</w:t>
            </w:r>
            <w:r>
              <w:rPr>
                <w:rFonts w:hint="eastAsia"/>
                <w:color w:val="auto"/>
                <w:kern w:val="0"/>
                <w:sz w:val="24"/>
                <w:highlight w:val="none"/>
              </w:rPr>
              <w:t>。</w:t>
            </w:r>
          </w:p>
          <w:p w14:paraId="1201141B">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⑤</w:t>
            </w:r>
            <w:r>
              <w:rPr>
                <w:rFonts w:hint="default"/>
                <w:color w:val="auto"/>
                <w:sz w:val="24"/>
                <w:highlight w:val="none"/>
              </w:rPr>
              <w:t>生态</w:t>
            </w:r>
          </w:p>
          <w:p w14:paraId="451277AF">
            <w:pPr>
              <w:keepNext w:val="0"/>
              <w:keepLines w:val="0"/>
              <w:suppressLineNumbers w:val="0"/>
              <w:shd w:val="clear" w:color="auto" w:fill="auto"/>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default"/>
                <w:color w:val="auto"/>
                <w:sz w:val="24"/>
                <w:highlight w:val="none"/>
              </w:rPr>
              <w:t>施工期生态影响主要是</w:t>
            </w:r>
            <w:r>
              <w:rPr>
                <w:rFonts w:hint="eastAsia"/>
                <w:color w:val="auto"/>
                <w:sz w:val="24"/>
                <w:highlight w:val="none"/>
                <w:lang w:val="en-US" w:eastAsia="zh-CN"/>
              </w:rPr>
              <w:t>对用地范围内植被的破坏，生态系统逐步变为建设用地系统。施工期不新增临时占地，生态影响范围主要在本项目用地范围内。</w:t>
            </w:r>
          </w:p>
          <w:p w14:paraId="38E24312">
            <w:pPr>
              <w:pStyle w:val="89"/>
              <w:keepNext w:val="0"/>
              <w:keepLines w:val="0"/>
              <w:widowControl w:val="0"/>
              <w:suppressLineNumbers w:val="0"/>
              <w:shd w:val="clear" w:color="auto" w:fill="auto"/>
              <w:spacing w:before="0" w:beforeAutospacing="0" w:after="0" w:afterAutospacing="0"/>
              <w:ind w:left="0" w:right="0" w:firstLine="482"/>
              <w:rPr>
                <w:rFonts w:hint="default"/>
                <w:b/>
                <w:bCs/>
                <w:color w:val="auto"/>
                <w:szCs w:val="20"/>
                <w:highlight w:val="none"/>
              </w:rPr>
            </w:pPr>
            <w:r>
              <w:rPr>
                <w:rFonts w:hint="eastAsia"/>
                <w:b/>
                <w:bCs/>
                <w:color w:val="auto"/>
                <w:szCs w:val="20"/>
                <w:highlight w:val="none"/>
              </w:rPr>
              <w:t>（2）运营期</w:t>
            </w:r>
          </w:p>
          <w:p w14:paraId="18004C3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①废气</w:t>
            </w:r>
          </w:p>
          <w:p w14:paraId="659C3C45">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highlight w:val="none"/>
              </w:rPr>
            </w:pPr>
            <w:r>
              <w:rPr>
                <w:rFonts w:hint="eastAsia" w:hAnsi="宋体"/>
                <w:color w:val="auto"/>
                <w:sz w:val="24"/>
                <w:highlight w:val="none"/>
              </w:rPr>
              <w:t>本项目运营期</w:t>
            </w:r>
            <w:r>
              <w:rPr>
                <w:rFonts w:hint="eastAsia" w:hAnsi="宋体"/>
                <w:color w:val="auto"/>
                <w:sz w:val="24"/>
                <w:highlight w:val="none"/>
                <w:lang w:val="en-US" w:eastAsia="zh-CN"/>
              </w:rPr>
              <w:t>产生的</w:t>
            </w:r>
            <w:r>
              <w:rPr>
                <w:rFonts w:hint="eastAsia" w:hAnsi="宋体"/>
                <w:color w:val="auto"/>
                <w:sz w:val="24"/>
                <w:highlight w:val="none"/>
              </w:rPr>
              <w:t>大气污染</w:t>
            </w:r>
            <w:r>
              <w:rPr>
                <w:rFonts w:hint="eastAsia" w:hAnsi="宋体"/>
                <w:color w:val="auto"/>
                <w:sz w:val="24"/>
                <w:highlight w:val="none"/>
                <w:lang w:val="en-US" w:eastAsia="zh-CN"/>
              </w:rPr>
              <w:t>物为硫酸储罐酸雾、盐酸储罐酸雾以及蒸发结晶车间粉尘</w:t>
            </w:r>
            <w:r>
              <w:rPr>
                <w:rFonts w:hint="eastAsia" w:hAnsi="宋体"/>
                <w:color w:val="auto"/>
                <w:sz w:val="24"/>
                <w:highlight w:val="none"/>
              </w:rPr>
              <w:t>。</w:t>
            </w:r>
          </w:p>
          <w:p w14:paraId="7E6395E1">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②废水</w:t>
            </w:r>
          </w:p>
          <w:p w14:paraId="70C7DE6C">
            <w:pPr>
              <w:pStyle w:val="89"/>
              <w:keepNext w:val="0"/>
              <w:keepLines w:val="0"/>
              <w:widowControl w:val="0"/>
              <w:suppressLineNumbers w:val="0"/>
              <w:shd w:val="clear" w:color="auto" w:fill="auto"/>
              <w:spacing w:before="0" w:beforeAutospacing="0" w:after="0" w:afterAutospacing="0"/>
              <w:ind w:left="0" w:right="0" w:firstLine="480"/>
              <w:rPr>
                <w:rFonts w:hint="default" w:hAnsi="宋体"/>
                <w:color w:val="auto"/>
                <w:sz w:val="24"/>
                <w:szCs w:val="20"/>
                <w:highlight w:val="none"/>
                <w:lang w:val="en-US" w:eastAsia="zh-CN"/>
              </w:rPr>
            </w:pPr>
            <w:r>
              <w:rPr>
                <w:rFonts w:hint="eastAsia"/>
                <w:color w:val="auto"/>
                <w:szCs w:val="20"/>
                <w:highlight w:val="none"/>
              </w:rPr>
              <w:t>本项目</w:t>
            </w:r>
            <w:r>
              <w:rPr>
                <w:rFonts w:hint="default"/>
                <w:color w:val="auto"/>
                <w:szCs w:val="20"/>
                <w:highlight w:val="none"/>
              </w:rPr>
              <w:t>运营期</w:t>
            </w:r>
            <w:r>
              <w:rPr>
                <w:rFonts w:hint="eastAsia"/>
                <w:color w:val="auto"/>
                <w:szCs w:val="20"/>
                <w:highlight w:val="none"/>
                <w:lang w:val="en-US" w:eastAsia="zh-CN"/>
              </w:rPr>
              <w:t>废水为生活污水与生产废水。生产废水包括</w:t>
            </w:r>
            <w:r>
              <w:rPr>
                <w:rFonts w:hint="default"/>
                <w:color w:val="auto"/>
                <w:szCs w:val="20"/>
                <w:highlight w:val="none"/>
              </w:rPr>
              <w:t>V型滤池、多介质过滤器及一级超滤的反冲洗废水</w:t>
            </w:r>
            <w:r>
              <w:rPr>
                <w:rFonts w:hint="eastAsia"/>
                <w:color w:val="auto"/>
                <w:szCs w:val="20"/>
                <w:highlight w:val="none"/>
                <w:lang w:eastAsia="zh-CN"/>
              </w:rPr>
              <w:t>，</w:t>
            </w:r>
            <w:r>
              <w:rPr>
                <w:rFonts w:hint="default"/>
                <w:color w:val="auto"/>
                <w:szCs w:val="20"/>
                <w:highlight w:val="none"/>
              </w:rPr>
              <w:t>二级TMF装置以及二级反渗透装置的反冲洗废水</w:t>
            </w:r>
            <w:r>
              <w:rPr>
                <w:rFonts w:hint="eastAsia"/>
                <w:color w:val="auto"/>
                <w:szCs w:val="20"/>
                <w:highlight w:val="none"/>
                <w:lang w:eastAsia="zh-CN"/>
              </w:rPr>
              <w:t>，</w:t>
            </w:r>
            <w:r>
              <w:rPr>
                <w:rFonts w:hint="default"/>
                <w:color w:val="auto"/>
                <w:szCs w:val="20"/>
                <w:highlight w:val="none"/>
              </w:rPr>
              <w:t>二级TMF装置、离子交换装置以及二级反渗透装置的反冲洗废水</w:t>
            </w:r>
            <w:r>
              <w:rPr>
                <w:rFonts w:hint="eastAsia"/>
                <w:color w:val="auto"/>
                <w:szCs w:val="20"/>
                <w:highlight w:val="none"/>
                <w:lang w:eastAsia="zh-CN"/>
              </w:rPr>
              <w:t>，</w:t>
            </w:r>
            <w:r>
              <w:rPr>
                <w:rFonts w:hint="default"/>
                <w:color w:val="auto"/>
                <w:szCs w:val="20"/>
                <w:highlight w:val="none"/>
              </w:rPr>
              <w:t>各级污泥压滤液及上清液</w:t>
            </w:r>
            <w:r>
              <w:rPr>
                <w:rFonts w:hint="eastAsia"/>
                <w:color w:val="auto"/>
                <w:szCs w:val="20"/>
                <w:highlight w:val="none"/>
                <w:lang w:eastAsia="zh-CN"/>
              </w:rPr>
              <w:t>，</w:t>
            </w:r>
            <w:r>
              <w:rPr>
                <w:rFonts w:hint="eastAsia"/>
                <w:color w:val="auto"/>
                <w:szCs w:val="20"/>
                <w:highlight w:val="none"/>
                <w:lang w:val="en-US" w:eastAsia="zh-CN"/>
              </w:rPr>
              <w:t>预处理车间产水、膜浓缩车间各级产水、蒸发结晶车间冷凝水</w:t>
            </w:r>
            <w:r>
              <w:rPr>
                <w:rFonts w:hint="default"/>
                <w:color w:val="auto"/>
                <w:szCs w:val="20"/>
                <w:highlight w:val="none"/>
              </w:rPr>
              <w:t>。</w:t>
            </w:r>
          </w:p>
          <w:p w14:paraId="598EBEE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③噪声</w:t>
            </w:r>
          </w:p>
          <w:p w14:paraId="6A7D87E3">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本项目运营期噪声包括</w:t>
            </w:r>
            <w:r>
              <w:rPr>
                <w:rFonts w:hint="eastAsia"/>
                <w:color w:val="auto"/>
                <w:szCs w:val="20"/>
                <w:highlight w:val="none"/>
                <w:lang w:val="en-US" w:eastAsia="zh-CN"/>
              </w:rPr>
              <w:t>泵类、风机、传动机械等</w:t>
            </w:r>
            <w:r>
              <w:rPr>
                <w:rFonts w:hint="eastAsia"/>
                <w:color w:val="auto"/>
                <w:szCs w:val="20"/>
                <w:highlight w:val="none"/>
              </w:rPr>
              <w:t>设备运行噪声。</w:t>
            </w:r>
          </w:p>
          <w:p w14:paraId="4C21FF0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④固废</w:t>
            </w:r>
          </w:p>
          <w:p w14:paraId="6A1CA6F1">
            <w:pPr>
              <w:pStyle w:val="89"/>
              <w:keepNext w:val="0"/>
              <w:keepLines w:val="0"/>
              <w:widowControl w:val="0"/>
              <w:suppressLineNumbers w:val="0"/>
              <w:shd w:val="clear" w:color="auto" w:fill="auto"/>
              <w:spacing w:before="0" w:beforeAutospacing="0" w:after="0" w:afterAutospacing="0"/>
              <w:ind w:left="0" w:right="0" w:firstLine="480"/>
              <w:rPr>
                <w:rFonts w:hint="eastAsia"/>
                <w:color w:val="auto"/>
                <w:szCs w:val="20"/>
                <w:highlight w:val="none"/>
              </w:rPr>
            </w:pPr>
            <w:r>
              <w:rPr>
                <w:rFonts w:hint="eastAsia"/>
                <w:color w:val="auto"/>
                <w:szCs w:val="20"/>
                <w:highlight w:val="none"/>
              </w:rPr>
              <w:t>本项目运营期固废包括</w:t>
            </w:r>
            <w:r>
              <w:rPr>
                <w:rFonts w:hint="eastAsia"/>
                <w:color w:val="auto"/>
                <w:szCs w:val="20"/>
                <w:highlight w:val="none"/>
                <w:lang w:val="en-US" w:eastAsia="zh-CN"/>
              </w:rPr>
              <w:t>生活垃圾、污泥</w:t>
            </w:r>
            <w:r>
              <w:rPr>
                <w:rFonts w:hint="eastAsia"/>
                <w:color w:val="auto"/>
                <w:szCs w:val="20"/>
                <w:highlight w:val="none"/>
              </w:rPr>
              <w:t>、</w:t>
            </w:r>
            <w:r>
              <w:rPr>
                <w:rFonts w:hint="eastAsia"/>
                <w:color w:val="auto"/>
                <w:szCs w:val="20"/>
                <w:highlight w:val="none"/>
                <w:lang w:val="en-US" w:eastAsia="zh-CN"/>
              </w:rPr>
              <w:t>除尘灰、废弃膜、滤芯、混盐</w:t>
            </w:r>
            <w:r>
              <w:rPr>
                <w:rFonts w:hint="eastAsia"/>
                <w:color w:val="auto"/>
                <w:szCs w:val="20"/>
                <w:highlight w:val="none"/>
              </w:rPr>
              <w:t>。</w:t>
            </w:r>
          </w:p>
          <w:p w14:paraId="045B99D7">
            <w:pPr>
              <w:pStyle w:val="89"/>
              <w:keepNext w:val="0"/>
              <w:keepLines w:val="0"/>
              <w:widowControl w:val="0"/>
              <w:suppressLineNumbers w:val="0"/>
              <w:shd w:val="clear" w:color="auto" w:fill="auto"/>
              <w:spacing w:before="0" w:beforeAutospacing="0" w:after="0" w:afterAutospacing="0" w:line="240" w:lineRule="auto"/>
              <w:ind w:left="0" w:right="0" w:firstLine="480"/>
              <w:rPr>
                <w:rFonts w:hint="eastAsia"/>
                <w:color w:val="auto"/>
                <w:sz w:val="28"/>
                <w:szCs w:val="21"/>
                <w:highlight w:val="none"/>
                <w:lang w:val="en-US" w:eastAsia="zh-CN"/>
              </w:rPr>
            </w:pPr>
          </w:p>
        </w:tc>
      </w:tr>
      <w:bookmarkEnd w:id="8"/>
      <w:tr w14:paraId="2F304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op w:val="single" w:color="auto" w:sz="4" w:space="0"/>
              <w:left w:val="single" w:color="auto" w:sz="4" w:space="0"/>
              <w:bottom w:val="single" w:color="auto" w:sz="4" w:space="0"/>
              <w:right w:val="single" w:color="auto" w:sz="4" w:space="0"/>
            </w:tcBorders>
            <w:noWrap w:val="0"/>
            <w:vAlign w:val="center"/>
          </w:tcPr>
          <w:p w14:paraId="40EE82AD">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color w:val="auto"/>
                <w:szCs w:val="24"/>
                <w:highlight w:val="none"/>
              </w:rPr>
            </w:pPr>
            <w:r>
              <w:rPr>
                <w:rFonts w:hint="eastAsia" w:cs="宋体"/>
                <w:bCs/>
                <w:color w:val="auto"/>
                <w:kern w:val="2"/>
                <w:szCs w:val="24"/>
                <w:highlight w:val="none"/>
              </w:rPr>
              <w:t>与项目有关的原有环境污染问题</w:t>
            </w:r>
          </w:p>
        </w:tc>
        <w:tc>
          <w:tcPr>
            <w:tcW w:w="8604" w:type="dxa"/>
            <w:tcBorders>
              <w:top w:val="single" w:color="auto" w:sz="4" w:space="0"/>
              <w:left w:val="single" w:color="auto" w:sz="4" w:space="0"/>
              <w:bottom w:val="single" w:color="auto" w:sz="4" w:space="0"/>
              <w:right w:val="single" w:color="auto" w:sz="4" w:space="0"/>
            </w:tcBorders>
            <w:noWrap w:val="0"/>
            <w:vAlign w:val="top"/>
          </w:tcPr>
          <w:p w14:paraId="48BD4252">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157" w:beforeLines="50" w:beforeAutospacing="0" w:after="0" w:afterAutospacing="0"/>
              <w:ind w:left="0" w:right="0" w:firstLine="482"/>
              <w:textAlignment w:val="auto"/>
              <w:rPr>
                <w:rFonts w:hint="default"/>
                <w:color w:val="auto"/>
                <w:szCs w:val="20"/>
                <w:highlight w:val="none"/>
              </w:rPr>
            </w:pPr>
            <w:r>
              <w:rPr>
                <w:rFonts w:hint="eastAsia"/>
                <w:b/>
                <w:bCs/>
                <w:color w:val="auto"/>
                <w:szCs w:val="20"/>
                <w:highlight w:val="none"/>
                <w:lang w:val="en-US" w:eastAsia="zh-CN"/>
              </w:rPr>
              <w:t>一、</w:t>
            </w:r>
            <w:r>
              <w:rPr>
                <w:rFonts w:hint="eastAsia"/>
                <w:b/>
                <w:bCs/>
                <w:color w:val="auto"/>
                <w:szCs w:val="20"/>
                <w:highlight w:val="none"/>
              </w:rPr>
              <w:t>现有项目环保手续履行情况</w:t>
            </w:r>
          </w:p>
          <w:p w14:paraId="6445A457">
            <w:pPr>
              <w:keepNext w:val="0"/>
              <w:keepLines w:val="0"/>
              <w:suppressLineNumbers w:val="0"/>
              <w:shd w:val="clear" w:color="auto" w:fill="auto"/>
              <w:spacing w:before="0" w:beforeAutospacing="0" w:after="0" w:afterAutospacing="0" w:line="360" w:lineRule="auto"/>
              <w:ind w:left="0" w:right="0" w:firstLine="468" w:firstLineChars="200"/>
              <w:contextualSpacing/>
              <w:rPr>
                <w:rFonts w:hint="eastAsia" w:cs="Times New Roman"/>
                <w:color w:val="auto"/>
                <w:spacing w:val="-3"/>
                <w:sz w:val="24"/>
                <w:highlight w:val="none"/>
                <w:lang w:val="en-US" w:eastAsia="zh-CN"/>
              </w:rPr>
            </w:pPr>
            <w:r>
              <w:rPr>
                <w:rFonts w:hint="default" w:ascii="Times New Roman" w:hAnsi="Times New Roman" w:eastAsia="宋体" w:cs="Times New Roman"/>
                <w:color w:val="auto"/>
                <w:spacing w:val="-3"/>
                <w:sz w:val="24"/>
                <w:highlight w:val="none"/>
              </w:rPr>
              <w:t>20</w:t>
            </w:r>
            <w:r>
              <w:rPr>
                <w:rFonts w:hint="eastAsia" w:cs="Times New Roman"/>
                <w:color w:val="auto"/>
                <w:spacing w:val="-3"/>
                <w:sz w:val="24"/>
                <w:highlight w:val="none"/>
                <w:lang w:val="en-US" w:eastAsia="zh-CN"/>
              </w:rPr>
              <w:t>19</w:t>
            </w:r>
            <w:r>
              <w:rPr>
                <w:rFonts w:hint="default" w:ascii="Times New Roman" w:hAnsi="Times New Roman" w:eastAsia="宋体" w:cs="Times New Roman"/>
                <w:color w:val="auto"/>
                <w:spacing w:val="-3"/>
                <w:sz w:val="24"/>
                <w:highlight w:val="none"/>
              </w:rPr>
              <w:t>年</w:t>
            </w:r>
            <w:r>
              <w:rPr>
                <w:rFonts w:hint="eastAsia" w:cs="Times New Roman"/>
                <w:color w:val="auto"/>
                <w:spacing w:val="-3"/>
                <w:sz w:val="24"/>
                <w:highlight w:val="none"/>
                <w:lang w:val="en-US" w:eastAsia="zh-CN"/>
              </w:rPr>
              <w:t>9</w:t>
            </w:r>
            <w:r>
              <w:rPr>
                <w:rFonts w:hint="default" w:ascii="Times New Roman" w:hAnsi="Times New Roman" w:eastAsia="宋体" w:cs="Times New Roman"/>
                <w:color w:val="auto"/>
                <w:spacing w:val="-3"/>
                <w:sz w:val="24"/>
                <w:highlight w:val="none"/>
              </w:rPr>
              <w:t>月，</w:t>
            </w:r>
            <w:r>
              <w:rPr>
                <w:rFonts w:hint="eastAsia" w:cs="Times New Roman"/>
                <w:color w:val="auto"/>
                <w:spacing w:val="-3"/>
                <w:sz w:val="24"/>
                <w:highlight w:val="none"/>
                <w:lang w:val="en-US" w:eastAsia="zh-CN"/>
              </w:rPr>
              <w:t>鄂尔多斯市生态环境局</w:t>
            </w:r>
            <w:r>
              <w:rPr>
                <w:rFonts w:hint="default" w:ascii="Times New Roman" w:hAnsi="Times New Roman" w:eastAsia="宋体" w:cs="Times New Roman"/>
                <w:color w:val="auto"/>
                <w:spacing w:val="-3"/>
                <w:sz w:val="24"/>
                <w:highlight w:val="none"/>
              </w:rPr>
              <w:t>以</w:t>
            </w:r>
            <w:r>
              <w:rPr>
                <w:rFonts w:hint="eastAsia" w:cs="Times New Roman"/>
                <w:color w:val="auto"/>
                <w:spacing w:val="-3"/>
                <w:sz w:val="24"/>
                <w:highlight w:val="none"/>
                <w:lang w:eastAsia="zh-CN"/>
              </w:rPr>
              <w:t>鄂</w:t>
            </w:r>
            <w:r>
              <w:rPr>
                <w:rFonts w:hint="default" w:ascii="Times New Roman" w:hAnsi="Times New Roman" w:eastAsia="宋体" w:cs="Times New Roman"/>
                <w:color w:val="auto"/>
                <w:spacing w:val="-3"/>
                <w:sz w:val="24"/>
                <w:highlight w:val="none"/>
              </w:rPr>
              <w:t>环审</w:t>
            </w:r>
            <w:r>
              <w:rPr>
                <w:rFonts w:hint="eastAsia" w:cs="Times New Roman"/>
                <w:color w:val="auto"/>
                <w:spacing w:val="-3"/>
                <w:sz w:val="24"/>
                <w:highlight w:val="none"/>
                <w:lang w:val="en-US" w:eastAsia="zh-CN"/>
              </w:rPr>
              <w:t>字</w:t>
            </w:r>
            <w:r>
              <w:rPr>
                <w:rFonts w:hint="eastAsia" w:ascii="Times New Roman" w:hAnsi="Times New Roman" w:eastAsia="宋体" w:cs="Times New Roman"/>
                <w:color w:val="auto"/>
                <w:spacing w:val="-3"/>
                <w:sz w:val="24"/>
                <w:highlight w:val="none"/>
                <w:lang w:val="en-US" w:eastAsia="zh-CN"/>
              </w:rPr>
              <w:t>〔</w:t>
            </w:r>
            <w:r>
              <w:rPr>
                <w:rFonts w:hint="default" w:ascii="Times New Roman" w:hAnsi="Times New Roman" w:eastAsia="宋体" w:cs="Times New Roman"/>
                <w:color w:val="auto"/>
                <w:spacing w:val="-3"/>
                <w:sz w:val="24"/>
                <w:highlight w:val="none"/>
              </w:rPr>
              <w:t>201</w:t>
            </w:r>
            <w:r>
              <w:rPr>
                <w:rFonts w:hint="eastAsia" w:cs="Times New Roman"/>
                <w:color w:val="auto"/>
                <w:spacing w:val="-3"/>
                <w:sz w:val="24"/>
                <w:highlight w:val="none"/>
                <w:lang w:val="en-US" w:eastAsia="zh-CN"/>
              </w:rPr>
              <w:t>9</w:t>
            </w:r>
            <w:r>
              <w:rPr>
                <w:rFonts w:hint="eastAsia" w:ascii="Times New Roman" w:hAnsi="Times New Roman" w:eastAsia="宋体" w:cs="Times New Roman"/>
                <w:color w:val="auto"/>
                <w:spacing w:val="-3"/>
                <w:sz w:val="24"/>
                <w:highlight w:val="none"/>
                <w:lang w:val="en-US" w:eastAsia="zh-CN"/>
              </w:rPr>
              <w:t>〕</w:t>
            </w:r>
            <w:r>
              <w:rPr>
                <w:rFonts w:hint="eastAsia" w:cs="Times New Roman"/>
                <w:color w:val="auto"/>
                <w:spacing w:val="-3"/>
                <w:sz w:val="24"/>
                <w:highlight w:val="none"/>
                <w:lang w:val="en-US" w:eastAsia="zh-CN"/>
              </w:rPr>
              <w:t>5</w:t>
            </w:r>
            <w:r>
              <w:rPr>
                <w:rFonts w:hint="default" w:ascii="Times New Roman" w:hAnsi="Times New Roman" w:eastAsia="宋体" w:cs="Times New Roman"/>
                <w:color w:val="auto"/>
                <w:spacing w:val="-3"/>
                <w:sz w:val="24"/>
                <w:highlight w:val="none"/>
              </w:rPr>
              <w:t>号文对《石拉乌素煤矿矿井水深度处理项目</w:t>
            </w:r>
            <w:r>
              <w:rPr>
                <w:rFonts w:hint="eastAsia" w:cs="Times New Roman"/>
                <w:color w:val="auto"/>
                <w:spacing w:val="-3"/>
                <w:sz w:val="24"/>
                <w:highlight w:val="none"/>
                <w:lang w:eastAsia="zh-CN"/>
              </w:rPr>
              <w:t>（</w:t>
            </w:r>
            <w:r>
              <w:rPr>
                <w:rFonts w:hint="eastAsia" w:cs="Times New Roman"/>
                <w:color w:val="auto"/>
                <w:spacing w:val="-3"/>
                <w:sz w:val="24"/>
                <w:highlight w:val="none"/>
                <w:lang w:val="en-US" w:eastAsia="zh-CN"/>
              </w:rPr>
              <w:t>一期</w:t>
            </w:r>
            <w:r>
              <w:rPr>
                <w:rFonts w:hint="eastAsia"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环境影响报告书》进行了批复，</w:t>
            </w:r>
            <w:r>
              <w:rPr>
                <w:rFonts w:hint="eastAsia" w:ascii="Times New Roman" w:hAnsi="Times New Roman" w:eastAsia="宋体" w:cs="Times New Roman"/>
                <w:color w:val="auto"/>
                <w:spacing w:val="-3"/>
                <w:sz w:val="24"/>
                <w:highlight w:val="none"/>
                <w:lang w:val="en-US" w:eastAsia="zh-CN"/>
              </w:rPr>
              <w:t>且该环评于20</w:t>
            </w:r>
            <w:r>
              <w:rPr>
                <w:rFonts w:hint="eastAsia" w:cs="Times New Roman"/>
                <w:color w:val="auto"/>
                <w:spacing w:val="-3"/>
                <w:sz w:val="24"/>
                <w:highlight w:val="none"/>
                <w:lang w:val="en-US" w:eastAsia="zh-CN"/>
              </w:rPr>
              <w:t>23</w:t>
            </w:r>
            <w:r>
              <w:rPr>
                <w:rFonts w:hint="eastAsia" w:ascii="Times New Roman" w:hAnsi="Times New Roman" w:eastAsia="宋体" w:cs="Times New Roman"/>
                <w:color w:val="auto"/>
                <w:spacing w:val="-3"/>
                <w:sz w:val="24"/>
                <w:highlight w:val="none"/>
                <w:lang w:val="en-US" w:eastAsia="zh-CN"/>
              </w:rPr>
              <w:t>年</w:t>
            </w:r>
            <w:r>
              <w:rPr>
                <w:rFonts w:hint="eastAsia" w:cs="Times New Roman"/>
                <w:color w:val="auto"/>
                <w:spacing w:val="-3"/>
                <w:sz w:val="24"/>
                <w:highlight w:val="none"/>
                <w:lang w:val="en-US" w:eastAsia="zh-CN"/>
              </w:rPr>
              <w:t>8</w:t>
            </w:r>
            <w:r>
              <w:rPr>
                <w:rFonts w:hint="eastAsia" w:ascii="Times New Roman" w:hAnsi="Times New Roman" w:eastAsia="宋体" w:cs="Times New Roman"/>
                <w:color w:val="auto"/>
                <w:spacing w:val="-3"/>
                <w:sz w:val="24"/>
                <w:highlight w:val="none"/>
                <w:lang w:val="en-US" w:eastAsia="zh-CN"/>
              </w:rPr>
              <w:t>月通过自主验收</w:t>
            </w:r>
            <w:r>
              <w:rPr>
                <w:rFonts w:hint="eastAsia" w:cs="Times New Roman"/>
                <w:color w:val="auto"/>
                <w:spacing w:val="-3"/>
                <w:sz w:val="24"/>
                <w:highlight w:val="none"/>
                <w:lang w:val="en-US" w:eastAsia="zh-CN"/>
              </w:rPr>
              <w:t>，该项目建成</w:t>
            </w:r>
            <w:r>
              <w:rPr>
                <w:rFonts w:hint="default" w:ascii="Times New Roman" w:hAnsi="Times New Roman" w:cs="Times New Roman"/>
                <w:color w:val="auto"/>
                <w:spacing w:val="-3"/>
                <w:sz w:val="24"/>
                <w:highlight w:val="none"/>
                <w:lang w:val="en-US" w:eastAsia="zh-CN"/>
              </w:rPr>
              <w:t>900m</w:t>
            </w:r>
            <w:r>
              <w:rPr>
                <w:rFonts w:hint="eastAsia" w:cs="Times New Roman"/>
                <w:color w:val="auto"/>
                <w:spacing w:val="-3"/>
                <w:sz w:val="24"/>
                <w:highlight w:val="none"/>
                <w:vertAlign w:val="superscript"/>
                <w:lang w:val="en-US" w:eastAsia="zh-CN"/>
              </w:rPr>
              <w:t>3</w:t>
            </w:r>
            <w:r>
              <w:rPr>
                <w:rFonts w:hint="default" w:ascii="Times New Roman" w:hAnsi="Times New Roman" w:cs="Times New Roman"/>
                <w:color w:val="auto"/>
                <w:spacing w:val="-3"/>
                <w:sz w:val="24"/>
                <w:highlight w:val="none"/>
                <w:lang w:val="en-US" w:eastAsia="zh-CN"/>
              </w:rPr>
              <w:t>/h地面深度处理系统</w:t>
            </w:r>
            <w:r>
              <w:rPr>
                <w:rFonts w:hint="eastAsia" w:cs="Times New Roman"/>
                <w:color w:val="auto"/>
                <w:spacing w:val="-3"/>
                <w:sz w:val="24"/>
                <w:highlight w:val="none"/>
                <w:lang w:val="en-US" w:eastAsia="zh-CN"/>
              </w:rPr>
              <w:t>，工艺采用“协同预处理+三级浓缩+蒸发结晶”工艺，预处理采用“药剂软化+管式微滤”，三级膜浓缩采用“BW+BW+SW”反渗透，蒸发结晶采用三效蒸发工艺</w:t>
            </w:r>
            <w:r>
              <w:rPr>
                <w:rFonts w:hint="default" w:ascii="Times New Roman" w:hAnsi="Times New Roman" w:cs="Times New Roman"/>
                <w:color w:val="auto"/>
                <w:spacing w:val="-3"/>
                <w:sz w:val="24"/>
                <w:highlight w:val="none"/>
                <w:lang w:val="en-US" w:eastAsia="zh-CN"/>
              </w:rPr>
              <w:t>。现有矿井水深度处理系统采用清水（包含顶板疏放水、采空区清水等）作为原水</w:t>
            </w:r>
            <w:r>
              <w:rPr>
                <w:rFonts w:hint="eastAsia" w:cs="Times New Roman"/>
                <w:color w:val="auto"/>
                <w:spacing w:val="-3"/>
                <w:sz w:val="24"/>
                <w:highlight w:val="none"/>
                <w:lang w:val="en-US" w:eastAsia="zh-CN"/>
              </w:rPr>
              <w:t>。</w:t>
            </w:r>
          </w:p>
          <w:p w14:paraId="0EB314F6">
            <w:pPr>
              <w:pStyle w:val="17"/>
              <w:keepNext w:val="0"/>
              <w:keepLines w:val="0"/>
              <w:suppressLineNumbers w:val="0"/>
              <w:shd w:val="clear" w:color="auto" w:fill="auto"/>
              <w:spacing w:before="0" w:beforeAutospacing="0" w:after="0" w:afterAutospacing="0"/>
              <w:ind w:left="0"/>
              <w:rPr>
                <w:rFonts w:hint="eastAsia" w:eastAsia="宋体"/>
                <w:highlight w:val="none"/>
                <w:lang w:val="en-US" w:eastAsia="zh-CN"/>
              </w:rPr>
            </w:pPr>
            <w:r>
              <w:rPr>
                <w:rFonts w:hint="eastAsia" w:cs="Times New Roman"/>
                <w:color w:val="auto"/>
                <w:spacing w:val="-3"/>
                <w:sz w:val="24"/>
                <w:highlight w:val="none"/>
                <w:lang w:val="en-US" w:eastAsia="zh-CN"/>
              </w:rPr>
              <w:t>现有项目</w:t>
            </w:r>
            <w:r>
              <w:rPr>
                <w:rFonts w:hint="eastAsia"/>
                <w:color w:val="auto"/>
                <w:highlight w:val="none"/>
                <w:lang w:val="en-US" w:eastAsia="zh-CN"/>
              </w:rPr>
              <w:t>已</w:t>
            </w:r>
            <w:r>
              <w:rPr>
                <w:rFonts w:hint="eastAsia"/>
                <w:color w:val="auto"/>
                <w:highlight w:val="none"/>
              </w:rPr>
              <w:t>纳入</w:t>
            </w:r>
            <w:r>
              <w:rPr>
                <w:rFonts w:hint="eastAsia"/>
                <w:color w:val="auto"/>
                <w:highlight w:val="none"/>
                <w:lang w:val="en-US" w:eastAsia="zh-CN"/>
              </w:rPr>
              <w:t>石拉乌素煤矿</w:t>
            </w:r>
            <w:r>
              <w:rPr>
                <w:rFonts w:hint="eastAsia"/>
                <w:color w:val="auto"/>
                <w:highlight w:val="none"/>
              </w:rPr>
              <w:t>排污许可，</w:t>
            </w:r>
            <w:r>
              <w:rPr>
                <w:rFonts w:hint="eastAsia"/>
                <w:color w:val="auto"/>
                <w:szCs w:val="24"/>
                <w:highlight w:val="none"/>
              </w:rPr>
              <w:t>许可证</w:t>
            </w:r>
            <w:r>
              <w:rPr>
                <w:rFonts w:hint="eastAsia"/>
                <w:color w:val="auto"/>
                <w:szCs w:val="24"/>
                <w:highlight w:val="none"/>
                <w:lang w:val="en-US" w:eastAsia="zh-CN"/>
              </w:rPr>
              <w:t>有效期自2024年9月30日至2029年9月29日止，许可证</w:t>
            </w:r>
            <w:r>
              <w:rPr>
                <w:rFonts w:hint="eastAsia"/>
                <w:color w:val="auto"/>
                <w:szCs w:val="24"/>
                <w:highlight w:val="none"/>
              </w:rPr>
              <w:t>编号为91150627552806504A001V</w:t>
            </w:r>
            <w:r>
              <w:rPr>
                <w:rFonts w:hint="eastAsia"/>
                <w:color w:val="auto"/>
                <w:szCs w:val="24"/>
                <w:highlight w:val="none"/>
                <w:lang w:eastAsia="zh-CN"/>
              </w:rPr>
              <w:t>。</w:t>
            </w:r>
          </w:p>
          <w:p w14:paraId="5C7ED562">
            <w:pPr>
              <w:pStyle w:val="89"/>
              <w:keepNext w:val="0"/>
              <w:keepLines w:val="0"/>
              <w:widowControl w:val="0"/>
              <w:suppressLineNumbers w:val="0"/>
              <w:shd w:val="clear" w:color="auto" w:fill="auto"/>
              <w:spacing w:before="0" w:beforeAutospacing="0" w:after="0" w:afterAutospacing="0"/>
              <w:ind w:left="0" w:right="0" w:firstLine="482"/>
              <w:rPr>
                <w:rFonts w:hint="default"/>
                <w:b/>
                <w:color w:val="auto"/>
                <w:sz w:val="24"/>
                <w:szCs w:val="20"/>
                <w:highlight w:val="none"/>
              </w:rPr>
            </w:pPr>
            <w:r>
              <w:rPr>
                <w:rFonts w:hint="eastAsia"/>
                <w:b/>
                <w:bCs/>
                <w:color w:val="auto"/>
                <w:szCs w:val="20"/>
                <w:highlight w:val="none"/>
                <w:lang w:val="en-US" w:eastAsia="zh-CN"/>
              </w:rPr>
              <w:t>二</w:t>
            </w:r>
            <w:r>
              <w:rPr>
                <w:rFonts w:hint="eastAsia"/>
                <w:b/>
                <w:bCs/>
                <w:color w:val="auto"/>
                <w:szCs w:val="20"/>
                <w:highlight w:val="none"/>
              </w:rPr>
              <w:t>、</w:t>
            </w:r>
            <w:r>
              <w:rPr>
                <w:rFonts w:hint="eastAsia"/>
                <w:b/>
                <w:sz w:val="24"/>
                <w:szCs w:val="20"/>
                <w:highlight w:val="none"/>
              </w:rPr>
              <w:t>现有项目</w:t>
            </w:r>
            <w:r>
              <w:rPr>
                <w:rFonts w:hint="eastAsia"/>
                <w:b/>
                <w:sz w:val="24"/>
                <w:szCs w:val="20"/>
                <w:highlight w:val="none"/>
                <w:lang w:val="en-US" w:eastAsia="zh-CN"/>
              </w:rPr>
              <w:t>建设</w:t>
            </w:r>
            <w:r>
              <w:rPr>
                <w:rFonts w:hint="eastAsia"/>
                <w:b/>
                <w:sz w:val="24"/>
                <w:szCs w:val="20"/>
                <w:highlight w:val="none"/>
              </w:rPr>
              <w:t>情况</w:t>
            </w:r>
          </w:p>
          <w:p w14:paraId="1F3EE2D6">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val="en-US" w:eastAsia="zh-CN"/>
              </w:rPr>
              <w:t>现有项目</w:t>
            </w:r>
            <w:r>
              <w:rPr>
                <w:rFonts w:hint="default"/>
                <w:color w:val="auto"/>
                <w:sz w:val="24"/>
                <w:highlight w:val="none"/>
              </w:rPr>
              <w:t>建设规模</w:t>
            </w:r>
            <w:r>
              <w:rPr>
                <w:rFonts w:hint="eastAsia"/>
                <w:color w:val="auto"/>
                <w:sz w:val="24"/>
                <w:highlight w:val="none"/>
                <w:lang w:val="en-US" w:eastAsia="zh-CN"/>
              </w:rPr>
              <w:t>为900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/h</w:t>
            </w:r>
            <w:r>
              <w:rPr>
                <w:rFonts w:hint="eastAsia"/>
                <w:color w:val="auto"/>
                <w:sz w:val="24"/>
                <w:highlight w:val="none"/>
                <w:lang w:eastAsia="zh-CN"/>
              </w:rPr>
              <w:t>，</w:t>
            </w:r>
            <w:r>
              <w:rPr>
                <w:rFonts w:hint="eastAsia"/>
                <w:color w:val="auto"/>
                <w:sz w:val="24"/>
                <w:highlight w:val="none"/>
              </w:rPr>
              <w:t>具体建设内容见表2-</w:t>
            </w:r>
            <w:r>
              <w:rPr>
                <w:rFonts w:hint="eastAsia"/>
                <w:color w:val="auto"/>
                <w:sz w:val="24"/>
                <w:highlight w:val="none"/>
                <w:lang w:val="en-US" w:eastAsia="zh-CN"/>
              </w:rPr>
              <w:t>8</w:t>
            </w:r>
            <w:r>
              <w:rPr>
                <w:rFonts w:hint="eastAsia"/>
                <w:color w:val="auto"/>
                <w:sz w:val="24"/>
                <w:highlight w:val="none"/>
              </w:rPr>
              <w:t>。</w:t>
            </w:r>
          </w:p>
          <w:p w14:paraId="73B973C5">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lang w:val="en-US"/>
              </w:rPr>
            </w:pPr>
            <w:r>
              <w:rPr>
                <w:rFonts w:hint="eastAsia"/>
                <w:color w:val="auto"/>
                <w:highlight w:val="none"/>
                <w:lang w:val="en-US"/>
              </w:rPr>
              <w:t>表2-</w:t>
            </w:r>
            <w:r>
              <w:rPr>
                <w:rFonts w:hint="eastAsia"/>
                <w:color w:val="auto"/>
                <w:highlight w:val="none"/>
                <w:lang w:val="en-US" w:eastAsia="zh-CN"/>
              </w:rPr>
              <w:t>8</w:t>
            </w:r>
            <w:r>
              <w:rPr>
                <w:rFonts w:hint="eastAsia"/>
                <w:color w:val="auto"/>
                <w:highlight w:val="none"/>
                <w:lang w:val="en-US"/>
              </w:rPr>
              <w:t>现有项目建设内容一览表</w:t>
            </w:r>
          </w:p>
          <w:tbl>
            <w:tblPr>
              <w:tblStyle w:val="169"/>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1"/>
              <w:gridCol w:w="1135"/>
              <w:gridCol w:w="6739"/>
            </w:tblGrid>
            <w:tr w14:paraId="5E3D5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72" w:type="pct"/>
                  <w:gridSpan w:val="2"/>
                  <w:noWrap w:val="0"/>
                  <w:vAlign w:val="center"/>
                </w:tcPr>
                <w:p w14:paraId="301B34A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3"/>
                      <w:sz w:val="21"/>
                      <w:szCs w:val="21"/>
                      <w:highlight w:val="none"/>
                    </w:rPr>
                    <w:t>名称</w:t>
                  </w:r>
                </w:p>
              </w:tc>
              <w:tc>
                <w:tcPr>
                  <w:tcW w:w="4027" w:type="pct"/>
                  <w:noWrap w:val="0"/>
                  <w:vAlign w:val="center"/>
                </w:tcPr>
                <w:p w14:paraId="30205C8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lang w:val="en-US" w:eastAsia="zh-CN"/>
                    </w:rPr>
                    <w:t>现状</w:t>
                  </w:r>
                  <w:r>
                    <w:rPr>
                      <w:rFonts w:hint="default" w:ascii="Times New Roman" w:hAnsi="Times New Roman" w:eastAsia="宋体" w:cs="Times New Roman"/>
                      <w:b/>
                      <w:bCs/>
                      <w:sz w:val="21"/>
                      <w:szCs w:val="21"/>
                      <w:highlight w:val="none"/>
                    </w:rPr>
                    <w:t>建设内容</w:t>
                  </w:r>
                </w:p>
              </w:tc>
            </w:tr>
            <w:tr w14:paraId="3088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restart"/>
                  <w:tcBorders>
                    <w:bottom w:val="nil"/>
                  </w:tcBorders>
                  <w:noWrap w:val="0"/>
                  <w:vAlign w:val="center"/>
                </w:tcPr>
                <w:p w14:paraId="493309E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主体工程</w:t>
                  </w:r>
                </w:p>
              </w:tc>
              <w:tc>
                <w:tcPr>
                  <w:tcW w:w="677" w:type="pct"/>
                  <w:noWrap w:val="0"/>
                  <w:vAlign w:val="center"/>
                </w:tcPr>
                <w:p w14:paraId="44A5DA0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预处理工艺</w:t>
                  </w:r>
                </w:p>
              </w:tc>
              <w:tc>
                <w:tcPr>
                  <w:tcW w:w="4027" w:type="pct"/>
                  <w:noWrap w:val="0"/>
                  <w:vAlign w:val="center"/>
                </w:tcPr>
                <w:p w14:paraId="0647AFF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预处理采用“调节+过滤”处理工艺，采用V型滤池+调节池。</w:t>
                  </w:r>
                </w:p>
              </w:tc>
            </w:tr>
            <w:tr w14:paraId="7C42F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tcBorders>
                    <w:top w:val="nil"/>
                    <w:bottom w:val="nil"/>
                  </w:tcBorders>
                  <w:noWrap w:val="0"/>
                  <w:vAlign w:val="center"/>
                </w:tcPr>
                <w:p w14:paraId="034E24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21257AA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膜浓缩处理工艺</w:t>
                  </w:r>
                </w:p>
              </w:tc>
              <w:tc>
                <w:tcPr>
                  <w:tcW w:w="4027" w:type="pct"/>
                  <w:noWrap w:val="0"/>
                  <w:vAlign w:val="center"/>
                </w:tcPr>
                <w:p w14:paraId="26288F9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膜浓缩采用1-3级膜浓缩；一级膜浓缩采用</w:t>
                  </w:r>
                  <w:r>
                    <w:rPr>
                      <w:rFonts w:hint="default" w:ascii="Times New Roman" w:hAnsi="Times New Roman" w:eastAsia="宋体" w:cs="Times New Roman"/>
                      <w:spacing w:val="-1"/>
                      <w:sz w:val="21"/>
                      <w:szCs w:val="21"/>
                      <w:highlight w:val="none"/>
                    </w:rPr>
                    <w:t>BWRO工艺，二级膜浓缩采用BWRO工艺，三级膜浓</w:t>
                  </w:r>
                  <w:r>
                    <w:rPr>
                      <w:rFonts w:hint="default" w:ascii="Times New Roman" w:hAnsi="Times New Roman" w:eastAsia="宋体" w:cs="Times New Roman"/>
                      <w:spacing w:val="5"/>
                      <w:sz w:val="21"/>
                      <w:szCs w:val="21"/>
                      <w:highlight w:val="none"/>
                    </w:rPr>
                    <w:t>缩采用</w:t>
                  </w:r>
                  <w:r>
                    <w:rPr>
                      <w:rFonts w:hint="default" w:ascii="Times New Roman" w:hAnsi="Times New Roman" w:eastAsia="宋体" w:cs="Times New Roman"/>
                      <w:sz w:val="21"/>
                      <w:szCs w:val="21"/>
                      <w:highlight w:val="none"/>
                    </w:rPr>
                    <w:t>SWRO</w:t>
                  </w:r>
                  <w:r>
                    <w:rPr>
                      <w:rFonts w:hint="default" w:ascii="Times New Roman" w:hAnsi="Times New Roman" w:eastAsia="宋体" w:cs="Times New Roman"/>
                      <w:spacing w:val="5"/>
                      <w:sz w:val="21"/>
                      <w:szCs w:val="21"/>
                      <w:highlight w:val="none"/>
                    </w:rPr>
                    <w:t>工艺。</w:t>
                  </w:r>
                </w:p>
              </w:tc>
            </w:tr>
            <w:tr w14:paraId="0F904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tcBorders>
                    <w:top w:val="nil"/>
                    <w:bottom w:val="nil"/>
                  </w:tcBorders>
                  <w:noWrap w:val="0"/>
                  <w:vAlign w:val="center"/>
                </w:tcPr>
                <w:p w14:paraId="56B415D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1DD9C7E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蒸发结晶分盐工艺</w:t>
                  </w:r>
                </w:p>
              </w:tc>
              <w:tc>
                <w:tcPr>
                  <w:tcW w:w="4027" w:type="pct"/>
                  <w:noWrap w:val="0"/>
                  <w:vAlign w:val="center"/>
                </w:tcPr>
                <w:p w14:paraId="112B0D4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本项目蒸发结晶选择</w:t>
                  </w:r>
                  <w:r>
                    <w:rPr>
                      <w:rFonts w:hint="default" w:ascii="Times New Roman" w:hAnsi="Times New Roman" w:eastAsia="宋体" w:cs="Times New Roman"/>
                      <w:sz w:val="21"/>
                      <w:szCs w:val="21"/>
                      <w:highlight w:val="none"/>
                    </w:rPr>
                    <w:t>MED</w:t>
                  </w:r>
                  <w:r>
                    <w:rPr>
                      <w:rFonts w:hint="default" w:ascii="Times New Roman" w:hAnsi="Times New Roman" w:eastAsia="宋体" w:cs="Times New Roman"/>
                      <w:spacing w:val="7"/>
                      <w:sz w:val="21"/>
                      <w:szCs w:val="21"/>
                      <w:highlight w:val="none"/>
                    </w:rPr>
                    <w:t>工艺。</w:t>
                  </w:r>
                </w:p>
              </w:tc>
            </w:tr>
            <w:tr w14:paraId="7FE64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tcBorders>
                    <w:top w:val="nil"/>
                  </w:tcBorders>
                  <w:noWrap w:val="0"/>
                  <w:vAlign w:val="center"/>
                </w:tcPr>
                <w:p w14:paraId="1960585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63EC6D1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结垢的控制</w:t>
                  </w:r>
                </w:p>
              </w:tc>
              <w:tc>
                <w:tcPr>
                  <w:tcW w:w="4027" w:type="pct"/>
                  <w:noWrap w:val="0"/>
                  <w:vAlign w:val="center"/>
                </w:tcPr>
                <w:p w14:paraId="64B3BD6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为了减轻或抑制膜表面发生结垢，采用投</w:t>
                  </w:r>
                  <w:r>
                    <w:rPr>
                      <w:rFonts w:hint="default" w:ascii="Times New Roman" w:hAnsi="Times New Roman" w:eastAsia="宋体" w:cs="Times New Roman"/>
                      <w:spacing w:val="9"/>
                      <w:sz w:val="21"/>
                      <w:szCs w:val="21"/>
                      <w:highlight w:val="none"/>
                    </w:rPr>
                    <w:t>加阻垢剂、药剂软化法和离子交换法协同工艺去除影响结垢的因子，其中药剂软化采用管式</w:t>
                  </w:r>
                  <w:r>
                    <w:rPr>
                      <w:rFonts w:hint="default" w:ascii="Times New Roman" w:hAnsi="Times New Roman" w:eastAsia="宋体" w:cs="Times New Roman"/>
                      <w:spacing w:val="4"/>
                      <w:sz w:val="21"/>
                      <w:szCs w:val="21"/>
                      <w:highlight w:val="none"/>
                    </w:rPr>
                    <w:t>微滤工艺。</w:t>
                  </w:r>
                </w:p>
              </w:tc>
            </w:tr>
            <w:tr w14:paraId="308A5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restart"/>
                  <w:tcBorders>
                    <w:bottom w:val="nil"/>
                  </w:tcBorders>
                  <w:noWrap w:val="0"/>
                  <w:vAlign w:val="center"/>
                </w:tcPr>
                <w:p w14:paraId="5DEEC58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辅助</w:t>
                  </w:r>
                  <w:r>
                    <w:rPr>
                      <w:rFonts w:hint="default" w:ascii="Times New Roman" w:hAnsi="Times New Roman" w:eastAsia="宋体" w:cs="Times New Roman"/>
                      <w:spacing w:val="-1"/>
                      <w:sz w:val="21"/>
                      <w:szCs w:val="21"/>
                      <w:highlight w:val="none"/>
                    </w:rPr>
                    <w:t>工程</w:t>
                  </w:r>
                </w:p>
              </w:tc>
              <w:tc>
                <w:tcPr>
                  <w:tcW w:w="677" w:type="pct"/>
                  <w:noWrap w:val="0"/>
                  <w:vAlign w:val="center"/>
                </w:tcPr>
                <w:p w14:paraId="54FD21C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变配电室</w:t>
                  </w:r>
                </w:p>
              </w:tc>
              <w:tc>
                <w:tcPr>
                  <w:tcW w:w="4027" w:type="pct"/>
                  <w:noWrap w:val="0"/>
                  <w:vAlign w:val="center"/>
                </w:tcPr>
                <w:p w14:paraId="75870A5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建设一座10/0.4</w:t>
                  </w:r>
                  <w:r>
                    <w:rPr>
                      <w:rFonts w:hint="default" w:ascii="Times New Roman" w:hAnsi="Times New Roman" w:eastAsia="宋体" w:cs="Times New Roman"/>
                      <w:sz w:val="21"/>
                      <w:szCs w:val="21"/>
                      <w:highlight w:val="none"/>
                    </w:rPr>
                    <w:t>kV</w:t>
                  </w:r>
                  <w:r>
                    <w:rPr>
                      <w:rFonts w:hint="default" w:ascii="Times New Roman" w:hAnsi="Times New Roman" w:eastAsia="宋体" w:cs="Times New Roman"/>
                      <w:spacing w:val="3"/>
                      <w:sz w:val="21"/>
                      <w:szCs w:val="21"/>
                      <w:highlight w:val="none"/>
                    </w:rPr>
                    <w:t>变配电所，内设高压配</w:t>
                  </w:r>
                  <w:r>
                    <w:rPr>
                      <w:rFonts w:hint="default" w:ascii="Times New Roman" w:hAnsi="Times New Roman" w:eastAsia="宋体" w:cs="Times New Roman"/>
                      <w:spacing w:val="6"/>
                      <w:sz w:val="21"/>
                      <w:szCs w:val="21"/>
                      <w:highlight w:val="none"/>
                    </w:rPr>
                    <w:t>电柜、变压器、低压配电柜。</w:t>
                  </w:r>
                </w:p>
              </w:tc>
            </w:tr>
            <w:tr w14:paraId="2E8EB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tcBorders>
                    <w:top w:val="nil"/>
                  </w:tcBorders>
                  <w:noWrap w:val="0"/>
                  <w:vAlign w:val="center"/>
                </w:tcPr>
                <w:p w14:paraId="25AF88B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384BBD1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综合楼</w:t>
                  </w:r>
                </w:p>
              </w:tc>
              <w:tc>
                <w:tcPr>
                  <w:tcW w:w="4027" w:type="pct"/>
                  <w:noWrap w:val="0"/>
                  <w:vAlign w:val="center"/>
                </w:tcPr>
                <w:p w14:paraId="7035924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联合建筑用房（水泵房、风机房、值班室、</w:t>
                  </w:r>
                  <w:r>
                    <w:rPr>
                      <w:rFonts w:hint="default" w:ascii="Times New Roman" w:hAnsi="Times New Roman" w:eastAsia="宋体" w:cs="Times New Roman"/>
                      <w:spacing w:val="6"/>
                      <w:sz w:val="21"/>
                      <w:szCs w:val="21"/>
                      <w:highlight w:val="none"/>
                    </w:rPr>
                    <w:t>卫生间、配药间等）。</w:t>
                  </w:r>
                </w:p>
              </w:tc>
            </w:tr>
            <w:tr w14:paraId="0C851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restart"/>
                  <w:noWrap w:val="0"/>
                  <w:vAlign w:val="center"/>
                </w:tcPr>
                <w:p w14:paraId="32E203B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公用</w:t>
                  </w:r>
                  <w:r>
                    <w:rPr>
                      <w:rFonts w:hint="default" w:ascii="Times New Roman" w:hAnsi="Times New Roman" w:eastAsia="宋体" w:cs="Times New Roman"/>
                      <w:spacing w:val="-7"/>
                      <w:sz w:val="21"/>
                      <w:szCs w:val="21"/>
                      <w:highlight w:val="none"/>
                    </w:rPr>
                    <w:t>工程</w:t>
                  </w:r>
                </w:p>
              </w:tc>
              <w:tc>
                <w:tcPr>
                  <w:tcW w:w="677" w:type="pct"/>
                  <w:noWrap w:val="0"/>
                  <w:vAlign w:val="center"/>
                </w:tcPr>
                <w:p w14:paraId="4786054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给水</w:t>
                  </w:r>
                </w:p>
              </w:tc>
              <w:tc>
                <w:tcPr>
                  <w:tcW w:w="4027" w:type="pct"/>
                  <w:noWrap w:val="0"/>
                  <w:vAlign w:val="center"/>
                </w:tcPr>
                <w:p w14:paraId="213AEA0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给水接附近供水管网。</w:t>
                  </w:r>
                </w:p>
              </w:tc>
            </w:tr>
            <w:tr w14:paraId="675F6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noWrap w:val="0"/>
                  <w:vAlign w:val="center"/>
                </w:tcPr>
                <w:p w14:paraId="1907DCF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6C6ED3A4">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排水</w:t>
                  </w:r>
                </w:p>
              </w:tc>
              <w:tc>
                <w:tcPr>
                  <w:tcW w:w="4027" w:type="pct"/>
                  <w:noWrap w:val="0"/>
                  <w:vAlign w:val="center"/>
                </w:tcPr>
                <w:p w14:paraId="7B9F43A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雨、污分流排放。厂区内的生活污水以及</w:t>
                  </w:r>
                  <w:r>
                    <w:rPr>
                      <w:rFonts w:hint="default" w:ascii="Times New Roman" w:hAnsi="Times New Roman" w:eastAsia="宋体" w:cs="Times New Roman"/>
                      <w:spacing w:val="8"/>
                      <w:sz w:val="21"/>
                      <w:szCs w:val="21"/>
                      <w:highlight w:val="none"/>
                    </w:rPr>
                    <w:t>污泥系统上清液等污水均排入厂内污水管进入</w:t>
                  </w:r>
                  <w:r>
                    <w:rPr>
                      <w:rFonts w:hint="default" w:ascii="Times New Roman" w:hAnsi="Times New Roman" w:eastAsia="宋体" w:cs="Times New Roman"/>
                      <w:spacing w:val="5"/>
                      <w:sz w:val="21"/>
                      <w:szCs w:val="21"/>
                      <w:highlight w:val="none"/>
                    </w:rPr>
                    <w:t>污水处理系统。</w:t>
                  </w:r>
                </w:p>
              </w:tc>
            </w:tr>
            <w:tr w14:paraId="746D6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noWrap w:val="0"/>
                  <w:vAlign w:val="center"/>
                </w:tcPr>
                <w:p w14:paraId="1BA302D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0B04C7E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供电</w:t>
                  </w:r>
                </w:p>
              </w:tc>
              <w:tc>
                <w:tcPr>
                  <w:tcW w:w="4027" w:type="pct"/>
                  <w:noWrap w:val="0"/>
                  <w:vAlign w:val="center"/>
                </w:tcPr>
                <w:p w14:paraId="48CFA1C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附近电网接入。</w:t>
                  </w:r>
                </w:p>
              </w:tc>
            </w:tr>
            <w:tr w14:paraId="11960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noWrap w:val="0"/>
                  <w:vAlign w:val="center"/>
                </w:tcPr>
                <w:p w14:paraId="427BB94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0DE08E0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采暖</w:t>
                  </w:r>
                </w:p>
              </w:tc>
              <w:tc>
                <w:tcPr>
                  <w:tcW w:w="4027" w:type="pct"/>
                  <w:noWrap w:val="0"/>
                  <w:vAlign w:val="center"/>
                </w:tcPr>
                <w:p w14:paraId="01979D30">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本项目冬季供暖依托选煤厂锅炉房供热，</w:t>
                  </w:r>
                  <w:r>
                    <w:rPr>
                      <w:rFonts w:hint="default" w:ascii="Times New Roman" w:hAnsi="Times New Roman" w:eastAsia="宋体" w:cs="Times New Roman"/>
                      <w:spacing w:val="8"/>
                      <w:sz w:val="21"/>
                      <w:szCs w:val="21"/>
                      <w:highlight w:val="none"/>
                    </w:rPr>
                    <w:t>生产所需热源引自石拉乌素煤矿矿井工业场地</w:t>
                  </w:r>
                  <w:r>
                    <w:rPr>
                      <w:rFonts w:hint="default" w:ascii="Times New Roman" w:hAnsi="Times New Roman" w:eastAsia="宋体" w:cs="Times New Roman"/>
                      <w:spacing w:val="4"/>
                      <w:sz w:val="21"/>
                      <w:szCs w:val="21"/>
                      <w:highlight w:val="none"/>
                    </w:rPr>
                    <w:t>新建的</w:t>
                  </w:r>
                  <w:r>
                    <w:rPr>
                      <w:rFonts w:hint="default" w:ascii="Times New Roman" w:hAnsi="Times New Roman" w:eastAsia="宋体" w:cs="Times New Roman"/>
                      <w:sz w:val="21"/>
                      <w:szCs w:val="21"/>
                      <w:highlight w:val="none"/>
                    </w:rPr>
                    <w:t>DH</w:t>
                  </w:r>
                  <w:r>
                    <w:rPr>
                      <w:rFonts w:hint="default" w:ascii="Times New Roman" w:hAnsi="Times New Roman" w:eastAsia="宋体" w:cs="Times New Roman"/>
                      <w:spacing w:val="4"/>
                      <w:sz w:val="21"/>
                      <w:szCs w:val="21"/>
                      <w:highlight w:val="none"/>
                    </w:rPr>
                    <w:t>×45T/h-1.25-A</w:t>
                  </w:r>
                  <w:r>
                    <w:rPr>
                      <w:rFonts w:hint="eastAsia" w:ascii="Times New Roman" w:hAnsi="Times New Roman" w:eastAsia="宋体" w:cs="Times New Roman"/>
                      <w:spacing w:val="4"/>
                      <w:sz w:val="21"/>
                      <w:szCs w:val="21"/>
                      <w:highlight w:val="none"/>
                      <w:lang w:eastAsia="zh-CN"/>
                    </w:rPr>
                    <w:t>循环流化床锅炉</w:t>
                  </w:r>
                  <w:r>
                    <w:rPr>
                      <w:rFonts w:hint="default" w:ascii="Times New Roman" w:hAnsi="Times New Roman" w:eastAsia="宋体" w:cs="Times New Roman"/>
                      <w:spacing w:val="4"/>
                      <w:sz w:val="21"/>
                      <w:szCs w:val="21"/>
                      <w:highlight w:val="none"/>
                    </w:rPr>
                    <w:t>，</w:t>
                  </w:r>
                  <w:r>
                    <w:rPr>
                      <w:rFonts w:hint="default" w:ascii="Times New Roman" w:hAnsi="Times New Roman" w:eastAsia="宋体" w:cs="Times New Roman"/>
                      <w:spacing w:val="5"/>
                      <w:sz w:val="21"/>
                      <w:szCs w:val="21"/>
                      <w:highlight w:val="none"/>
                    </w:rPr>
                    <w:t>1.6</w:t>
                  </w:r>
                  <w:r>
                    <w:rPr>
                      <w:rFonts w:hint="default" w:ascii="Times New Roman" w:hAnsi="Times New Roman" w:eastAsia="宋体" w:cs="Times New Roman"/>
                      <w:sz w:val="21"/>
                      <w:szCs w:val="21"/>
                      <w:highlight w:val="none"/>
                    </w:rPr>
                    <w:t>MPa</w:t>
                  </w:r>
                  <w:r>
                    <w:rPr>
                      <w:rFonts w:hint="default" w:ascii="Times New Roman" w:hAnsi="Times New Roman" w:eastAsia="宋体" w:cs="Times New Roman"/>
                      <w:spacing w:val="5"/>
                      <w:sz w:val="21"/>
                      <w:szCs w:val="21"/>
                      <w:highlight w:val="none"/>
                    </w:rPr>
                    <w:t>饱和蒸汽（245℃</w:t>
                  </w:r>
                  <w:r>
                    <w:rPr>
                      <w:rFonts w:hint="eastAsia" w:ascii="Times New Roman" w:hAnsi="Times New Roman" w:eastAsia="宋体" w:cs="Times New Roman"/>
                      <w:spacing w:val="5"/>
                      <w:sz w:val="21"/>
                      <w:szCs w:val="21"/>
                      <w:highlight w:val="none"/>
                      <w:lang w:eastAsia="zh-CN"/>
                    </w:rPr>
                    <w:t>）</w:t>
                  </w:r>
                  <w:r>
                    <w:rPr>
                      <w:rFonts w:hint="default" w:ascii="Times New Roman" w:hAnsi="Times New Roman" w:eastAsia="宋体" w:cs="Times New Roman"/>
                      <w:spacing w:val="5"/>
                      <w:sz w:val="21"/>
                      <w:szCs w:val="21"/>
                      <w:highlight w:val="none"/>
                    </w:rPr>
                    <w:t>。</w:t>
                  </w:r>
                </w:p>
              </w:tc>
            </w:tr>
            <w:tr w14:paraId="40F6C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restart"/>
                  <w:noWrap w:val="0"/>
                  <w:vAlign w:val="center"/>
                </w:tcPr>
                <w:p w14:paraId="7C64D19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环保</w:t>
                  </w:r>
                  <w:r>
                    <w:rPr>
                      <w:rFonts w:hint="default" w:ascii="Times New Roman" w:hAnsi="Times New Roman" w:eastAsia="宋体" w:cs="Times New Roman"/>
                      <w:spacing w:val="-1"/>
                      <w:sz w:val="21"/>
                      <w:szCs w:val="21"/>
                      <w:highlight w:val="none"/>
                    </w:rPr>
                    <w:t>工程</w:t>
                  </w:r>
                </w:p>
              </w:tc>
              <w:tc>
                <w:tcPr>
                  <w:tcW w:w="677" w:type="pct"/>
                  <w:noWrap w:val="0"/>
                  <w:vAlign w:val="center"/>
                </w:tcPr>
                <w:p w14:paraId="6BE053DD">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废气治理</w:t>
                  </w:r>
                </w:p>
              </w:tc>
              <w:tc>
                <w:tcPr>
                  <w:tcW w:w="4027" w:type="pct"/>
                  <w:noWrap w:val="0"/>
                  <w:vAlign w:val="center"/>
                </w:tcPr>
                <w:p w14:paraId="3A837B7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①硫酸储罐顶部设置酸雾吸收器；</w:t>
                  </w:r>
                  <w:r>
                    <w:rPr>
                      <w:rFonts w:hint="default" w:ascii="Times New Roman" w:hAnsi="Times New Roman" w:eastAsia="宋体" w:cs="Times New Roman"/>
                      <w:spacing w:val="9"/>
                      <w:sz w:val="21"/>
                      <w:szCs w:val="21"/>
                      <w:highlight w:val="none"/>
                    </w:rPr>
                    <w:t>②结晶盐干燥粉尘：干燥环节系统自带的</w:t>
                  </w:r>
                  <w:r>
                    <w:rPr>
                      <w:rFonts w:hint="default" w:ascii="Times New Roman" w:hAnsi="Times New Roman" w:eastAsia="宋体" w:cs="Times New Roman"/>
                      <w:spacing w:val="4"/>
                      <w:sz w:val="21"/>
                      <w:szCs w:val="21"/>
                      <w:highlight w:val="none"/>
                    </w:rPr>
                    <w:t>“引风机+水浴除尘器”+17.61m高排气筒；</w:t>
                  </w:r>
                  <w:r>
                    <w:rPr>
                      <w:rFonts w:hint="default" w:ascii="Times New Roman" w:hAnsi="Times New Roman" w:eastAsia="宋体" w:cs="Times New Roman"/>
                      <w:spacing w:val="9"/>
                      <w:sz w:val="21"/>
                      <w:szCs w:val="21"/>
                      <w:highlight w:val="none"/>
                    </w:rPr>
                    <w:t>③石灰筒仓进出料粉尘：筒仓自带的震动</w:t>
                  </w:r>
                  <w:r>
                    <w:rPr>
                      <w:rFonts w:hint="default" w:ascii="Times New Roman" w:hAnsi="Times New Roman" w:eastAsia="宋体" w:cs="Times New Roman"/>
                      <w:sz w:val="21"/>
                      <w:szCs w:val="21"/>
                      <w:highlight w:val="none"/>
                    </w:rPr>
                    <w:t>收尘器。</w:t>
                  </w:r>
                </w:p>
              </w:tc>
            </w:tr>
            <w:tr w14:paraId="73D90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noWrap w:val="0"/>
                  <w:vAlign w:val="center"/>
                </w:tcPr>
                <w:p w14:paraId="071241C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14632C2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噪声治理</w:t>
                  </w:r>
                </w:p>
              </w:tc>
              <w:tc>
                <w:tcPr>
                  <w:tcW w:w="4027" w:type="pct"/>
                  <w:noWrap w:val="0"/>
                  <w:vAlign w:val="center"/>
                </w:tcPr>
                <w:p w14:paraId="6843697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通过设置封闭式矿井水处理间、安装基础</w:t>
                  </w:r>
                  <w:r>
                    <w:rPr>
                      <w:rFonts w:hint="default" w:ascii="Times New Roman" w:hAnsi="Times New Roman" w:eastAsia="宋体" w:cs="Times New Roman"/>
                      <w:spacing w:val="7"/>
                      <w:sz w:val="21"/>
                      <w:szCs w:val="21"/>
                      <w:highlight w:val="none"/>
                    </w:rPr>
                    <w:t>减振等措施隔声降噪。</w:t>
                  </w:r>
                </w:p>
              </w:tc>
            </w:tr>
            <w:tr w14:paraId="3120E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noWrap w:val="0"/>
                  <w:vAlign w:val="center"/>
                </w:tcPr>
                <w:p w14:paraId="5C29A7E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2568661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固废处置</w:t>
                  </w:r>
                </w:p>
              </w:tc>
              <w:tc>
                <w:tcPr>
                  <w:tcW w:w="4027" w:type="pct"/>
                  <w:noWrap w:val="0"/>
                  <w:vAlign w:val="center"/>
                </w:tcPr>
                <w:p w14:paraId="498B8AA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污泥：产生的污泥经压滤处理，经离心机</w:t>
                  </w:r>
                  <w:r>
                    <w:rPr>
                      <w:rFonts w:hint="default" w:ascii="Times New Roman" w:hAnsi="Times New Roman" w:eastAsia="宋体" w:cs="Times New Roman"/>
                      <w:spacing w:val="9"/>
                      <w:sz w:val="21"/>
                      <w:szCs w:val="21"/>
                      <w:highlight w:val="none"/>
                    </w:rPr>
                    <w:t>脱水后送危险暂存库暂存，定期委托有资质单</w:t>
                  </w:r>
                  <w:r>
                    <w:rPr>
                      <w:rFonts w:hint="default" w:ascii="Times New Roman" w:hAnsi="Times New Roman" w:eastAsia="宋体" w:cs="Times New Roman"/>
                      <w:spacing w:val="6"/>
                      <w:sz w:val="21"/>
                      <w:szCs w:val="21"/>
                      <w:highlight w:val="none"/>
                    </w:rPr>
                    <w:t>位进行处置。生活垃圾：由山东润泉物业服务</w:t>
                  </w:r>
                  <w:r>
                    <w:rPr>
                      <w:rFonts w:hint="default" w:ascii="Times New Roman" w:hAnsi="Times New Roman" w:eastAsia="宋体" w:cs="Times New Roman"/>
                      <w:spacing w:val="9"/>
                      <w:sz w:val="21"/>
                      <w:szCs w:val="21"/>
                      <w:highlight w:val="none"/>
                    </w:rPr>
                    <w:t>集团有限公司负责清运；杂盐：项目离心等结晶产生的杂盐包装后暂存于危废暂存间后外</w:t>
                  </w:r>
                  <w:r>
                    <w:rPr>
                      <w:rFonts w:hint="default" w:ascii="Times New Roman" w:hAnsi="Times New Roman" w:eastAsia="宋体" w:cs="Times New Roman"/>
                      <w:spacing w:val="8"/>
                      <w:sz w:val="21"/>
                      <w:szCs w:val="21"/>
                      <w:highlight w:val="none"/>
                    </w:rPr>
                    <w:t>售；筒仓除尘灰：经</w:t>
                  </w:r>
                  <w:r>
                    <w:rPr>
                      <w:rFonts w:hint="eastAsia" w:ascii="Times New Roman" w:hAnsi="Times New Roman" w:eastAsia="宋体" w:cs="Times New Roman"/>
                      <w:spacing w:val="8"/>
                      <w:sz w:val="21"/>
                      <w:szCs w:val="21"/>
                      <w:highlight w:val="none"/>
                      <w:lang w:eastAsia="zh-CN"/>
                    </w:rPr>
                    <w:t>振动</w:t>
                  </w:r>
                  <w:r>
                    <w:rPr>
                      <w:rFonts w:hint="default" w:ascii="Times New Roman" w:hAnsi="Times New Roman" w:eastAsia="宋体" w:cs="Times New Roman"/>
                      <w:spacing w:val="8"/>
                      <w:sz w:val="21"/>
                      <w:szCs w:val="21"/>
                      <w:highlight w:val="none"/>
                    </w:rPr>
                    <w:t>收尘器处理后回用于</w:t>
                  </w:r>
                  <w:r>
                    <w:rPr>
                      <w:rFonts w:hint="default" w:ascii="Times New Roman" w:hAnsi="Times New Roman" w:eastAsia="宋体" w:cs="Times New Roman"/>
                      <w:spacing w:val="9"/>
                      <w:sz w:val="21"/>
                      <w:szCs w:val="21"/>
                      <w:highlight w:val="none"/>
                    </w:rPr>
                    <w:t>生产工序；废弃膜、滤芯：各类废弃膜及废弃</w:t>
                  </w:r>
                  <w:r>
                    <w:rPr>
                      <w:rFonts w:hint="default" w:ascii="Times New Roman" w:hAnsi="Times New Roman" w:eastAsia="宋体" w:cs="Times New Roman"/>
                      <w:spacing w:val="8"/>
                      <w:sz w:val="21"/>
                      <w:szCs w:val="21"/>
                      <w:highlight w:val="none"/>
                    </w:rPr>
                    <w:t>滤芯在厂家更换时回收处理，不在厂区暂存。</w:t>
                  </w:r>
                </w:p>
              </w:tc>
            </w:tr>
            <w:tr w14:paraId="3A5F8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4" w:type="pct"/>
                  <w:vMerge w:val="continue"/>
                  <w:noWrap w:val="0"/>
                  <w:vAlign w:val="center"/>
                </w:tcPr>
                <w:p w14:paraId="0E2F56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1CC3649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废水治理</w:t>
                  </w:r>
                </w:p>
              </w:tc>
              <w:tc>
                <w:tcPr>
                  <w:tcW w:w="4027" w:type="pct"/>
                  <w:noWrap w:val="0"/>
                  <w:vAlign w:val="center"/>
                </w:tcPr>
                <w:p w14:paraId="7254258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①本项目生活污水依托选煤厂生活污水处理站，生活污水经处理后用于矿区绿化及选煤</w:t>
                  </w:r>
                  <w:r>
                    <w:rPr>
                      <w:rFonts w:hint="default" w:ascii="Times New Roman" w:hAnsi="Times New Roman" w:eastAsia="宋体" w:cs="Times New Roman"/>
                      <w:spacing w:val="3"/>
                      <w:sz w:val="21"/>
                      <w:szCs w:val="21"/>
                      <w:highlight w:val="none"/>
                    </w:rPr>
                    <w:t>厂用水；</w:t>
                  </w:r>
                  <w:r>
                    <w:rPr>
                      <w:rFonts w:hint="default" w:ascii="Times New Roman" w:hAnsi="Times New Roman" w:eastAsia="宋体" w:cs="Times New Roman"/>
                      <w:spacing w:val="9"/>
                      <w:sz w:val="21"/>
                      <w:szCs w:val="21"/>
                      <w:highlight w:val="none"/>
                    </w:rPr>
                    <w:t>②三效蒸发离心母液：离心母液进入母液</w:t>
                  </w:r>
                  <w:r>
                    <w:rPr>
                      <w:rFonts w:hint="default" w:ascii="Times New Roman" w:hAnsi="Times New Roman" w:eastAsia="宋体" w:cs="Times New Roman"/>
                      <w:spacing w:val="5"/>
                      <w:sz w:val="21"/>
                      <w:szCs w:val="21"/>
                      <w:highlight w:val="none"/>
                    </w:rPr>
                    <w:t>罐，由母液泵送回三效蒸发结晶器；</w:t>
                  </w:r>
                  <w:r>
                    <w:rPr>
                      <w:rFonts w:hint="default" w:ascii="Times New Roman" w:hAnsi="Times New Roman" w:eastAsia="宋体" w:cs="Times New Roman"/>
                      <w:spacing w:val="9"/>
                      <w:sz w:val="21"/>
                      <w:szCs w:val="21"/>
                      <w:highlight w:val="none"/>
                    </w:rPr>
                    <w:t>③三效蒸发器冷凝水：冷凝水进入冷凝器后回收至二次汽冷凝水罐进行冷凝回收再利</w:t>
                  </w:r>
                  <w:r>
                    <w:rPr>
                      <w:rFonts w:hint="default" w:ascii="Times New Roman" w:hAnsi="Times New Roman" w:eastAsia="宋体" w:cs="Times New Roman"/>
                      <w:spacing w:val="-3"/>
                      <w:sz w:val="21"/>
                      <w:szCs w:val="21"/>
                      <w:highlight w:val="none"/>
                    </w:rPr>
                    <w:t>用；</w:t>
                  </w:r>
                </w:p>
              </w:tc>
            </w:tr>
            <w:tr w14:paraId="0D6D7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 w:hRule="atLeast"/>
              </w:trPr>
              <w:tc>
                <w:tcPr>
                  <w:tcW w:w="294" w:type="pct"/>
                  <w:vMerge w:val="continue"/>
                  <w:noWrap w:val="0"/>
                  <w:vAlign w:val="center"/>
                </w:tcPr>
                <w:p w14:paraId="106B31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677" w:type="pct"/>
                  <w:noWrap w:val="0"/>
                  <w:vAlign w:val="center"/>
                </w:tcPr>
                <w:p w14:paraId="433BCAA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防渗</w:t>
                  </w:r>
                </w:p>
              </w:tc>
              <w:tc>
                <w:tcPr>
                  <w:tcW w:w="4027" w:type="pct"/>
                  <w:noWrap w:val="0"/>
                  <w:vAlign w:val="center"/>
                </w:tcPr>
                <w:p w14:paraId="67332D8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原料储罐采用碳钢、玻璃钢材质，具有防</w:t>
                  </w:r>
                  <w:r>
                    <w:rPr>
                      <w:rFonts w:hint="default" w:ascii="Times New Roman" w:hAnsi="Times New Roman" w:eastAsia="宋体" w:cs="Times New Roman"/>
                      <w:spacing w:val="6"/>
                      <w:sz w:val="21"/>
                      <w:szCs w:val="21"/>
                      <w:highlight w:val="none"/>
                    </w:rPr>
                    <w:t>腐防渗功能；污水处理水池内衬采取防渗处理，</w:t>
                  </w:r>
                  <w:r>
                    <w:rPr>
                      <w:rFonts w:hint="default" w:ascii="Times New Roman" w:hAnsi="Times New Roman" w:eastAsia="宋体" w:cs="Times New Roman"/>
                      <w:spacing w:val="8"/>
                      <w:sz w:val="21"/>
                      <w:szCs w:val="21"/>
                      <w:highlight w:val="none"/>
                    </w:rPr>
                    <w:t>防渗系数≤10</w:t>
                  </w:r>
                  <w:r>
                    <w:rPr>
                      <w:rFonts w:hint="eastAsia" w:ascii="Times New Roman" w:hAnsi="Times New Roman" w:cs="Times New Roman"/>
                      <w:spacing w:val="8"/>
                      <w:sz w:val="21"/>
                      <w:szCs w:val="21"/>
                      <w:highlight w:val="none"/>
                      <w:vertAlign w:val="superscript"/>
                      <w:lang w:val="en-US" w:eastAsia="zh-CN"/>
                    </w:rPr>
                    <w:t>-7</w:t>
                  </w:r>
                  <w:r>
                    <w:rPr>
                      <w:rFonts w:hint="default" w:ascii="Times New Roman" w:hAnsi="Times New Roman" w:eastAsia="宋体" w:cs="Times New Roman"/>
                      <w:sz w:val="21"/>
                      <w:szCs w:val="21"/>
                      <w:highlight w:val="none"/>
                    </w:rPr>
                    <w:t>cm</w:t>
                  </w:r>
                  <w:r>
                    <w:rPr>
                      <w:rFonts w:hint="default" w:ascii="Times New Roman" w:hAnsi="Times New Roman" w:eastAsia="宋体" w:cs="Times New Roman"/>
                      <w:spacing w:val="8"/>
                      <w:sz w:val="21"/>
                      <w:szCs w:val="21"/>
                      <w:highlight w:val="none"/>
                    </w:rPr>
                    <w:t>/s；厂区内污水管采用</w:t>
                  </w:r>
                  <w:r>
                    <w:rPr>
                      <w:rFonts w:hint="default" w:ascii="Times New Roman" w:hAnsi="Times New Roman" w:eastAsia="宋体" w:cs="Times New Roman"/>
                      <w:sz w:val="21"/>
                      <w:szCs w:val="21"/>
                      <w:highlight w:val="none"/>
                    </w:rPr>
                    <w:t>HDPE</w:t>
                  </w:r>
                  <w:r>
                    <w:rPr>
                      <w:rFonts w:hint="default" w:ascii="Times New Roman" w:hAnsi="Times New Roman" w:eastAsia="宋体" w:cs="Times New Roman"/>
                      <w:spacing w:val="9"/>
                      <w:sz w:val="21"/>
                      <w:szCs w:val="21"/>
                      <w:highlight w:val="none"/>
                    </w:rPr>
                    <w:t>管材，管沟、地沟、排水沟等做防渗处理，防</w:t>
                  </w:r>
                  <w:r>
                    <w:rPr>
                      <w:rFonts w:hint="default" w:ascii="Times New Roman" w:hAnsi="Times New Roman" w:eastAsia="宋体" w:cs="Times New Roman"/>
                      <w:spacing w:val="8"/>
                      <w:sz w:val="21"/>
                      <w:szCs w:val="21"/>
                      <w:highlight w:val="none"/>
                    </w:rPr>
                    <w:t>渗层渗透系数≤10</w:t>
                  </w:r>
                  <w:r>
                    <w:rPr>
                      <w:rFonts w:hint="eastAsia" w:ascii="Times New Roman" w:hAnsi="Times New Roman" w:cs="Times New Roman"/>
                      <w:spacing w:val="8"/>
                      <w:sz w:val="21"/>
                      <w:szCs w:val="21"/>
                      <w:highlight w:val="none"/>
                      <w:vertAlign w:val="superscript"/>
                      <w:lang w:val="en-US" w:eastAsia="zh-CN"/>
                    </w:rPr>
                    <w:t>-7</w:t>
                  </w:r>
                  <w:r>
                    <w:rPr>
                      <w:rFonts w:hint="default" w:ascii="Times New Roman" w:hAnsi="Times New Roman" w:eastAsia="宋体" w:cs="Times New Roman"/>
                      <w:sz w:val="21"/>
                      <w:szCs w:val="21"/>
                      <w:highlight w:val="none"/>
                    </w:rPr>
                    <w:t>cm</w:t>
                  </w:r>
                  <w:r>
                    <w:rPr>
                      <w:rFonts w:hint="default" w:ascii="Times New Roman" w:hAnsi="Times New Roman" w:eastAsia="宋体" w:cs="Times New Roman"/>
                      <w:spacing w:val="8"/>
                      <w:sz w:val="21"/>
                      <w:szCs w:val="21"/>
                      <w:highlight w:val="none"/>
                    </w:rPr>
                    <w:t>/s。厂区内污水处理工段</w:t>
                  </w:r>
                  <w:r>
                    <w:rPr>
                      <w:rFonts w:hint="default" w:ascii="Times New Roman" w:hAnsi="Times New Roman" w:eastAsia="宋体" w:cs="Times New Roman"/>
                      <w:spacing w:val="9"/>
                      <w:sz w:val="21"/>
                      <w:szCs w:val="21"/>
                      <w:highlight w:val="none"/>
                    </w:rPr>
                    <w:t>室内地面做防渗，防腐处理，防渗系数≤</w:t>
                  </w:r>
                  <w:r>
                    <w:rPr>
                      <w:rFonts w:hint="default" w:ascii="Times New Roman" w:hAnsi="Times New Roman" w:eastAsia="宋体" w:cs="Times New Roman"/>
                      <w:spacing w:val="4"/>
                      <w:sz w:val="21"/>
                      <w:szCs w:val="21"/>
                      <w:highlight w:val="none"/>
                    </w:rPr>
                    <w:t>10</w:t>
                  </w:r>
                  <w:r>
                    <w:rPr>
                      <w:rFonts w:hint="eastAsia" w:ascii="Times New Roman" w:hAnsi="Times New Roman" w:cs="Times New Roman"/>
                      <w:spacing w:val="8"/>
                      <w:sz w:val="21"/>
                      <w:szCs w:val="21"/>
                      <w:highlight w:val="none"/>
                      <w:vertAlign w:val="superscript"/>
                      <w:lang w:val="en-US" w:eastAsia="zh-CN"/>
                    </w:rPr>
                    <w:t>-7</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pacing w:val="4"/>
                      <w:sz w:val="21"/>
                      <w:szCs w:val="21"/>
                      <w:highlight w:val="none"/>
                    </w:rPr>
                    <w:t>/s，等效粘土防渗层厚度大于1.5m</w:t>
                  </w:r>
                  <w:r>
                    <w:rPr>
                      <w:rFonts w:hint="default" w:ascii="Times New Roman" w:hAnsi="Times New Roman" w:eastAsia="宋体" w:cs="Times New Roman"/>
                      <w:spacing w:val="3"/>
                      <w:sz w:val="21"/>
                      <w:szCs w:val="21"/>
                      <w:highlight w:val="none"/>
                    </w:rPr>
                    <w:t>。危废</w:t>
                  </w:r>
                  <w:r>
                    <w:rPr>
                      <w:rFonts w:hint="default" w:ascii="Times New Roman" w:hAnsi="Times New Roman" w:eastAsia="宋体" w:cs="Times New Roman"/>
                      <w:spacing w:val="7"/>
                      <w:sz w:val="21"/>
                      <w:szCs w:val="21"/>
                      <w:highlight w:val="none"/>
                    </w:rPr>
                    <w:t>暂存库地面防渗措施为：地坪20</w:t>
                  </w:r>
                  <w:r>
                    <w:rPr>
                      <w:rFonts w:hint="default" w:ascii="Times New Roman" w:hAnsi="Times New Roman" w:eastAsia="宋体" w:cs="Times New Roman"/>
                      <w:sz w:val="21"/>
                      <w:szCs w:val="21"/>
                      <w:highlight w:val="none"/>
                    </w:rPr>
                    <w:t>cm</w:t>
                  </w:r>
                  <w:r>
                    <w:rPr>
                      <w:rFonts w:hint="default" w:ascii="Times New Roman" w:hAnsi="Times New Roman" w:eastAsia="宋体" w:cs="Times New Roman"/>
                      <w:spacing w:val="7"/>
                      <w:sz w:val="21"/>
                      <w:szCs w:val="21"/>
                      <w:highlight w:val="none"/>
                    </w:rPr>
                    <w:t>混凝土搅拌</w:t>
                  </w:r>
                  <w:r>
                    <w:rPr>
                      <w:rFonts w:hint="default" w:ascii="Times New Roman" w:hAnsi="Times New Roman" w:eastAsia="宋体" w:cs="Times New Roman"/>
                      <w:spacing w:val="6"/>
                      <w:sz w:val="21"/>
                      <w:szCs w:val="21"/>
                      <w:highlight w:val="none"/>
                    </w:rPr>
                    <w:t>压实地坪作为基础防渗，混凝土地坪上敷设3</w:t>
                  </w:r>
                  <w:r>
                    <w:rPr>
                      <w:rFonts w:hint="default" w:ascii="Times New Roman" w:hAnsi="Times New Roman" w:eastAsia="宋体" w:cs="Times New Roman"/>
                      <w:sz w:val="21"/>
                      <w:szCs w:val="21"/>
                      <w:highlight w:val="none"/>
                    </w:rPr>
                    <w:t>mm</w:t>
                  </w:r>
                  <w:r>
                    <w:rPr>
                      <w:rFonts w:hint="default" w:ascii="Times New Roman" w:hAnsi="Times New Roman" w:eastAsia="宋体" w:cs="Times New Roman"/>
                      <w:spacing w:val="6"/>
                      <w:sz w:val="21"/>
                      <w:szCs w:val="21"/>
                      <w:highlight w:val="none"/>
                    </w:rPr>
                    <w:t>厚三布五油环氧树脂漆，渗透系数≤10</w:t>
                  </w:r>
                  <w:r>
                    <w:rPr>
                      <w:rFonts w:hint="eastAsia" w:ascii="Times New Roman" w:hAnsi="Times New Roman" w:cs="Times New Roman"/>
                      <w:spacing w:val="8"/>
                      <w:sz w:val="21"/>
                      <w:szCs w:val="21"/>
                      <w:highlight w:val="none"/>
                      <w:vertAlign w:val="superscript"/>
                      <w:lang w:val="en-US" w:eastAsia="zh-CN"/>
                    </w:rPr>
                    <w:t>-10</w:t>
                  </w:r>
                  <w:r>
                    <w:rPr>
                      <w:rFonts w:hint="default" w:ascii="Times New Roman" w:hAnsi="Times New Roman" w:eastAsia="宋体" w:cs="Times New Roman"/>
                      <w:sz w:val="21"/>
                      <w:szCs w:val="21"/>
                      <w:highlight w:val="none"/>
                    </w:rPr>
                    <w:t>cm</w:t>
                  </w:r>
                  <w:r>
                    <w:rPr>
                      <w:rFonts w:hint="default" w:ascii="Times New Roman" w:hAnsi="Times New Roman" w:eastAsia="宋体" w:cs="Times New Roman"/>
                      <w:spacing w:val="6"/>
                      <w:sz w:val="21"/>
                      <w:szCs w:val="21"/>
                      <w:highlight w:val="none"/>
                    </w:rPr>
                    <w:t>/s。</w:t>
                  </w:r>
                </w:p>
              </w:tc>
            </w:tr>
          </w:tbl>
          <w:p w14:paraId="74AB1F5E">
            <w:pPr>
              <w:keepNext w:val="0"/>
              <w:keepLines w:val="0"/>
              <w:pageBreakBefore w:val="0"/>
              <w:widowControl/>
              <w:suppressLineNumbers w:val="0"/>
              <w:shd w:val="clear" w:color="auto" w:fill="auto"/>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left"/>
              <w:textAlignment w:val="auto"/>
              <w:rPr>
                <w:rFonts w:hint="default"/>
                <w:color w:val="auto"/>
                <w:kern w:val="0"/>
                <w:sz w:val="24"/>
                <w:szCs w:val="20"/>
                <w:highlight w:val="none"/>
              </w:rPr>
            </w:pPr>
            <w:r>
              <w:rPr>
                <w:rFonts w:hint="eastAsia"/>
                <w:b/>
                <w:bCs/>
                <w:color w:val="auto"/>
                <w:kern w:val="0"/>
                <w:sz w:val="24"/>
                <w:szCs w:val="20"/>
                <w:highlight w:val="none"/>
                <w:lang w:val="en-US" w:eastAsia="zh-CN"/>
              </w:rPr>
              <w:t>三</w:t>
            </w:r>
            <w:r>
              <w:rPr>
                <w:rFonts w:hint="eastAsia"/>
                <w:b/>
                <w:bCs/>
                <w:color w:val="auto"/>
                <w:kern w:val="0"/>
                <w:sz w:val="24"/>
                <w:szCs w:val="20"/>
                <w:highlight w:val="none"/>
              </w:rPr>
              <w:t>、现有项目主要污染排放情况及处理措施汇总</w:t>
            </w:r>
          </w:p>
          <w:p w14:paraId="23FAB42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现有项目主要污染物排放情况及处理措施如下：</w:t>
            </w:r>
          </w:p>
          <w:p w14:paraId="73D7D21C">
            <w:pPr>
              <w:pStyle w:val="89"/>
              <w:keepNext w:val="0"/>
              <w:keepLines w:val="0"/>
              <w:widowControl w:val="0"/>
              <w:suppressLineNumbers w:val="0"/>
              <w:shd w:val="clear" w:color="auto" w:fill="auto"/>
              <w:spacing w:before="0" w:beforeAutospacing="0" w:after="0" w:afterAutospacing="0"/>
              <w:ind w:left="0" w:right="0" w:firstLine="480"/>
              <w:rPr>
                <w:rFonts w:hint="default"/>
                <w:b/>
                <w:bCs/>
                <w:color w:val="auto"/>
                <w:szCs w:val="20"/>
                <w:highlight w:val="none"/>
              </w:rPr>
            </w:pPr>
            <w:r>
              <w:rPr>
                <w:rFonts w:hint="eastAsia"/>
                <w:b/>
                <w:bCs/>
                <w:color w:val="auto"/>
                <w:szCs w:val="20"/>
                <w:highlight w:val="none"/>
                <w:lang w:val="en-US" w:eastAsia="zh-CN"/>
              </w:rPr>
              <w:t>1、</w:t>
            </w:r>
            <w:r>
              <w:rPr>
                <w:rFonts w:hint="default"/>
                <w:b/>
                <w:bCs/>
                <w:color w:val="auto"/>
                <w:szCs w:val="20"/>
                <w:highlight w:val="none"/>
              </w:rPr>
              <w:t>废气</w:t>
            </w:r>
          </w:p>
          <w:p w14:paraId="3B825D2A">
            <w:pPr>
              <w:keepNext w:val="0"/>
              <w:keepLines w:val="0"/>
              <w:suppressLineNumbers w:val="0"/>
              <w:shd w:val="clear" w:color="auto" w:fill="auto"/>
              <w:snapToGrid w:val="0"/>
              <w:spacing w:before="0" w:beforeAutospacing="0" w:after="0" w:afterAutospacing="0" w:line="360" w:lineRule="auto"/>
              <w:ind w:left="0" w:right="0" w:firstLine="480" w:firstLineChars="200"/>
              <w:rPr>
                <w:rFonts w:hint="eastAsia" w:eastAsia="宋体"/>
                <w:color w:val="000000"/>
                <w:sz w:val="24"/>
                <w:szCs w:val="24"/>
                <w:highlight w:val="none"/>
                <w:lang w:eastAsia="zh-CN"/>
              </w:rPr>
            </w:pPr>
            <w:r>
              <w:rPr>
                <w:rFonts w:hint="default"/>
                <w:color w:val="auto"/>
                <w:szCs w:val="20"/>
                <w:highlight w:val="none"/>
              </w:rPr>
              <w:t>硫酸储罐顶部设酸雾吸收器；干燥及包装工序产生的颗粒物经</w:t>
            </w:r>
            <w:r>
              <w:rPr>
                <w:rFonts w:hint="eastAsia"/>
                <w:color w:val="auto"/>
                <w:szCs w:val="20"/>
                <w:highlight w:val="none"/>
                <w:lang w:val="en-US" w:eastAsia="zh-CN"/>
              </w:rPr>
              <w:t>水浴除尘</w:t>
            </w:r>
            <w:r>
              <w:rPr>
                <w:rFonts w:hint="default"/>
                <w:color w:val="auto"/>
                <w:szCs w:val="20"/>
                <w:highlight w:val="none"/>
              </w:rPr>
              <w:t>处理后由17.61m高排气筒排放。</w:t>
            </w:r>
            <w:r>
              <w:rPr>
                <w:rFonts w:hint="eastAsia"/>
                <w:color w:val="auto"/>
                <w:szCs w:val="20"/>
                <w:highlight w:val="none"/>
                <w:lang w:val="en-US" w:eastAsia="zh-CN"/>
              </w:rPr>
              <w:t>现有</w:t>
            </w:r>
            <w:r>
              <w:rPr>
                <w:rFonts w:hint="eastAsia"/>
                <w:color w:val="000000"/>
                <w:sz w:val="24"/>
                <w:szCs w:val="24"/>
                <w:highlight w:val="none"/>
                <w:lang w:val="en-US" w:eastAsia="zh-CN"/>
              </w:rPr>
              <w:t>项目颗粒物</w:t>
            </w:r>
            <w:r>
              <w:rPr>
                <w:rFonts w:hint="default"/>
                <w:color w:val="000000"/>
                <w:sz w:val="24"/>
                <w:szCs w:val="24"/>
                <w:highlight w:val="none"/>
              </w:rPr>
              <w:t>产生量约为83.19t/a，</w:t>
            </w:r>
            <w:r>
              <w:rPr>
                <w:rFonts w:hint="default"/>
                <w:color w:val="000000"/>
                <w:sz w:val="24"/>
                <w:highlight w:val="none"/>
              </w:rPr>
              <w:t>除尘器</w:t>
            </w:r>
            <w:r>
              <w:rPr>
                <w:rFonts w:hint="eastAsia"/>
                <w:color w:val="000000"/>
                <w:sz w:val="24"/>
                <w:highlight w:val="none"/>
                <w:lang w:val="en-US" w:eastAsia="zh-CN"/>
              </w:rPr>
              <w:t>除尘</w:t>
            </w:r>
            <w:r>
              <w:rPr>
                <w:rFonts w:hint="default"/>
                <w:color w:val="000000"/>
                <w:sz w:val="24"/>
                <w:highlight w:val="none"/>
              </w:rPr>
              <w:t>效率达98%，经除尘后，粉尘最终排放量约为1.66t/a</w:t>
            </w:r>
            <w:r>
              <w:rPr>
                <w:rFonts w:hint="eastAsia"/>
                <w:color w:val="000000"/>
                <w:sz w:val="24"/>
                <w:highlight w:val="none"/>
                <w:lang w:eastAsia="zh-CN"/>
              </w:rPr>
              <w:t>。</w:t>
            </w:r>
          </w:p>
          <w:p w14:paraId="3B0E9839">
            <w:pPr>
              <w:pStyle w:val="89"/>
              <w:keepNext w:val="0"/>
              <w:keepLines w:val="0"/>
              <w:widowControl w:val="0"/>
              <w:suppressLineNumbers w:val="0"/>
              <w:shd w:val="clear" w:color="auto" w:fill="auto"/>
              <w:spacing w:before="0" w:beforeAutospacing="0" w:after="0" w:afterAutospacing="0"/>
              <w:ind w:left="0" w:right="0" w:firstLine="480"/>
              <w:rPr>
                <w:rFonts w:hint="default"/>
                <w:b/>
                <w:bCs/>
                <w:color w:val="auto"/>
                <w:szCs w:val="20"/>
                <w:highlight w:val="none"/>
              </w:rPr>
            </w:pPr>
            <w:r>
              <w:rPr>
                <w:rFonts w:hint="eastAsia"/>
                <w:b/>
                <w:bCs/>
                <w:color w:val="auto"/>
                <w:szCs w:val="20"/>
                <w:highlight w:val="none"/>
                <w:lang w:val="en-US" w:eastAsia="zh-CN"/>
              </w:rPr>
              <w:t>2、</w:t>
            </w:r>
            <w:r>
              <w:rPr>
                <w:rFonts w:hint="default"/>
                <w:b/>
                <w:bCs/>
                <w:color w:val="auto"/>
                <w:szCs w:val="20"/>
                <w:highlight w:val="none"/>
              </w:rPr>
              <w:t>废水</w:t>
            </w:r>
          </w:p>
          <w:p w14:paraId="521245A7">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三效蒸发结晶产生的离心母液进入母液罐，由母液泵送回三效蒸发结晶器；三效蒸发器产生的冷凝水进入冷凝器后回收至二次汽冷凝水罐进行冷凝回收再利用，不外排。反渗透产水满足《地表水环境质量标准 GB3838-2002》表1地表水环境质量标准基本项目标准限值III类标准限值要求</w:t>
            </w:r>
            <w:r>
              <w:rPr>
                <w:rFonts w:hint="eastAsia"/>
                <w:color w:val="auto"/>
                <w:szCs w:val="20"/>
                <w:highlight w:val="none"/>
                <w:lang w:eastAsia="zh-CN"/>
              </w:rPr>
              <w:t>（</w:t>
            </w:r>
            <w:r>
              <w:rPr>
                <w:rFonts w:hint="default"/>
                <w:color w:val="auto"/>
                <w:szCs w:val="20"/>
                <w:highlight w:val="none"/>
              </w:rPr>
              <w:t>非湖、库</w:t>
            </w:r>
            <w:r>
              <w:rPr>
                <w:rFonts w:hint="eastAsia"/>
                <w:color w:val="auto"/>
                <w:szCs w:val="20"/>
                <w:highlight w:val="none"/>
                <w:lang w:eastAsia="zh-CN"/>
              </w:rPr>
              <w:t>）</w:t>
            </w:r>
            <w:r>
              <w:rPr>
                <w:rFonts w:hint="default"/>
                <w:color w:val="auto"/>
                <w:szCs w:val="20"/>
                <w:highlight w:val="none"/>
              </w:rPr>
              <w:t>指标要求后外排到</w:t>
            </w:r>
            <w:r>
              <w:rPr>
                <w:rFonts w:hint="eastAsia"/>
                <w:color w:val="auto"/>
                <w:szCs w:val="20"/>
                <w:highlight w:val="none"/>
                <w:lang w:val="en-US" w:eastAsia="zh-CN"/>
              </w:rPr>
              <w:t>圣圆水务疏干水综合利用</w:t>
            </w:r>
            <w:r>
              <w:rPr>
                <w:rFonts w:hint="eastAsia"/>
                <w:szCs w:val="20"/>
                <w:highlight w:val="none"/>
                <w:lang w:val="en-US" w:eastAsia="zh-CN"/>
              </w:rPr>
              <w:t>管</w:t>
            </w:r>
            <w:r>
              <w:rPr>
                <w:rFonts w:hint="eastAsia"/>
                <w:color w:val="auto"/>
                <w:szCs w:val="20"/>
                <w:highlight w:val="none"/>
                <w:lang w:val="en-US" w:eastAsia="zh-CN"/>
              </w:rPr>
              <w:t>网</w:t>
            </w:r>
            <w:r>
              <w:rPr>
                <w:rFonts w:hint="default"/>
                <w:color w:val="auto"/>
                <w:szCs w:val="20"/>
                <w:highlight w:val="none"/>
              </w:rPr>
              <w:t>。</w:t>
            </w:r>
          </w:p>
          <w:p w14:paraId="3DF2AFA7">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生活污水经矿区生活污水处理站处理后用于矿区绿化及选煤厂用水，不外排。</w:t>
            </w:r>
          </w:p>
          <w:p w14:paraId="4914ACB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lang w:val="en-US"/>
              </w:rPr>
            </w:pPr>
            <w:r>
              <w:rPr>
                <w:rFonts w:hint="eastAsia"/>
                <w:b/>
                <w:bCs/>
                <w:color w:val="auto"/>
                <w:szCs w:val="20"/>
                <w:highlight w:val="none"/>
                <w:lang w:val="en-US" w:eastAsia="zh-CN"/>
              </w:rPr>
              <w:t>3、噪声</w:t>
            </w:r>
          </w:p>
          <w:p w14:paraId="46DD6DA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主要产噪设备均置于全封闭厂房内，并采取基础减振等降噪措施。</w:t>
            </w:r>
          </w:p>
          <w:p w14:paraId="4FBD8B2D">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lang w:val="en-US"/>
              </w:rPr>
            </w:pPr>
            <w:r>
              <w:rPr>
                <w:rFonts w:hint="eastAsia"/>
                <w:b/>
                <w:bCs/>
                <w:color w:val="auto"/>
                <w:szCs w:val="20"/>
                <w:highlight w:val="none"/>
                <w:lang w:val="en-US" w:eastAsia="zh-CN"/>
              </w:rPr>
              <w:t>4、固体废物</w:t>
            </w:r>
          </w:p>
          <w:p w14:paraId="41005D71">
            <w:pPr>
              <w:pStyle w:val="89"/>
              <w:keepNext w:val="0"/>
              <w:keepLines w:val="0"/>
              <w:widowControl w:val="0"/>
              <w:suppressLineNumbers w:val="0"/>
              <w:shd w:val="clear" w:color="auto" w:fill="auto"/>
              <w:spacing w:before="0" w:beforeAutospacing="0" w:after="0" w:afterAutospacing="0"/>
              <w:ind w:left="0" w:right="0" w:firstLine="480"/>
              <w:rPr>
                <w:rFonts w:hint="default"/>
                <w:b/>
                <w:bCs/>
                <w:color w:val="auto"/>
                <w:sz w:val="24"/>
                <w:szCs w:val="20"/>
                <w:highlight w:val="none"/>
              </w:rPr>
            </w:pPr>
            <w:r>
              <w:rPr>
                <w:rFonts w:hint="default"/>
                <w:color w:val="auto"/>
                <w:szCs w:val="20"/>
                <w:highlight w:val="none"/>
              </w:rPr>
              <w:t>污泥经压滤机脱水后交由有资质单位处置</w:t>
            </w:r>
            <w:r>
              <w:rPr>
                <w:rFonts w:hint="eastAsia"/>
                <w:color w:val="auto"/>
                <w:szCs w:val="20"/>
                <w:highlight w:val="none"/>
                <w:lang w:eastAsia="zh-CN"/>
              </w:rPr>
              <w:t>；</w:t>
            </w:r>
            <w:r>
              <w:rPr>
                <w:rFonts w:hint="default"/>
                <w:color w:val="auto"/>
                <w:szCs w:val="20"/>
                <w:highlight w:val="none"/>
              </w:rPr>
              <w:t>杂盐蒸发结晶分盐后硫酸钠结晶盐包装后暂存于盐库外售，其他杂盐包装后暂存于危废暂存间，委托有资质单位处置</w:t>
            </w:r>
            <w:r>
              <w:rPr>
                <w:rFonts w:hint="eastAsia"/>
                <w:color w:val="auto"/>
                <w:szCs w:val="20"/>
                <w:highlight w:val="none"/>
                <w:lang w:eastAsia="zh-CN"/>
              </w:rPr>
              <w:t>；</w:t>
            </w:r>
            <w:r>
              <w:rPr>
                <w:rFonts w:hint="default"/>
                <w:color w:val="auto"/>
                <w:szCs w:val="20"/>
                <w:highlight w:val="none"/>
              </w:rPr>
              <w:t>废弃滤膜和滤芯由厂家更换并回收处理，不在厂区暂存</w:t>
            </w:r>
            <w:r>
              <w:rPr>
                <w:rFonts w:hint="eastAsia"/>
                <w:color w:val="auto"/>
                <w:szCs w:val="20"/>
                <w:highlight w:val="none"/>
                <w:lang w:eastAsia="zh-CN"/>
              </w:rPr>
              <w:t>；</w:t>
            </w:r>
            <w:r>
              <w:rPr>
                <w:rFonts w:hint="default"/>
                <w:color w:val="auto"/>
                <w:szCs w:val="20"/>
                <w:highlight w:val="none"/>
              </w:rPr>
              <w:t>生活垃圾集中收集后交由</w:t>
            </w:r>
            <w:r>
              <w:rPr>
                <w:rFonts w:hint="eastAsia"/>
                <w:color w:val="auto"/>
                <w:szCs w:val="20"/>
                <w:highlight w:val="none"/>
                <w:lang w:val="en-US" w:eastAsia="zh-CN"/>
              </w:rPr>
              <w:t>环卫</w:t>
            </w:r>
            <w:r>
              <w:rPr>
                <w:rFonts w:hint="default"/>
                <w:color w:val="auto"/>
                <w:szCs w:val="20"/>
                <w:highlight w:val="none"/>
              </w:rPr>
              <w:t>公司统一处理。</w:t>
            </w:r>
          </w:p>
          <w:p w14:paraId="7A81755B">
            <w:pPr>
              <w:keepNext w:val="0"/>
              <w:keepLines w:val="0"/>
              <w:pageBreakBefore w:val="0"/>
              <w:widowControl/>
              <w:suppressLineNumbers w:val="0"/>
              <w:shd w:val="clear" w:color="auto" w:fill="auto"/>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left"/>
              <w:textAlignment w:val="auto"/>
              <w:rPr>
                <w:rFonts w:hint="default"/>
                <w:b/>
                <w:bCs/>
                <w:color w:val="auto"/>
                <w:kern w:val="0"/>
                <w:sz w:val="24"/>
                <w:szCs w:val="20"/>
                <w:highlight w:val="none"/>
              </w:rPr>
            </w:pPr>
            <w:r>
              <w:rPr>
                <w:rFonts w:hint="eastAsia"/>
                <w:b/>
                <w:bCs/>
                <w:color w:val="auto"/>
                <w:kern w:val="0"/>
                <w:sz w:val="24"/>
                <w:szCs w:val="20"/>
                <w:highlight w:val="none"/>
                <w:lang w:val="en-US" w:eastAsia="zh-CN"/>
              </w:rPr>
              <w:t>四</w:t>
            </w:r>
            <w:r>
              <w:rPr>
                <w:rFonts w:hint="eastAsia"/>
                <w:b/>
                <w:bCs/>
                <w:color w:val="auto"/>
                <w:kern w:val="0"/>
                <w:sz w:val="24"/>
                <w:szCs w:val="20"/>
                <w:highlight w:val="none"/>
              </w:rPr>
              <w:t>、存在的主要环境问题及整改措施：</w:t>
            </w:r>
          </w:p>
          <w:p w14:paraId="2957A64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kern w:val="0"/>
                <w:sz w:val="24"/>
                <w:szCs w:val="20"/>
                <w:highlight w:val="none"/>
                <w:lang w:val="en-US" w:eastAsia="zh-CN"/>
              </w:rPr>
              <w:t>根据现有项目监测数据及现场踏勘，现有项目大气污染物排放达标，废水处理达标，各类固体废物得到妥善收集处置，</w:t>
            </w:r>
            <w:r>
              <w:rPr>
                <w:rFonts w:hint="eastAsia" w:ascii="Times New Roman" w:hAnsi="Times New Roman" w:eastAsia="宋体" w:cs="Times New Roman"/>
                <w:color w:val="auto"/>
                <w:sz w:val="24"/>
                <w:szCs w:val="24"/>
                <w:highlight w:val="none"/>
                <w:lang w:val="en-US" w:eastAsia="zh-CN" w:bidi="ar"/>
              </w:rPr>
              <w:t>无环境问题</w:t>
            </w:r>
            <w:r>
              <w:rPr>
                <w:rFonts w:hint="default"/>
                <w:color w:val="auto"/>
                <w:szCs w:val="20"/>
                <w:highlight w:val="none"/>
              </w:rPr>
              <w:t>。</w:t>
            </w:r>
          </w:p>
          <w:p w14:paraId="2FACA07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2916319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329B73DD">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3BB88B4F">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4EBCA0C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513152AE">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504EA1F1">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1823F31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1C8D64C4">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312F9DD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209D36F3">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2D0B39B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04CB45B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5D364394">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0AF45E1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46E5FB17">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6FCDCAB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35C930E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5A15343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569637F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7E0B3506">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3BA726B7">
            <w:pPr>
              <w:pStyle w:val="89"/>
              <w:keepNext w:val="0"/>
              <w:keepLines w:val="0"/>
              <w:widowControl w:val="0"/>
              <w:suppressLineNumbers w:val="0"/>
              <w:shd w:val="clear" w:color="auto" w:fill="auto"/>
              <w:spacing w:before="0" w:beforeAutospacing="0" w:after="0" w:afterAutospacing="0"/>
              <w:ind w:left="0" w:right="0"/>
              <w:rPr>
                <w:rFonts w:hint="default"/>
                <w:color w:val="auto"/>
                <w:szCs w:val="20"/>
                <w:highlight w:val="none"/>
              </w:rPr>
            </w:pPr>
          </w:p>
          <w:p w14:paraId="5C1C0A01">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3887AD93">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0D748040">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0276072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p>
          <w:p w14:paraId="7EA72744">
            <w:pPr>
              <w:pStyle w:val="89"/>
              <w:keepNext w:val="0"/>
              <w:keepLines w:val="0"/>
              <w:widowControl w:val="0"/>
              <w:suppressLineNumbers w:val="0"/>
              <w:shd w:val="clear" w:color="auto" w:fill="auto"/>
              <w:spacing w:before="0" w:beforeAutospacing="0" w:after="0" w:afterAutospacing="0" w:line="480" w:lineRule="auto"/>
              <w:ind w:left="0" w:right="0" w:firstLine="480"/>
              <w:rPr>
                <w:rFonts w:hint="default"/>
                <w:color w:val="auto"/>
                <w:szCs w:val="20"/>
                <w:highlight w:val="none"/>
                <w:lang w:val="en-US" w:eastAsia="zh-CN"/>
              </w:rPr>
            </w:pPr>
          </w:p>
        </w:tc>
      </w:tr>
    </w:tbl>
    <w:p w14:paraId="7190A182">
      <w:pPr>
        <w:pStyle w:val="36"/>
        <w:widowControl w:val="0"/>
        <w:shd w:val="clear" w:color="auto" w:fill="auto"/>
        <w:jc w:val="center"/>
        <w:rPr>
          <w:rFonts w:hint="eastAsia" w:ascii="黑体" w:hAnsi="黑体" w:eastAsia="黑体"/>
          <w:snapToGrid w:val="0"/>
          <w:color w:val="auto"/>
          <w:sz w:val="36"/>
          <w:szCs w:val="36"/>
          <w:highlight w:val="none"/>
        </w:rPr>
        <w:sectPr>
          <w:pgSz w:w="11906" w:h="16838"/>
          <w:pgMar w:top="1701" w:right="1531" w:bottom="1701" w:left="1531" w:header="851" w:footer="907" w:gutter="0"/>
          <w:cols w:space="720" w:num="1"/>
          <w:docGrid w:linePitch="312" w:charSpace="0"/>
        </w:sectPr>
      </w:pPr>
    </w:p>
    <w:p w14:paraId="6BFC1B3C">
      <w:pPr>
        <w:pStyle w:val="36"/>
        <w:widowControl w:val="0"/>
        <w:shd w:val="clear" w:color="auto" w:fill="auto"/>
        <w:jc w:val="center"/>
        <w:outlineLvl w:val="0"/>
        <w:rPr>
          <w:rFonts w:hint="eastAsia" w:ascii="黑体" w:hAnsi="黑体" w:eastAsia="黑体"/>
          <w:snapToGrid w:val="0"/>
          <w:color w:val="auto"/>
          <w:sz w:val="30"/>
          <w:szCs w:val="30"/>
          <w:highlight w:val="none"/>
        </w:rPr>
      </w:pPr>
      <w:bookmarkStart w:id="16" w:name="_Toc20647"/>
      <w:r>
        <w:rPr>
          <w:rFonts w:hint="eastAsia" w:ascii="黑体" w:hAnsi="黑体" w:eastAsia="黑体"/>
          <w:snapToGrid w:val="0"/>
          <w:color w:val="auto"/>
          <w:sz w:val="30"/>
          <w:szCs w:val="30"/>
          <w:highlight w:val="none"/>
        </w:rPr>
        <w:t>三、区域环境质量现状、环境保护目标及评价标准</w:t>
      </w:r>
      <w:bookmarkEnd w:id="16"/>
    </w:p>
    <w:tbl>
      <w:tblPr>
        <w:tblStyle w:val="41"/>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215"/>
      </w:tblGrid>
      <w:tr w14:paraId="04B51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14:paraId="6D206244">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区域</w:t>
            </w:r>
          </w:p>
          <w:p w14:paraId="3EEE11C6">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环境</w:t>
            </w:r>
          </w:p>
          <w:p w14:paraId="07A1C77F">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质量</w:t>
            </w:r>
          </w:p>
          <w:p w14:paraId="1E586E40">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现状</w:t>
            </w:r>
          </w:p>
        </w:tc>
        <w:tc>
          <w:tcPr>
            <w:tcW w:w="8215" w:type="dxa"/>
            <w:tcBorders>
              <w:top w:val="single" w:color="auto" w:sz="4" w:space="0"/>
              <w:left w:val="single" w:color="auto" w:sz="4" w:space="0"/>
              <w:bottom w:val="single" w:color="auto" w:sz="4" w:space="0"/>
              <w:right w:val="single" w:color="auto" w:sz="4" w:space="0"/>
            </w:tcBorders>
            <w:noWrap w:val="0"/>
            <w:vAlign w:val="center"/>
          </w:tcPr>
          <w:p w14:paraId="7CC7507A">
            <w:pPr>
              <w:keepNext w:val="0"/>
              <w:keepLines w:val="0"/>
              <w:suppressLineNumbers w:val="0"/>
              <w:shd w:val="clear" w:color="auto" w:fill="auto"/>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w:t>
            </w:r>
            <w:r>
              <w:rPr>
                <w:rFonts w:hint="eastAsia"/>
                <w:b/>
                <w:color w:val="auto"/>
                <w:sz w:val="24"/>
                <w:highlight w:val="none"/>
              </w:rPr>
              <w:t>、大气环境</w:t>
            </w:r>
          </w:p>
          <w:p w14:paraId="52ABB2D5">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kern w:val="0"/>
                <w:sz w:val="24"/>
                <w:szCs w:val="20"/>
                <w:highlight w:val="none"/>
              </w:rPr>
            </w:pPr>
            <w:r>
              <w:rPr>
                <w:rFonts w:hint="eastAsia"/>
                <w:color w:val="auto"/>
                <w:kern w:val="0"/>
                <w:sz w:val="24"/>
                <w:szCs w:val="20"/>
                <w:highlight w:val="none"/>
              </w:rPr>
              <w:t>（1）</w:t>
            </w:r>
            <w:r>
              <w:rPr>
                <w:rFonts w:hint="default"/>
                <w:color w:val="auto"/>
                <w:kern w:val="0"/>
                <w:sz w:val="24"/>
                <w:szCs w:val="20"/>
                <w:highlight w:val="none"/>
              </w:rPr>
              <w:t>基本污染物</w:t>
            </w:r>
          </w:p>
          <w:p w14:paraId="5EB7431C">
            <w:pPr>
              <w:pStyle w:val="89"/>
              <w:keepNext w:val="0"/>
              <w:keepLines w:val="0"/>
              <w:widowControl w:val="0"/>
              <w:suppressLineNumbers w:val="0"/>
              <w:shd w:val="clear" w:color="auto" w:fill="auto"/>
              <w:spacing w:before="0" w:beforeAutospacing="0" w:after="0" w:afterAutospacing="0"/>
              <w:ind w:left="0" w:right="0" w:firstLine="480"/>
              <w:rPr>
                <w:rFonts w:hint="eastAsia"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根据环境空气质量模型技术支持服务系统（https://data.lem.org.cn/eamds/apply/tostepone.html），鄂尔多斯市2024年SO</w:t>
            </w:r>
            <w:r>
              <w:rPr>
                <w:rFonts w:hint="eastAsia" w:ascii="Times New Roman" w:hAnsi="Times New Roman" w:eastAsia="宋体" w:cs="Times New Roman"/>
                <w:color w:val="auto"/>
                <w:szCs w:val="20"/>
                <w:highlight w:val="none"/>
                <w:vertAlign w:val="subscript"/>
              </w:rPr>
              <w:t>2</w:t>
            </w:r>
            <w:r>
              <w:rPr>
                <w:rFonts w:hint="eastAsia" w:ascii="Times New Roman" w:hAnsi="Times New Roman" w:eastAsia="宋体" w:cs="Times New Roman"/>
                <w:color w:val="auto"/>
                <w:szCs w:val="20"/>
                <w:highlight w:val="none"/>
              </w:rPr>
              <w:t>、NO</w:t>
            </w:r>
            <w:r>
              <w:rPr>
                <w:rFonts w:hint="eastAsia" w:ascii="Times New Roman" w:hAnsi="Times New Roman" w:eastAsia="宋体" w:cs="Times New Roman"/>
                <w:color w:val="auto"/>
                <w:szCs w:val="20"/>
                <w:highlight w:val="none"/>
                <w:vertAlign w:val="subscript"/>
              </w:rPr>
              <w:t>2</w:t>
            </w:r>
            <w:r>
              <w:rPr>
                <w:rFonts w:hint="eastAsia" w:ascii="Times New Roman" w:hAnsi="Times New Roman" w:eastAsia="宋体" w:cs="Times New Roman"/>
                <w:color w:val="auto"/>
                <w:szCs w:val="20"/>
                <w:highlight w:val="none"/>
              </w:rPr>
              <w:t>、PM</w:t>
            </w:r>
            <w:r>
              <w:rPr>
                <w:rFonts w:hint="eastAsia" w:ascii="Times New Roman" w:hAnsi="Times New Roman" w:eastAsia="宋体" w:cs="Times New Roman"/>
                <w:color w:val="auto"/>
                <w:szCs w:val="20"/>
                <w:highlight w:val="none"/>
                <w:vertAlign w:val="subscript"/>
              </w:rPr>
              <w:t>10</w:t>
            </w:r>
            <w:r>
              <w:rPr>
                <w:rFonts w:hint="eastAsia" w:ascii="Times New Roman" w:hAnsi="Times New Roman" w:eastAsia="宋体" w:cs="Times New Roman"/>
                <w:color w:val="auto"/>
                <w:szCs w:val="20"/>
                <w:highlight w:val="none"/>
              </w:rPr>
              <w:t>、PM</w:t>
            </w:r>
            <w:r>
              <w:rPr>
                <w:rFonts w:hint="eastAsia" w:ascii="Times New Roman" w:hAnsi="Times New Roman" w:eastAsia="宋体" w:cs="Times New Roman"/>
                <w:color w:val="auto"/>
                <w:szCs w:val="20"/>
                <w:highlight w:val="none"/>
                <w:vertAlign w:val="subscript"/>
              </w:rPr>
              <w:t>2.5</w:t>
            </w:r>
            <w:r>
              <w:rPr>
                <w:rFonts w:hint="eastAsia" w:ascii="Times New Roman" w:hAnsi="Times New Roman" w:eastAsia="宋体" w:cs="Times New Roman"/>
                <w:color w:val="auto"/>
                <w:szCs w:val="20"/>
                <w:highlight w:val="none"/>
              </w:rPr>
              <w:t>年均浓度分别为9μg/m</w:t>
            </w:r>
            <w:r>
              <w:rPr>
                <w:rFonts w:hint="eastAsia" w:ascii="Times New Roman" w:hAnsi="Times New Roman" w:eastAsia="宋体" w:cs="Times New Roman"/>
                <w:color w:val="auto"/>
                <w:szCs w:val="20"/>
                <w:highlight w:val="none"/>
                <w:vertAlign w:val="superscript"/>
              </w:rPr>
              <w:t>3</w:t>
            </w:r>
            <w:r>
              <w:rPr>
                <w:rFonts w:hint="eastAsia" w:ascii="Times New Roman" w:hAnsi="Times New Roman" w:eastAsia="宋体" w:cs="Times New Roman"/>
                <w:color w:val="auto"/>
                <w:szCs w:val="20"/>
                <w:highlight w:val="none"/>
              </w:rPr>
              <w:t>、24μg/m</w:t>
            </w:r>
            <w:r>
              <w:rPr>
                <w:rFonts w:hint="eastAsia" w:ascii="Times New Roman" w:hAnsi="Times New Roman" w:eastAsia="宋体" w:cs="Times New Roman"/>
                <w:color w:val="auto"/>
                <w:szCs w:val="20"/>
                <w:highlight w:val="none"/>
                <w:vertAlign w:val="superscript"/>
              </w:rPr>
              <w:t>3</w:t>
            </w:r>
            <w:r>
              <w:rPr>
                <w:rFonts w:hint="eastAsia" w:ascii="Times New Roman" w:hAnsi="Times New Roman" w:eastAsia="宋体" w:cs="Times New Roman"/>
                <w:color w:val="auto"/>
                <w:szCs w:val="20"/>
                <w:highlight w:val="none"/>
              </w:rPr>
              <w:t>、55μg/m</w:t>
            </w:r>
            <w:r>
              <w:rPr>
                <w:rFonts w:hint="eastAsia" w:ascii="Times New Roman" w:hAnsi="Times New Roman" w:eastAsia="宋体" w:cs="Times New Roman"/>
                <w:color w:val="auto"/>
                <w:szCs w:val="20"/>
                <w:highlight w:val="none"/>
                <w:vertAlign w:val="superscript"/>
              </w:rPr>
              <w:t>3</w:t>
            </w:r>
            <w:r>
              <w:rPr>
                <w:rFonts w:hint="eastAsia" w:ascii="Times New Roman" w:hAnsi="Times New Roman" w:eastAsia="宋体" w:cs="Times New Roman"/>
                <w:color w:val="auto"/>
                <w:szCs w:val="20"/>
                <w:highlight w:val="none"/>
              </w:rPr>
              <w:t>、22μg/m</w:t>
            </w:r>
            <w:r>
              <w:rPr>
                <w:rFonts w:hint="eastAsia" w:ascii="Times New Roman" w:hAnsi="Times New Roman" w:eastAsia="宋体" w:cs="Times New Roman"/>
                <w:color w:val="auto"/>
                <w:szCs w:val="20"/>
                <w:highlight w:val="none"/>
                <w:vertAlign w:val="superscript"/>
              </w:rPr>
              <w:t>3</w:t>
            </w:r>
            <w:r>
              <w:rPr>
                <w:rFonts w:hint="eastAsia" w:ascii="Times New Roman" w:hAnsi="Times New Roman" w:eastAsia="宋体" w:cs="Times New Roman"/>
                <w:color w:val="auto"/>
                <w:szCs w:val="20"/>
                <w:highlight w:val="none"/>
              </w:rPr>
              <w:t>；CO 24小时平均第95百分位数为0.8mg/m</w:t>
            </w:r>
            <w:r>
              <w:rPr>
                <w:rFonts w:hint="eastAsia" w:ascii="Times New Roman" w:hAnsi="Times New Roman" w:eastAsia="宋体" w:cs="Times New Roman"/>
                <w:color w:val="auto"/>
                <w:szCs w:val="20"/>
                <w:highlight w:val="none"/>
                <w:vertAlign w:val="superscript"/>
              </w:rPr>
              <w:t>3</w:t>
            </w:r>
            <w:r>
              <w:rPr>
                <w:rFonts w:hint="eastAsia" w:ascii="Times New Roman" w:hAnsi="Times New Roman" w:eastAsia="宋体" w:cs="Times New Roman"/>
                <w:color w:val="auto"/>
                <w:szCs w:val="20"/>
                <w:highlight w:val="none"/>
              </w:rPr>
              <w:t>，O</w:t>
            </w:r>
            <w:r>
              <w:rPr>
                <w:rFonts w:hint="eastAsia" w:ascii="Times New Roman" w:hAnsi="Times New Roman" w:eastAsia="宋体" w:cs="Times New Roman"/>
                <w:color w:val="auto"/>
                <w:szCs w:val="20"/>
                <w:highlight w:val="none"/>
                <w:vertAlign w:val="subscript"/>
              </w:rPr>
              <w:t>3</w:t>
            </w:r>
            <w:r>
              <w:rPr>
                <w:rFonts w:hint="eastAsia" w:ascii="Times New Roman" w:hAnsi="Times New Roman" w:eastAsia="宋体" w:cs="Times New Roman"/>
                <w:color w:val="auto"/>
                <w:szCs w:val="20"/>
                <w:highlight w:val="none"/>
              </w:rPr>
              <w:t>日最大8小时平均第90百分位数为154 μg/m</w:t>
            </w:r>
            <w:r>
              <w:rPr>
                <w:rFonts w:hint="eastAsia" w:ascii="Times New Roman" w:hAnsi="Times New Roman" w:eastAsia="宋体" w:cs="Times New Roman"/>
                <w:color w:val="auto"/>
                <w:szCs w:val="20"/>
                <w:highlight w:val="none"/>
                <w:vertAlign w:val="superscript"/>
              </w:rPr>
              <w:t>3</w:t>
            </w:r>
            <w:r>
              <w:rPr>
                <w:rFonts w:hint="eastAsia" w:ascii="Times New Roman" w:hAnsi="Times New Roman" w:eastAsia="宋体" w:cs="Times New Roman"/>
                <w:color w:val="auto"/>
                <w:szCs w:val="20"/>
                <w:highlight w:val="none"/>
              </w:rPr>
              <w:t>；各污染物平均浓度均优于《环境空气质量标准》（GB3095-2026）中过渡阶段二级标准限值。本项目位于鄂尔多斯市</w:t>
            </w:r>
            <w:r>
              <w:rPr>
                <w:rFonts w:hint="eastAsia" w:ascii="Times New Roman" w:hAnsi="Times New Roman" w:eastAsia="宋体" w:cs="Times New Roman"/>
                <w:color w:val="auto"/>
                <w:szCs w:val="20"/>
                <w:highlight w:val="none"/>
                <w:lang w:val="en-US" w:eastAsia="zh-CN"/>
              </w:rPr>
              <w:t>伊金霍洛旗</w:t>
            </w:r>
            <w:r>
              <w:rPr>
                <w:rFonts w:hint="eastAsia" w:ascii="Times New Roman" w:hAnsi="Times New Roman" w:eastAsia="宋体" w:cs="Times New Roman"/>
                <w:color w:val="auto"/>
                <w:szCs w:val="20"/>
                <w:highlight w:val="none"/>
              </w:rPr>
              <w:t>，项目所在区域环境空气质量属于达标区，环境空气质量较好。</w:t>
            </w:r>
          </w:p>
          <w:p w14:paraId="4D509774">
            <w:pPr>
              <w:keepNext w:val="0"/>
              <w:keepLines w:val="0"/>
              <w:suppressLineNumbers w:val="0"/>
              <w:shd w:val="clear" w:color="auto" w:fill="auto"/>
              <w:snapToGrid w:val="0"/>
              <w:spacing w:before="0" w:beforeAutospacing="0" w:after="0" w:afterAutospacing="0" w:line="360" w:lineRule="auto"/>
              <w:ind w:left="0" w:right="0" w:firstLine="480" w:firstLineChars="200"/>
              <w:rPr>
                <w:rFonts w:hint="default"/>
                <w:color w:val="auto"/>
                <w:kern w:val="0"/>
                <w:sz w:val="24"/>
                <w:szCs w:val="20"/>
                <w:highlight w:val="none"/>
              </w:rPr>
            </w:pPr>
            <w:r>
              <w:rPr>
                <w:rFonts w:hint="eastAsia"/>
                <w:color w:val="auto"/>
                <w:kern w:val="0"/>
                <w:sz w:val="24"/>
                <w:szCs w:val="20"/>
                <w:highlight w:val="none"/>
              </w:rPr>
              <w:t>（2）其他污染物</w:t>
            </w:r>
          </w:p>
          <w:p w14:paraId="2F6D8B54">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lang w:val="zh-CN"/>
              </w:rPr>
            </w:pPr>
            <w:r>
              <w:rPr>
                <w:rFonts w:hint="default"/>
                <w:color w:val="auto"/>
                <w:szCs w:val="20"/>
                <w:highlight w:val="none"/>
              </w:rPr>
              <w:t>根据本项目的特点，确定环境空气质量现状的其</w:t>
            </w:r>
            <w:r>
              <w:rPr>
                <w:rFonts w:hint="eastAsia"/>
                <w:color w:val="auto"/>
                <w:szCs w:val="20"/>
                <w:highlight w:val="none"/>
              </w:rPr>
              <w:t>他</w:t>
            </w:r>
            <w:r>
              <w:rPr>
                <w:rFonts w:hint="default"/>
                <w:color w:val="auto"/>
                <w:szCs w:val="20"/>
                <w:highlight w:val="none"/>
              </w:rPr>
              <w:t>污染物为</w:t>
            </w:r>
            <w:r>
              <w:rPr>
                <w:rFonts w:hint="eastAsia"/>
                <w:color w:val="auto"/>
                <w:szCs w:val="20"/>
                <w:highlight w:val="none"/>
                <w:lang w:val="en-US" w:eastAsia="zh-CN"/>
              </w:rPr>
              <w:t>硫酸雾、HCl、</w:t>
            </w:r>
            <w:r>
              <w:rPr>
                <w:rFonts w:hint="default"/>
                <w:color w:val="auto"/>
                <w:szCs w:val="20"/>
                <w:highlight w:val="none"/>
              </w:rPr>
              <w:t>TSP</w:t>
            </w:r>
            <w:r>
              <w:rPr>
                <w:rFonts w:hint="eastAsia"/>
                <w:color w:val="auto"/>
                <w:szCs w:val="20"/>
                <w:highlight w:val="none"/>
                <w:lang w:eastAsia="zh-CN"/>
              </w:rPr>
              <w:t>，</w:t>
            </w:r>
            <w:r>
              <w:rPr>
                <w:rFonts w:hint="eastAsia"/>
                <w:color w:val="auto"/>
                <w:szCs w:val="20"/>
                <w:highlight w:val="none"/>
                <w:lang w:val="en-US" w:eastAsia="zh-CN"/>
              </w:rPr>
              <w:t>其中TSP属于环境空气质量标准中有标准限值要求的特征污染物</w:t>
            </w:r>
            <w:r>
              <w:rPr>
                <w:rFonts w:hint="default"/>
                <w:color w:val="auto"/>
                <w:szCs w:val="20"/>
                <w:highlight w:val="none"/>
              </w:rPr>
              <w:t>。本项目位于鄂尔多斯市</w:t>
            </w:r>
            <w:r>
              <w:rPr>
                <w:rFonts w:hint="eastAsia"/>
                <w:color w:val="auto"/>
                <w:szCs w:val="20"/>
                <w:highlight w:val="none"/>
              </w:rPr>
              <w:t>伊金霍洛旗</w:t>
            </w:r>
            <w:r>
              <w:rPr>
                <w:rFonts w:hint="default"/>
                <w:color w:val="auto"/>
                <w:szCs w:val="20"/>
                <w:highlight w:val="none"/>
              </w:rPr>
              <w:t>，鄂尔多斯市行政范围内无TSP的环境空气质量监测网数据或公开发布的环境空气质量现状数据，本次评价TSP</w:t>
            </w:r>
            <w:r>
              <w:rPr>
                <w:rFonts w:hint="default"/>
                <w:color w:val="auto"/>
                <w:szCs w:val="24"/>
                <w:highlight w:val="none"/>
              </w:rPr>
              <w:t>引用</w:t>
            </w:r>
            <w:r>
              <w:rPr>
                <w:rFonts w:hint="eastAsia"/>
                <w:color w:val="auto"/>
                <w:szCs w:val="24"/>
                <w:highlight w:val="none"/>
                <w:lang w:eastAsia="zh-CN"/>
              </w:rPr>
              <w:t>《内蒙古昊盛煤业有限公司石拉乌素煤矿</w:t>
            </w:r>
            <w:r>
              <w:rPr>
                <w:rFonts w:hint="eastAsia"/>
                <w:color w:val="auto"/>
                <w:szCs w:val="24"/>
                <w:highlight w:val="none"/>
                <w:lang w:val="en-US" w:eastAsia="zh-CN"/>
              </w:rPr>
              <w:t>1</w:t>
            </w:r>
            <w:r>
              <w:rPr>
                <w:rFonts w:hint="eastAsia"/>
                <w:color w:val="auto"/>
                <w:szCs w:val="24"/>
                <w:highlight w:val="none"/>
                <w:lang w:eastAsia="zh-CN"/>
              </w:rPr>
              <w:t>2盘区煤矸石覆岩注浆充填项目》</w:t>
            </w:r>
            <w:r>
              <w:rPr>
                <w:rFonts w:hint="default"/>
                <w:color w:val="auto"/>
                <w:szCs w:val="24"/>
                <w:highlight w:val="none"/>
              </w:rPr>
              <w:t>环境现状</w:t>
            </w:r>
            <w:r>
              <w:rPr>
                <w:rFonts w:hint="eastAsia"/>
                <w:color w:val="auto"/>
                <w:szCs w:val="24"/>
                <w:highlight w:val="none"/>
              </w:rPr>
              <w:t>监测数据</w:t>
            </w:r>
            <w:r>
              <w:rPr>
                <w:rFonts w:hint="default"/>
                <w:color w:val="auto"/>
                <w:szCs w:val="24"/>
                <w:highlight w:val="none"/>
              </w:rPr>
              <w:t>，引用的监测点位于本项目</w:t>
            </w:r>
            <w:r>
              <w:rPr>
                <w:rFonts w:hint="eastAsia"/>
                <w:color w:val="auto"/>
                <w:szCs w:val="24"/>
                <w:highlight w:val="none"/>
              </w:rPr>
              <w:t>南方向约</w:t>
            </w:r>
            <w:r>
              <w:rPr>
                <w:rFonts w:hint="eastAsia"/>
                <w:color w:val="auto"/>
                <w:szCs w:val="24"/>
                <w:highlight w:val="none"/>
                <w:lang w:val="en-US" w:eastAsia="zh-CN"/>
              </w:rPr>
              <w:t>0.62k</w:t>
            </w:r>
            <w:r>
              <w:rPr>
                <w:rFonts w:hint="eastAsia"/>
                <w:color w:val="auto"/>
                <w:szCs w:val="20"/>
                <w:highlight w:val="none"/>
              </w:rPr>
              <w:t>m处</w:t>
            </w:r>
            <w:r>
              <w:rPr>
                <w:rFonts w:hint="default"/>
                <w:color w:val="auto"/>
                <w:szCs w:val="24"/>
                <w:highlight w:val="none"/>
              </w:rPr>
              <w:t>，监测时间为202</w:t>
            </w:r>
            <w:r>
              <w:rPr>
                <w:rFonts w:hint="eastAsia"/>
                <w:color w:val="auto"/>
                <w:szCs w:val="24"/>
                <w:highlight w:val="none"/>
                <w:lang w:val="en-US" w:eastAsia="zh-CN"/>
              </w:rPr>
              <w:t>5</w:t>
            </w:r>
            <w:r>
              <w:rPr>
                <w:rFonts w:hint="default"/>
                <w:color w:val="auto"/>
                <w:szCs w:val="24"/>
                <w:highlight w:val="none"/>
              </w:rPr>
              <w:t>年</w:t>
            </w:r>
            <w:r>
              <w:rPr>
                <w:rFonts w:hint="eastAsia"/>
                <w:color w:val="auto"/>
                <w:szCs w:val="24"/>
                <w:highlight w:val="none"/>
                <w:lang w:val="en-US" w:eastAsia="zh-CN"/>
              </w:rPr>
              <w:t>5</w:t>
            </w:r>
            <w:r>
              <w:rPr>
                <w:rFonts w:hint="default"/>
                <w:color w:val="auto"/>
                <w:szCs w:val="24"/>
                <w:highlight w:val="none"/>
              </w:rPr>
              <w:t>月</w:t>
            </w:r>
            <w:r>
              <w:rPr>
                <w:rFonts w:hint="eastAsia"/>
                <w:color w:val="auto"/>
                <w:szCs w:val="24"/>
                <w:highlight w:val="none"/>
                <w:lang w:val="en-US" w:eastAsia="zh-CN"/>
              </w:rPr>
              <w:t>23</w:t>
            </w:r>
            <w:r>
              <w:rPr>
                <w:rFonts w:hint="default"/>
                <w:color w:val="auto"/>
                <w:szCs w:val="24"/>
                <w:highlight w:val="none"/>
              </w:rPr>
              <w:t>日</w:t>
            </w:r>
            <w:r>
              <w:rPr>
                <w:rFonts w:hint="eastAsia"/>
                <w:color w:val="auto"/>
                <w:szCs w:val="24"/>
                <w:highlight w:val="none"/>
                <w:lang w:eastAsia="zh-CN"/>
              </w:rPr>
              <w:t>—</w:t>
            </w:r>
            <w:r>
              <w:rPr>
                <w:rFonts w:hint="eastAsia"/>
                <w:color w:val="auto"/>
                <w:szCs w:val="24"/>
                <w:highlight w:val="none"/>
                <w:lang w:val="en-US" w:eastAsia="zh-CN"/>
              </w:rPr>
              <w:t>5</w:t>
            </w:r>
            <w:r>
              <w:rPr>
                <w:rFonts w:hint="default"/>
                <w:color w:val="auto"/>
                <w:szCs w:val="24"/>
                <w:highlight w:val="none"/>
              </w:rPr>
              <w:t>月</w:t>
            </w:r>
            <w:r>
              <w:rPr>
                <w:rFonts w:hint="eastAsia"/>
                <w:color w:val="auto"/>
                <w:szCs w:val="24"/>
                <w:highlight w:val="none"/>
                <w:lang w:val="en-US" w:eastAsia="zh-CN"/>
              </w:rPr>
              <w:t>25</w:t>
            </w:r>
            <w:r>
              <w:rPr>
                <w:rFonts w:hint="default"/>
                <w:color w:val="auto"/>
                <w:szCs w:val="24"/>
                <w:highlight w:val="none"/>
              </w:rPr>
              <w:t>日，监测单位为</w:t>
            </w:r>
            <w:r>
              <w:rPr>
                <w:rFonts w:hint="eastAsia"/>
                <w:color w:val="auto"/>
                <w:szCs w:val="24"/>
                <w:highlight w:val="none"/>
              </w:rPr>
              <w:t>内蒙古八思巴环保科技有限公司，</w:t>
            </w:r>
            <w:r>
              <w:rPr>
                <w:rFonts w:hint="default"/>
                <w:color w:val="auto"/>
                <w:szCs w:val="20"/>
                <w:highlight w:val="none"/>
                <w:lang w:val="zh-CN"/>
              </w:rPr>
              <w:t>监测及评价结果见表3-</w:t>
            </w:r>
            <w:r>
              <w:rPr>
                <w:rFonts w:hint="eastAsia"/>
                <w:color w:val="auto"/>
                <w:szCs w:val="20"/>
                <w:highlight w:val="none"/>
              </w:rPr>
              <w:t>1</w:t>
            </w:r>
            <w:r>
              <w:rPr>
                <w:rFonts w:hint="default"/>
                <w:color w:val="auto"/>
                <w:szCs w:val="20"/>
                <w:highlight w:val="none"/>
                <w:lang w:val="zh-CN"/>
              </w:rPr>
              <w:t>。</w:t>
            </w:r>
          </w:p>
          <w:p w14:paraId="21B6AF97">
            <w:pPr>
              <w:keepNext w:val="0"/>
              <w:keepLines w:val="0"/>
              <w:suppressLineNumbers w:val="0"/>
              <w:shd w:val="clear" w:color="auto" w:fill="auto"/>
              <w:spacing w:before="60" w:beforeLines="25" w:beforeAutospacing="0" w:after="60" w:afterLines="25" w:afterAutospacing="0"/>
              <w:ind w:left="0" w:right="0"/>
              <w:jc w:val="center"/>
              <w:outlineLvl w:val="5"/>
              <w:rPr>
                <w:rFonts w:hint="default"/>
                <w:b/>
                <w:bCs/>
                <w:color w:val="auto"/>
                <w:sz w:val="24"/>
                <w:szCs w:val="32"/>
                <w:highlight w:val="none"/>
                <w:lang w:val="zh-CN"/>
              </w:rPr>
            </w:pPr>
            <w:bookmarkStart w:id="17" w:name="_Toc1382282"/>
            <w:r>
              <w:rPr>
                <w:rFonts w:hint="default"/>
                <w:b/>
                <w:bCs/>
                <w:color w:val="auto"/>
                <w:sz w:val="24"/>
                <w:szCs w:val="32"/>
                <w:highlight w:val="none"/>
                <w:lang w:val="zh-CN"/>
              </w:rPr>
              <w:t>表3-</w:t>
            </w:r>
            <w:r>
              <w:rPr>
                <w:rFonts w:hint="eastAsia"/>
                <w:b/>
                <w:bCs/>
                <w:color w:val="auto"/>
                <w:sz w:val="24"/>
                <w:szCs w:val="32"/>
                <w:highlight w:val="none"/>
              </w:rPr>
              <w:t>1</w:t>
            </w:r>
            <w:r>
              <w:rPr>
                <w:rFonts w:hint="default"/>
                <w:b/>
                <w:bCs/>
                <w:color w:val="auto"/>
                <w:sz w:val="24"/>
                <w:szCs w:val="32"/>
                <w:highlight w:val="none"/>
                <w:lang w:val="zh-CN"/>
              </w:rPr>
              <w:t xml:space="preserve"> 环境空气监测结果统计一览表</w:t>
            </w:r>
            <w:bookmarkEnd w:id="17"/>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02"/>
              <w:gridCol w:w="1175"/>
              <w:gridCol w:w="1288"/>
              <w:gridCol w:w="1377"/>
              <w:gridCol w:w="950"/>
              <w:gridCol w:w="711"/>
              <w:gridCol w:w="686"/>
            </w:tblGrid>
            <w:tr w14:paraId="22DD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5F593EA2">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污染物</w:t>
                  </w:r>
                </w:p>
              </w:tc>
              <w:tc>
                <w:tcPr>
                  <w:tcW w:w="689" w:type="pct"/>
                  <w:noWrap w:val="0"/>
                  <w:vAlign w:val="center"/>
                </w:tcPr>
                <w:p w14:paraId="264C00B3">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评价指标</w:t>
                  </w:r>
                </w:p>
              </w:tc>
              <w:tc>
                <w:tcPr>
                  <w:tcW w:w="735" w:type="pct"/>
                  <w:noWrap w:val="0"/>
                  <w:vAlign w:val="center"/>
                </w:tcPr>
                <w:p w14:paraId="7EFA5F5C">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现状浓度</w:t>
                  </w:r>
                </w:p>
              </w:tc>
              <w:tc>
                <w:tcPr>
                  <w:tcW w:w="806" w:type="pct"/>
                  <w:noWrap w:val="0"/>
                  <w:vAlign w:val="center"/>
                </w:tcPr>
                <w:p w14:paraId="2158AEE3">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标准值</w:t>
                  </w:r>
                </w:p>
              </w:tc>
              <w:tc>
                <w:tcPr>
                  <w:tcW w:w="861" w:type="pct"/>
                  <w:noWrap w:val="0"/>
                  <w:vAlign w:val="center"/>
                </w:tcPr>
                <w:p w14:paraId="485E20DD">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最大浓度占标率/（%）</w:t>
                  </w:r>
                </w:p>
              </w:tc>
              <w:tc>
                <w:tcPr>
                  <w:tcW w:w="594" w:type="pct"/>
                  <w:noWrap w:val="0"/>
                  <w:vAlign w:val="center"/>
                </w:tcPr>
                <w:p w14:paraId="2EA5829D">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超标率/（%）</w:t>
                  </w:r>
                </w:p>
              </w:tc>
              <w:tc>
                <w:tcPr>
                  <w:tcW w:w="444" w:type="pct"/>
                  <w:noWrap w:val="0"/>
                  <w:vAlign w:val="center"/>
                </w:tcPr>
                <w:p w14:paraId="4A35A602">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超标倍数</w:t>
                  </w:r>
                </w:p>
              </w:tc>
              <w:tc>
                <w:tcPr>
                  <w:tcW w:w="429" w:type="pct"/>
                  <w:noWrap w:val="0"/>
                  <w:vAlign w:val="center"/>
                </w:tcPr>
                <w:p w14:paraId="53FAFC90">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达标</w:t>
                  </w:r>
                </w:p>
                <w:p w14:paraId="23D4A1BC">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情况</w:t>
                  </w:r>
                </w:p>
              </w:tc>
            </w:tr>
            <w:tr w14:paraId="6010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noWrap w:val="0"/>
                  <w:vAlign w:val="center"/>
                </w:tcPr>
                <w:p w14:paraId="2146B61F">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TSP</w:t>
                  </w:r>
                </w:p>
              </w:tc>
              <w:tc>
                <w:tcPr>
                  <w:tcW w:w="689" w:type="pct"/>
                  <w:noWrap w:val="0"/>
                  <w:vAlign w:val="center"/>
                </w:tcPr>
                <w:p w14:paraId="77CDF530">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24h平均质量浓度</w:t>
                  </w:r>
                </w:p>
              </w:tc>
              <w:tc>
                <w:tcPr>
                  <w:tcW w:w="735" w:type="pct"/>
                  <w:noWrap w:val="0"/>
                  <w:vAlign w:val="center"/>
                </w:tcPr>
                <w:p w14:paraId="285E7ECE">
                  <w:pPr>
                    <w:keepNext w:val="0"/>
                    <w:keepLines w:val="0"/>
                    <w:suppressLineNumbers w:val="0"/>
                    <w:shd w:val="clear" w:color="auto" w:fill="auto"/>
                    <w:spacing w:before="0" w:beforeAutospacing="0" w:after="0" w:afterAutospacing="0" w:line="240" w:lineRule="auto"/>
                    <w:ind w:left="84" w:leftChars="35" w:right="22" w:rightChars="9"/>
                    <w:jc w:val="center"/>
                    <w:rPr>
                      <w:rFonts w:hint="default"/>
                      <w:color w:val="auto"/>
                      <w:sz w:val="21"/>
                      <w:szCs w:val="21"/>
                      <w:highlight w:val="none"/>
                    </w:rPr>
                  </w:pPr>
                  <w:r>
                    <w:rPr>
                      <w:rFonts w:hint="eastAsia"/>
                      <w:color w:val="auto"/>
                      <w:sz w:val="21"/>
                      <w:szCs w:val="21"/>
                      <w:highlight w:val="none"/>
                      <w:lang w:val="en-US" w:eastAsia="zh-CN"/>
                    </w:rPr>
                    <w:t>137~165</w:t>
                  </w:r>
                  <w:r>
                    <w:rPr>
                      <w:rFonts w:hint="default"/>
                      <w:color w:val="auto"/>
                      <w:sz w:val="21"/>
                      <w:szCs w:val="21"/>
                      <w:highlight w:val="none"/>
                      <w:lang w:eastAsia="en-US"/>
                    </w:rPr>
                    <w:t>μ</w:t>
                  </w:r>
                  <w:r>
                    <w:rPr>
                      <w:rFonts w:hint="default"/>
                      <w:color w:val="auto"/>
                      <w:sz w:val="21"/>
                      <w:szCs w:val="21"/>
                      <w:highlight w:val="none"/>
                    </w:rPr>
                    <w:t>g/m</w:t>
                  </w:r>
                  <w:r>
                    <w:rPr>
                      <w:rFonts w:hint="default"/>
                      <w:color w:val="auto"/>
                      <w:sz w:val="21"/>
                      <w:szCs w:val="21"/>
                      <w:highlight w:val="none"/>
                      <w:vertAlign w:val="superscript"/>
                    </w:rPr>
                    <w:t>3</w:t>
                  </w:r>
                </w:p>
              </w:tc>
              <w:tc>
                <w:tcPr>
                  <w:tcW w:w="806" w:type="pct"/>
                  <w:noWrap w:val="0"/>
                  <w:vAlign w:val="center"/>
                </w:tcPr>
                <w:p w14:paraId="18C87C85">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300</w:t>
                  </w:r>
                  <w:r>
                    <w:rPr>
                      <w:rFonts w:hint="default"/>
                      <w:color w:val="auto"/>
                      <w:sz w:val="21"/>
                      <w:szCs w:val="21"/>
                      <w:highlight w:val="none"/>
                      <w:lang w:eastAsia="en-US"/>
                    </w:rPr>
                    <w:t>μ</w:t>
                  </w:r>
                  <w:r>
                    <w:rPr>
                      <w:rFonts w:hint="default"/>
                      <w:color w:val="auto"/>
                      <w:sz w:val="21"/>
                      <w:szCs w:val="21"/>
                      <w:highlight w:val="none"/>
                    </w:rPr>
                    <w:t>g/m</w:t>
                  </w:r>
                  <w:r>
                    <w:rPr>
                      <w:rFonts w:hint="default"/>
                      <w:color w:val="auto"/>
                      <w:sz w:val="21"/>
                      <w:szCs w:val="21"/>
                      <w:highlight w:val="none"/>
                      <w:vertAlign w:val="superscript"/>
                    </w:rPr>
                    <w:t>3</w:t>
                  </w:r>
                </w:p>
              </w:tc>
              <w:tc>
                <w:tcPr>
                  <w:tcW w:w="861" w:type="pct"/>
                  <w:noWrap w:val="0"/>
                  <w:vAlign w:val="center"/>
                </w:tcPr>
                <w:p w14:paraId="0EDFC722">
                  <w:pPr>
                    <w:keepNext w:val="0"/>
                    <w:keepLines w:val="0"/>
                    <w:suppressLineNumbers w:val="0"/>
                    <w:shd w:val="clear" w:color="auto" w:fill="auto"/>
                    <w:spacing w:before="0" w:beforeAutospacing="0" w:after="0" w:afterAutospacing="0" w:line="240" w:lineRule="auto"/>
                    <w:ind w:left="22" w:leftChars="9" w:right="22" w:rightChars="9"/>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94" w:type="pct"/>
                  <w:noWrap w:val="0"/>
                  <w:vAlign w:val="center"/>
                </w:tcPr>
                <w:p w14:paraId="5769A1DE">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0</w:t>
                  </w:r>
                </w:p>
              </w:tc>
              <w:tc>
                <w:tcPr>
                  <w:tcW w:w="444" w:type="pct"/>
                  <w:noWrap w:val="0"/>
                  <w:vAlign w:val="center"/>
                </w:tcPr>
                <w:p w14:paraId="076B44E0">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0</w:t>
                  </w:r>
                </w:p>
              </w:tc>
              <w:tc>
                <w:tcPr>
                  <w:tcW w:w="429" w:type="pct"/>
                  <w:noWrap w:val="0"/>
                  <w:vAlign w:val="center"/>
                </w:tcPr>
                <w:p w14:paraId="618D9EC0">
                  <w:pPr>
                    <w:keepNext w:val="0"/>
                    <w:keepLines w:val="0"/>
                    <w:suppressLineNumbers w:val="0"/>
                    <w:shd w:val="clear" w:color="auto" w:fill="auto"/>
                    <w:spacing w:before="0" w:beforeAutospacing="0" w:after="0" w:afterAutospacing="0" w:line="240" w:lineRule="auto"/>
                    <w:ind w:left="22" w:leftChars="9" w:right="22" w:rightChars="9"/>
                    <w:jc w:val="center"/>
                    <w:rPr>
                      <w:rFonts w:hint="default"/>
                      <w:color w:val="auto"/>
                      <w:sz w:val="21"/>
                      <w:szCs w:val="21"/>
                      <w:highlight w:val="none"/>
                    </w:rPr>
                  </w:pPr>
                  <w:r>
                    <w:rPr>
                      <w:rFonts w:hint="default"/>
                      <w:color w:val="auto"/>
                      <w:sz w:val="21"/>
                      <w:szCs w:val="21"/>
                      <w:highlight w:val="none"/>
                    </w:rPr>
                    <w:t>达标</w:t>
                  </w:r>
                </w:p>
              </w:tc>
            </w:tr>
          </w:tbl>
          <w:p w14:paraId="02784F48">
            <w:pPr>
              <w:keepNext w:val="0"/>
              <w:keepLines w:val="0"/>
              <w:suppressLineNumbers w:val="0"/>
              <w:shd w:val="clear" w:color="auto" w:fill="auto"/>
              <w:snapToGrid w:val="0"/>
              <w:spacing w:before="120" w:beforeLines="50" w:beforeAutospacing="0" w:after="0" w:afterAutospacing="0" w:line="360" w:lineRule="auto"/>
              <w:ind w:left="0" w:right="0" w:firstLine="480" w:firstLineChars="200"/>
              <w:rPr>
                <w:rFonts w:hint="default"/>
                <w:color w:val="auto"/>
                <w:kern w:val="0"/>
                <w:sz w:val="24"/>
                <w:szCs w:val="20"/>
                <w:highlight w:val="none"/>
                <w:lang w:val="zh-CN"/>
              </w:rPr>
            </w:pPr>
            <w:r>
              <w:rPr>
                <w:rFonts w:hint="default"/>
                <w:color w:val="auto"/>
                <w:kern w:val="0"/>
                <w:sz w:val="24"/>
                <w:szCs w:val="20"/>
                <w:highlight w:val="none"/>
                <w:lang w:val="zh-CN"/>
              </w:rPr>
              <w:t>根据表3-</w:t>
            </w:r>
            <w:r>
              <w:rPr>
                <w:rFonts w:hint="eastAsia"/>
                <w:color w:val="auto"/>
                <w:kern w:val="0"/>
                <w:sz w:val="24"/>
                <w:szCs w:val="20"/>
                <w:highlight w:val="none"/>
                <w:lang w:val="en-US" w:eastAsia="zh-CN"/>
              </w:rPr>
              <w:t>1</w:t>
            </w:r>
            <w:r>
              <w:rPr>
                <w:rFonts w:hint="default"/>
                <w:color w:val="auto"/>
                <w:kern w:val="0"/>
                <w:sz w:val="24"/>
                <w:szCs w:val="20"/>
                <w:highlight w:val="none"/>
                <w:lang w:val="zh-CN"/>
              </w:rPr>
              <w:t>，监测期间TSP的24h平均质量浓度满足《环境空气质量标准》（GB3095-20</w:t>
            </w:r>
            <w:r>
              <w:rPr>
                <w:rFonts w:hint="eastAsia"/>
                <w:color w:val="auto"/>
                <w:kern w:val="0"/>
                <w:sz w:val="24"/>
                <w:szCs w:val="20"/>
                <w:highlight w:val="none"/>
                <w:lang w:val="en-US" w:eastAsia="zh-CN"/>
              </w:rPr>
              <w:t>26</w:t>
            </w:r>
            <w:r>
              <w:rPr>
                <w:rFonts w:hint="default"/>
                <w:color w:val="auto"/>
                <w:kern w:val="0"/>
                <w:sz w:val="24"/>
                <w:szCs w:val="20"/>
                <w:highlight w:val="none"/>
                <w:lang w:val="zh-CN"/>
              </w:rPr>
              <w:t>）的</w:t>
            </w:r>
            <w:r>
              <w:rPr>
                <w:rFonts w:hint="eastAsia" w:ascii="Times New Roman" w:hAnsi="Times New Roman" w:eastAsia="宋体" w:cs="Times New Roman"/>
                <w:color w:val="auto"/>
                <w:szCs w:val="20"/>
                <w:highlight w:val="none"/>
              </w:rPr>
              <w:t>过渡阶段</w:t>
            </w:r>
            <w:r>
              <w:rPr>
                <w:rFonts w:hint="default"/>
                <w:color w:val="auto"/>
                <w:kern w:val="0"/>
                <w:sz w:val="24"/>
                <w:szCs w:val="20"/>
                <w:highlight w:val="none"/>
                <w:lang w:val="zh-CN"/>
              </w:rPr>
              <w:t>二级标准限值。</w:t>
            </w:r>
          </w:p>
          <w:p w14:paraId="66F8C9CF">
            <w:pPr>
              <w:keepNext w:val="0"/>
              <w:keepLines w:val="0"/>
              <w:suppressLineNumbers w:val="0"/>
              <w:shd w:val="clear" w:color="auto" w:fill="auto"/>
              <w:spacing w:before="0" w:beforeAutospacing="0" w:after="0" w:afterAutospacing="0" w:line="360" w:lineRule="auto"/>
              <w:ind w:left="0" w:right="0" w:firstLine="482" w:firstLineChars="200"/>
              <w:rPr>
                <w:rFonts w:hint="default"/>
                <w:color w:val="auto"/>
                <w:sz w:val="24"/>
                <w:highlight w:val="none"/>
              </w:rPr>
            </w:pPr>
            <w:r>
              <w:rPr>
                <w:rFonts w:hint="default"/>
                <w:b/>
                <w:color w:val="auto"/>
                <w:sz w:val="24"/>
                <w:highlight w:val="none"/>
              </w:rPr>
              <w:t>2</w:t>
            </w:r>
            <w:r>
              <w:rPr>
                <w:rFonts w:hint="eastAsia"/>
                <w:b/>
                <w:color w:val="auto"/>
                <w:sz w:val="24"/>
                <w:highlight w:val="none"/>
              </w:rPr>
              <w:t>、地表水环境</w:t>
            </w:r>
          </w:p>
          <w:p w14:paraId="3BDE4638">
            <w:pPr>
              <w:keepNext w:val="0"/>
              <w:keepLines w:val="0"/>
              <w:suppressLineNumbers w:val="0"/>
              <w:shd w:val="clear" w:color="auto" w:fill="auto"/>
              <w:spacing w:before="0" w:beforeAutospacing="0" w:after="0" w:afterAutospacing="0" w:line="360" w:lineRule="auto"/>
              <w:ind w:left="0" w:right="0" w:firstLine="480" w:firstLineChars="200"/>
              <w:rPr>
                <w:rFonts w:hint="default"/>
                <w:b/>
                <w:color w:val="auto"/>
                <w:sz w:val="24"/>
                <w:highlight w:val="none"/>
              </w:rPr>
            </w:pPr>
            <w:r>
              <w:rPr>
                <w:rFonts w:hint="default"/>
                <w:color w:val="auto"/>
                <w:sz w:val="24"/>
                <w:highlight w:val="none"/>
              </w:rPr>
              <w:t>本项目</w:t>
            </w:r>
            <w:r>
              <w:rPr>
                <w:rFonts w:hint="eastAsia"/>
                <w:color w:val="auto"/>
                <w:sz w:val="24"/>
                <w:highlight w:val="none"/>
                <w:lang w:val="en-US" w:eastAsia="zh-CN"/>
              </w:rPr>
              <w:t>位于石拉乌素煤矿现有工业场地内，周边无地表水敏感目标。本项目</w:t>
            </w:r>
            <w:r>
              <w:rPr>
                <w:rFonts w:hint="eastAsia"/>
                <w:color w:val="auto"/>
                <w:sz w:val="24"/>
                <w:highlight w:val="none"/>
              </w:rPr>
              <w:t>废水不</w:t>
            </w:r>
            <w:r>
              <w:rPr>
                <w:rFonts w:hint="eastAsia"/>
                <w:color w:val="auto"/>
                <w:sz w:val="24"/>
                <w:highlight w:val="none"/>
                <w:lang w:val="en-US" w:eastAsia="zh-CN"/>
              </w:rPr>
              <w:t>直接</w:t>
            </w:r>
            <w:r>
              <w:rPr>
                <w:rFonts w:hint="eastAsia"/>
                <w:color w:val="auto"/>
                <w:sz w:val="24"/>
                <w:highlight w:val="none"/>
              </w:rPr>
              <w:t>外排，不开展地表水环境质量现状监测</w:t>
            </w:r>
            <w:r>
              <w:rPr>
                <w:rFonts w:hint="default"/>
                <w:color w:val="auto"/>
                <w:sz w:val="24"/>
                <w:highlight w:val="none"/>
              </w:rPr>
              <w:t>。</w:t>
            </w:r>
          </w:p>
          <w:p w14:paraId="07370E74">
            <w:pPr>
              <w:keepNext w:val="0"/>
              <w:keepLines w:val="0"/>
              <w:suppressLineNumbers w:val="0"/>
              <w:shd w:val="clear" w:color="auto" w:fill="auto"/>
              <w:spacing w:before="0" w:beforeAutospacing="0" w:after="0" w:afterAutospacing="0" w:line="360" w:lineRule="auto"/>
              <w:ind w:left="0" w:right="0" w:firstLine="482" w:firstLineChars="200"/>
              <w:rPr>
                <w:rFonts w:hint="default"/>
                <w:color w:val="auto"/>
                <w:sz w:val="24"/>
                <w:highlight w:val="none"/>
              </w:rPr>
            </w:pPr>
            <w:r>
              <w:rPr>
                <w:rFonts w:hint="eastAsia"/>
                <w:b/>
                <w:color w:val="auto"/>
                <w:sz w:val="24"/>
                <w:highlight w:val="none"/>
              </w:rPr>
              <w:t>3、</w:t>
            </w:r>
            <w:r>
              <w:rPr>
                <w:rFonts w:hint="default"/>
                <w:b/>
                <w:color w:val="auto"/>
                <w:sz w:val="24"/>
                <w:highlight w:val="none"/>
              </w:rPr>
              <w:t>声环境</w:t>
            </w:r>
          </w:p>
          <w:p w14:paraId="6686F712">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w:t>
            </w:r>
            <w:r>
              <w:rPr>
                <w:rFonts w:hint="eastAsia"/>
                <w:color w:val="auto"/>
                <w:sz w:val="24"/>
                <w:highlight w:val="none"/>
              </w:rPr>
              <w:t>周边5</w:t>
            </w:r>
            <w:r>
              <w:rPr>
                <w:rFonts w:hint="default"/>
                <w:color w:val="auto"/>
                <w:sz w:val="24"/>
                <w:highlight w:val="none"/>
              </w:rPr>
              <w:t>0</w:t>
            </w:r>
            <w:r>
              <w:rPr>
                <w:rFonts w:hint="eastAsia"/>
                <w:color w:val="auto"/>
                <w:sz w:val="24"/>
                <w:highlight w:val="none"/>
              </w:rPr>
              <w:t>m范围内无敏感目标</w:t>
            </w:r>
            <w:r>
              <w:rPr>
                <w:rFonts w:hint="default"/>
                <w:color w:val="auto"/>
                <w:sz w:val="24"/>
                <w:highlight w:val="none"/>
              </w:rPr>
              <w:t>，</w:t>
            </w:r>
            <w:r>
              <w:rPr>
                <w:rFonts w:hint="eastAsia"/>
                <w:color w:val="auto"/>
                <w:sz w:val="24"/>
                <w:highlight w:val="none"/>
              </w:rPr>
              <w:t>不开展声环境质量现状监测</w:t>
            </w:r>
            <w:r>
              <w:rPr>
                <w:rFonts w:hint="default"/>
                <w:color w:val="auto"/>
                <w:sz w:val="24"/>
                <w:highlight w:val="none"/>
              </w:rPr>
              <w:t>。</w:t>
            </w:r>
          </w:p>
          <w:p w14:paraId="29BD7FA5">
            <w:pPr>
              <w:keepNext w:val="0"/>
              <w:keepLines w:val="0"/>
              <w:suppressLineNumbers w:val="0"/>
              <w:shd w:val="clear" w:color="auto" w:fill="auto"/>
              <w:spacing w:before="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rPr>
              <w:t>4、地下水、土壤环境</w:t>
            </w:r>
          </w:p>
          <w:p w14:paraId="5BFD0B41">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本项目进行分区防控，正常情况下不存在土壤、地下水污染途径，且</w:t>
            </w:r>
            <w:r>
              <w:rPr>
                <w:rFonts w:hint="eastAsia"/>
                <w:color w:val="auto"/>
                <w:sz w:val="24"/>
                <w:highlight w:val="none"/>
              </w:rPr>
              <w:t>项目区及周边500m范围内，无集中式饮用水水源地和热水、矿泉水、温泉等特殊地下水资源保护区且项目周围无分散式饮用水井</w:t>
            </w:r>
            <w:r>
              <w:rPr>
                <w:rFonts w:hint="eastAsia"/>
                <w:color w:val="auto"/>
                <w:sz w:val="24"/>
                <w:highlight w:val="none"/>
                <w:lang w:eastAsia="zh-CN"/>
              </w:rPr>
              <w:t>，</w:t>
            </w:r>
            <w:r>
              <w:rPr>
                <w:rFonts w:hint="eastAsia"/>
                <w:color w:val="auto"/>
                <w:sz w:val="24"/>
                <w:highlight w:val="none"/>
                <w:lang w:val="en-US" w:eastAsia="zh-CN"/>
              </w:rPr>
              <w:t>不存在土壤、地下水敏感目标</w:t>
            </w:r>
            <w:r>
              <w:rPr>
                <w:rFonts w:hint="eastAsia"/>
                <w:color w:val="auto"/>
                <w:sz w:val="24"/>
                <w:highlight w:val="none"/>
                <w:lang w:eastAsia="zh-CN"/>
              </w:rPr>
              <w:t>。</w:t>
            </w:r>
          </w:p>
          <w:p w14:paraId="17E8A8A3">
            <w:pPr>
              <w:keepNext w:val="0"/>
              <w:keepLines w:val="0"/>
              <w:suppressLineNumbers w:val="0"/>
              <w:shd w:val="clear" w:color="auto" w:fill="auto"/>
              <w:spacing w:before="0" w:beforeAutospacing="0" w:after="0" w:afterAutospacing="0" w:line="360" w:lineRule="auto"/>
              <w:ind w:left="0" w:right="0" w:firstLine="482" w:firstLineChars="200"/>
              <w:rPr>
                <w:rFonts w:hint="default"/>
                <w:b/>
                <w:bCs/>
                <w:color w:val="auto"/>
                <w:sz w:val="24"/>
                <w:szCs w:val="28"/>
                <w:highlight w:val="none"/>
              </w:rPr>
            </w:pPr>
            <w:r>
              <w:rPr>
                <w:rFonts w:hint="eastAsia"/>
                <w:b/>
                <w:bCs/>
                <w:color w:val="auto"/>
                <w:sz w:val="24"/>
                <w:szCs w:val="28"/>
                <w:highlight w:val="none"/>
              </w:rPr>
              <w:t>5、</w:t>
            </w:r>
            <w:r>
              <w:rPr>
                <w:rFonts w:hint="default"/>
                <w:b/>
                <w:bCs/>
                <w:color w:val="auto"/>
                <w:sz w:val="24"/>
                <w:szCs w:val="20"/>
                <w:highlight w:val="none"/>
              </w:rPr>
              <w:t>生态环境</w:t>
            </w:r>
          </w:p>
          <w:p w14:paraId="256836E6">
            <w:pPr>
              <w:pStyle w:val="15"/>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highlight w:val="none"/>
              </w:rPr>
            </w:pPr>
            <w:r>
              <w:rPr>
                <w:rFonts w:hint="eastAsia"/>
                <w:color w:val="auto"/>
                <w:highlight w:val="none"/>
              </w:rPr>
              <w:t>本项目位于</w:t>
            </w:r>
            <w:r>
              <w:rPr>
                <w:rFonts w:hint="eastAsia"/>
                <w:color w:val="auto"/>
                <w:highlight w:val="none"/>
                <w:lang w:eastAsia="zh-CN"/>
              </w:rPr>
              <w:t>内蒙古自治区鄂尔多斯市伊金霍洛旗</w:t>
            </w:r>
            <w:r>
              <w:rPr>
                <w:rFonts w:hint="eastAsia"/>
                <w:color w:val="auto"/>
                <w:highlight w:val="none"/>
                <w:lang w:val="en-US" w:eastAsia="zh-CN"/>
              </w:rPr>
              <w:t>札萨克镇</w:t>
            </w:r>
            <w:r>
              <w:rPr>
                <w:rFonts w:hint="eastAsia"/>
                <w:color w:val="auto"/>
                <w:highlight w:val="none"/>
              </w:rPr>
              <w:t>，</w:t>
            </w:r>
            <w:r>
              <w:rPr>
                <w:rFonts w:hint="eastAsia"/>
                <w:color w:val="auto"/>
                <w:highlight w:val="none"/>
                <w:lang w:val="en-US" w:eastAsia="zh-CN"/>
              </w:rPr>
              <w:t>场地现状为草原（非基本草原）、林地，主要植被类型为灌草丛、树木等</w:t>
            </w:r>
            <w:r>
              <w:rPr>
                <w:rFonts w:hint="eastAsia"/>
                <w:color w:val="auto"/>
                <w:highlight w:val="none"/>
                <w:lang w:eastAsia="zh-CN"/>
              </w:rPr>
              <w:t>，</w:t>
            </w:r>
            <w:r>
              <w:rPr>
                <w:rFonts w:hint="eastAsia"/>
                <w:color w:val="auto"/>
                <w:highlight w:val="none"/>
              </w:rPr>
              <w:t>用地范围内无风景名胜区、自然保护区、饮用水水源地以及国家保护野生动物、珍稀动植物等特殊保护对象，不开展生态现状调查。</w:t>
            </w:r>
          </w:p>
        </w:tc>
      </w:tr>
      <w:tr w14:paraId="67384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14:paraId="15D6CA87">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环境</w:t>
            </w:r>
          </w:p>
          <w:p w14:paraId="0A6E7752">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保护</w:t>
            </w:r>
          </w:p>
          <w:p w14:paraId="0B914187">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目标</w:t>
            </w:r>
          </w:p>
        </w:tc>
        <w:tc>
          <w:tcPr>
            <w:tcW w:w="8215" w:type="dxa"/>
            <w:tcBorders>
              <w:top w:val="single" w:color="auto" w:sz="4" w:space="0"/>
              <w:left w:val="single" w:color="auto" w:sz="4" w:space="0"/>
              <w:bottom w:val="single" w:color="auto" w:sz="4" w:space="0"/>
              <w:right w:val="single" w:color="auto" w:sz="4" w:space="0"/>
            </w:tcBorders>
            <w:noWrap w:val="0"/>
            <w:vAlign w:val="center"/>
          </w:tcPr>
          <w:p w14:paraId="212ED56E">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Style w:val="97"/>
                <w:rFonts w:hint="default"/>
                <w:color w:val="auto"/>
                <w:kern w:val="0"/>
                <w:highlight w:val="none"/>
              </w:rPr>
            </w:pPr>
            <w:r>
              <w:rPr>
                <w:rStyle w:val="97"/>
                <w:rFonts w:hint="default"/>
                <w:color w:val="auto"/>
                <w:kern w:val="0"/>
                <w:highlight w:val="none"/>
              </w:rPr>
              <w:t>本项目</w:t>
            </w:r>
            <w:r>
              <w:rPr>
                <w:rFonts w:hint="default"/>
                <w:color w:val="auto"/>
                <w:sz w:val="24"/>
                <w:highlight w:val="none"/>
              </w:rPr>
              <w:t>位于</w:t>
            </w:r>
            <w:r>
              <w:rPr>
                <w:rFonts w:hint="eastAsia"/>
                <w:color w:val="auto"/>
                <w:sz w:val="24"/>
                <w:highlight w:val="none"/>
                <w:lang w:eastAsia="zh-CN"/>
              </w:rPr>
              <w:t>鄂尔多斯市</w:t>
            </w:r>
            <w:r>
              <w:rPr>
                <w:rFonts w:hint="eastAsia" w:cs="Times New Roman"/>
                <w:color w:val="auto"/>
                <w:sz w:val="24"/>
                <w:szCs w:val="24"/>
                <w:highlight w:val="none"/>
                <w:lang w:val="en-US" w:eastAsia="zh-CN"/>
              </w:rPr>
              <w:t>伊金霍洛旗札萨克镇门克庆嘎查</w:t>
            </w:r>
            <w:r>
              <w:rPr>
                <w:rFonts w:hint="default"/>
                <w:color w:val="auto"/>
                <w:sz w:val="24"/>
                <w:highlight w:val="none"/>
              </w:rPr>
              <w:t>，</w:t>
            </w:r>
            <w:r>
              <w:rPr>
                <w:rStyle w:val="97"/>
                <w:rFonts w:hint="eastAsia"/>
                <w:color w:val="auto"/>
                <w:kern w:val="0"/>
                <w:highlight w:val="none"/>
                <w:lang w:val="en-US"/>
              </w:rPr>
              <w:t>根据伊金霍洛旗文物局于2026年3月10日出具的文号为“伊文物函〔2026〕105号”的《伊金霍洛旗文物局关于石拉乌素煤矿矿井水深度处理站项目选址范围内文物审查意见的函》</w:t>
            </w:r>
            <w:r>
              <w:rPr>
                <w:rStyle w:val="97"/>
                <w:rFonts w:hint="default"/>
                <w:color w:val="auto"/>
                <w:kern w:val="0"/>
                <w:highlight w:val="none"/>
              </w:rPr>
              <w:t>，经与第四次全国不可移动文物普查数据库比对核实，项目用地范围未涉及登记在册的不可移动文物</w:t>
            </w:r>
            <w:r>
              <w:rPr>
                <w:rStyle w:val="97"/>
                <w:rFonts w:hint="eastAsia"/>
                <w:color w:val="auto"/>
                <w:kern w:val="0"/>
                <w:highlight w:val="none"/>
                <w:lang w:val="en-US"/>
              </w:rPr>
              <w:t>。</w:t>
            </w:r>
            <w:r>
              <w:rPr>
                <w:rStyle w:val="97"/>
                <w:rFonts w:hint="default"/>
                <w:color w:val="auto"/>
                <w:kern w:val="0"/>
                <w:highlight w:val="none"/>
              </w:rPr>
              <w:t>因地下存在文物未知性，本项目建设施工过程中将按照该批复要求注意并做好地下文物保护工作。</w:t>
            </w:r>
          </w:p>
          <w:p w14:paraId="3F9606D1">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color w:val="auto"/>
                <w:sz w:val="24"/>
                <w:highlight w:val="none"/>
              </w:rPr>
            </w:pPr>
            <w:r>
              <w:rPr>
                <w:rStyle w:val="97"/>
                <w:rFonts w:hint="default"/>
                <w:color w:val="auto"/>
                <w:kern w:val="0"/>
                <w:highlight w:val="none"/>
              </w:rPr>
              <w:t>本项目</w:t>
            </w:r>
            <w:r>
              <w:rPr>
                <w:rFonts w:hint="eastAsia"/>
                <w:color w:val="auto"/>
                <w:sz w:val="24"/>
                <w:highlight w:val="none"/>
              </w:rPr>
              <w:t>厂界外500m范围内无自然保护区、风景名胜区、居住区、文化区和农村地区中人群较集中的区域，厂界外50m范围内无声环境保护目标，厂界外500m范围内无地下水集中式饮用水水源和热水、矿泉水、温泉等特殊地下水资源，项目周边无敏感目标，</w:t>
            </w:r>
            <w:r>
              <w:rPr>
                <w:rFonts w:hint="eastAsia"/>
                <w:color w:val="auto"/>
                <w:sz w:val="24"/>
                <w:highlight w:val="none"/>
                <w:lang w:val="en-US" w:eastAsia="zh-CN"/>
              </w:rPr>
              <w:t>新增占地范围内无生态环境保护目标。</w:t>
            </w:r>
            <w:r>
              <w:rPr>
                <w:rFonts w:hint="eastAsia"/>
                <w:color w:val="auto"/>
                <w:sz w:val="24"/>
                <w:highlight w:val="none"/>
              </w:rPr>
              <w:t>具体见</w:t>
            </w:r>
            <w:r>
              <w:rPr>
                <w:rFonts w:hint="default"/>
                <w:color w:val="auto"/>
                <w:sz w:val="24"/>
                <w:highlight w:val="none"/>
              </w:rPr>
              <w:t>表3-</w:t>
            </w:r>
            <w:r>
              <w:rPr>
                <w:rFonts w:hint="eastAsia"/>
                <w:color w:val="auto"/>
                <w:sz w:val="24"/>
                <w:highlight w:val="none"/>
                <w:lang w:val="en-US" w:eastAsia="zh-CN"/>
              </w:rPr>
              <w:t>1</w:t>
            </w:r>
            <w:r>
              <w:rPr>
                <w:rFonts w:hint="default"/>
                <w:color w:val="auto"/>
                <w:sz w:val="24"/>
                <w:highlight w:val="none"/>
              </w:rPr>
              <w:t>。</w:t>
            </w:r>
          </w:p>
          <w:p w14:paraId="579C1931">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表3-</w:t>
            </w:r>
            <w:r>
              <w:rPr>
                <w:rFonts w:hint="eastAsia"/>
                <w:color w:val="auto"/>
                <w:highlight w:val="none"/>
                <w:lang w:val="en-US" w:eastAsia="zh-CN"/>
              </w:rPr>
              <w:t>1</w:t>
            </w:r>
            <w:r>
              <w:rPr>
                <w:rFonts w:hint="default"/>
                <w:color w:val="auto"/>
                <w:highlight w:val="none"/>
              </w:rPr>
              <w:t>本项目主要环境敏感目标一览表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425"/>
              <w:gridCol w:w="655"/>
              <w:gridCol w:w="1376"/>
              <w:gridCol w:w="956"/>
              <w:gridCol w:w="1148"/>
              <w:gridCol w:w="2697"/>
            </w:tblGrid>
            <w:tr w14:paraId="2F65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58" w:type="pct"/>
                  <w:noWrap w:val="0"/>
                  <w:vAlign w:val="center"/>
                </w:tcPr>
                <w:p w14:paraId="5FB6A031">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66" w:type="pct"/>
                  <w:noWrap w:val="0"/>
                  <w:vAlign w:val="center"/>
                </w:tcPr>
                <w:p w14:paraId="5057DCE4">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410" w:type="pct"/>
                  <w:noWrap w:val="0"/>
                  <w:vAlign w:val="center"/>
                </w:tcPr>
                <w:p w14:paraId="7893A4F0">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861" w:type="pct"/>
                  <w:noWrap w:val="0"/>
                  <w:vAlign w:val="center"/>
                </w:tcPr>
                <w:p w14:paraId="7C8C21DD">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598" w:type="pct"/>
                  <w:noWrap w:val="0"/>
                  <w:vAlign w:val="center"/>
                </w:tcPr>
                <w:p w14:paraId="547775A7">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717" w:type="pct"/>
                  <w:noWrap w:val="0"/>
                  <w:vAlign w:val="center"/>
                </w:tcPr>
                <w:p w14:paraId="4DA21ACD">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相对厂界距离/m</w:t>
                  </w:r>
                </w:p>
              </w:tc>
              <w:tc>
                <w:tcPr>
                  <w:tcW w:w="1687" w:type="pct"/>
                  <w:noWrap w:val="0"/>
                  <w:vAlign w:val="center"/>
                </w:tcPr>
                <w:p w14:paraId="64877F67">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r>
            <w:tr w14:paraId="4B40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8" w:type="pct"/>
                  <w:noWrap w:val="0"/>
                  <w:vAlign w:val="center"/>
                </w:tcPr>
                <w:p w14:paraId="7B963C5F">
                  <w:pPr>
                    <w:keepNext w:val="0"/>
                    <w:keepLines w:val="0"/>
                    <w:suppressLineNumbers w:val="0"/>
                    <w:shd w:val="clear" w:color="auto" w:fill="auto"/>
                    <w:snapToGrid w:val="0"/>
                    <w:spacing w:before="0" w:beforeAutospacing="0" w:after="0" w:afterAutospacing="0"/>
                    <w:ind w:left="0" w:right="0"/>
                    <w:jc w:val="center"/>
                    <w:rPr>
                      <w:rFonts w:hint="eastAsia"/>
                      <w:color w:val="auto"/>
                      <w:sz w:val="21"/>
                      <w:szCs w:val="21"/>
                      <w:highlight w:val="none"/>
                    </w:rPr>
                  </w:pPr>
                  <w:r>
                    <w:rPr>
                      <w:rFonts w:hint="eastAsia"/>
                      <w:sz w:val="21"/>
                      <w:szCs w:val="21"/>
                      <w:highlight w:val="none"/>
                    </w:rPr>
                    <w:t>大气环境</w:t>
                  </w:r>
                </w:p>
              </w:tc>
              <w:tc>
                <w:tcPr>
                  <w:tcW w:w="2853" w:type="pct"/>
                  <w:gridSpan w:val="5"/>
                  <w:noWrap w:val="0"/>
                  <w:vAlign w:val="center"/>
                </w:tcPr>
                <w:p w14:paraId="307662A7">
                  <w:pPr>
                    <w:keepNext w:val="0"/>
                    <w:keepLines w:val="0"/>
                    <w:suppressLineNumbers w:val="0"/>
                    <w:shd w:val="clear" w:color="auto" w:fill="auto"/>
                    <w:snapToGrid w:val="0"/>
                    <w:spacing w:before="0" w:beforeAutospacing="0" w:after="0" w:afterAutospacing="0"/>
                    <w:ind w:left="0" w:right="0"/>
                    <w:jc w:val="center"/>
                    <w:rPr>
                      <w:rFonts w:hint="eastAsia"/>
                      <w:color w:val="auto"/>
                      <w:sz w:val="21"/>
                      <w:szCs w:val="21"/>
                      <w:highlight w:val="none"/>
                    </w:rPr>
                  </w:pPr>
                  <w:r>
                    <w:rPr>
                      <w:rFonts w:hint="eastAsia"/>
                      <w:sz w:val="21"/>
                      <w:szCs w:val="21"/>
                      <w:highlight w:val="none"/>
                    </w:rPr>
                    <w:t>厂界外5</w:t>
                  </w:r>
                  <w:r>
                    <w:rPr>
                      <w:rFonts w:hint="default"/>
                      <w:sz w:val="21"/>
                      <w:szCs w:val="21"/>
                      <w:highlight w:val="none"/>
                    </w:rPr>
                    <w:t>0</w:t>
                  </w:r>
                  <w:r>
                    <w:rPr>
                      <w:rFonts w:hint="eastAsia"/>
                      <w:sz w:val="21"/>
                      <w:szCs w:val="21"/>
                      <w:highlight w:val="none"/>
                      <w:lang w:val="en-US" w:eastAsia="zh-CN"/>
                    </w:rPr>
                    <w:t>0</w:t>
                  </w:r>
                  <w:r>
                    <w:rPr>
                      <w:rFonts w:hint="eastAsia"/>
                      <w:sz w:val="21"/>
                      <w:szCs w:val="21"/>
                      <w:highlight w:val="none"/>
                    </w:rPr>
                    <w:t>m范围内无</w:t>
                  </w:r>
                  <w:r>
                    <w:rPr>
                      <w:rFonts w:hint="eastAsia"/>
                      <w:sz w:val="21"/>
                      <w:szCs w:val="21"/>
                      <w:highlight w:val="none"/>
                      <w:lang w:val="en-US" w:eastAsia="zh-CN"/>
                    </w:rPr>
                    <w:t>大气</w:t>
                  </w:r>
                  <w:r>
                    <w:rPr>
                      <w:rFonts w:hint="eastAsia"/>
                      <w:sz w:val="21"/>
                      <w:szCs w:val="21"/>
                      <w:highlight w:val="none"/>
                    </w:rPr>
                    <w:t>环境保护目标</w:t>
                  </w:r>
                </w:p>
              </w:tc>
              <w:tc>
                <w:tcPr>
                  <w:tcW w:w="1687" w:type="pct"/>
                  <w:noWrap w:val="0"/>
                  <w:vAlign w:val="center"/>
                </w:tcPr>
                <w:p w14:paraId="3333C424">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sz w:val="21"/>
                      <w:szCs w:val="21"/>
                      <w:highlight w:val="none"/>
                    </w:rPr>
                    <w:t>大气环境</w:t>
                  </w:r>
                </w:p>
              </w:tc>
            </w:tr>
            <w:tr w14:paraId="593D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8" w:type="pct"/>
                  <w:noWrap w:val="0"/>
                  <w:vAlign w:val="center"/>
                </w:tcPr>
                <w:p w14:paraId="34A11CF1">
                  <w:pPr>
                    <w:keepNext w:val="0"/>
                    <w:keepLines w:val="0"/>
                    <w:suppressLineNumbers w:val="0"/>
                    <w:shd w:val="clear" w:color="auto" w:fill="auto"/>
                    <w:snapToGrid w:val="0"/>
                    <w:spacing w:before="0" w:beforeAutospacing="0" w:after="0" w:afterAutospacing="0"/>
                    <w:ind w:left="0" w:right="0"/>
                    <w:jc w:val="center"/>
                    <w:rPr>
                      <w:rFonts w:hint="default"/>
                      <w:b/>
                      <w:bCs/>
                      <w:color w:val="auto"/>
                      <w:sz w:val="21"/>
                      <w:szCs w:val="21"/>
                      <w:highlight w:val="none"/>
                    </w:rPr>
                  </w:pPr>
                  <w:r>
                    <w:rPr>
                      <w:rFonts w:hint="eastAsia"/>
                      <w:color w:val="auto"/>
                      <w:sz w:val="21"/>
                      <w:szCs w:val="21"/>
                      <w:highlight w:val="none"/>
                    </w:rPr>
                    <w:t>声环境</w:t>
                  </w:r>
                </w:p>
              </w:tc>
              <w:tc>
                <w:tcPr>
                  <w:tcW w:w="2853" w:type="pct"/>
                  <w:gridSpan w:val="5"/>
                  <w:noWrap w:val="0"/>
                  <w:vAlign w:val="center"/>
                </w:tcPr>
                <w:p w14:paraId="79639B05">
                  <w:pPr>
                    <w:keepNext w:val="0"/>
                    <w:keepLines w:val="0"/>
                    <w:suppressLineNumbers w:val="0"/>
                    <w:shd w:val="clear" w:color="auto" w:fill="auto"/>
                    <w:snapToGri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厂界外5</w:t>
                  </w:r>
                  <w:r>
                    <w:rPr>
                      <w:rFonts w:hint="default"/>
                      <w:color w:val="auto"/>
                      <w:sz w:val="21"/>
                      <w:szCs w:val="21"/>
                      <w:highlight w:val="none"/>
                    </w:rPr>
                    <w:t>0</w:t>
                  </w:r>
                  <w:r>
                    <w:rPr>
                      <w:rFonts w:hint="eastAsia"/>
                      <w:color w:val="auto"/>
                      <w:sz w:val="21"/>
                      <w:szCs w:val="21"/>
                      <w:highlight w:val="none"/>
                    </w:rPr>
                    <w:t>m范围内无声环境保护目标</w:t>
                  </w:r>
                </w:p>
              </w:tc>
              <w:tc>
                <w:tcPr>
                  <w:tcW w:w="1687" w:type="pct"/>
                  <w:noWrap w:val="0"/>
                  <w:vAlign w:val="center"/>
                </w:tcPr>
                <w:p w14:paraId="5309378C">
                  <w:pPr>
                    <w:keepNext w:val="0"/>
                    <w:keepLines w:val="0"/>
                    <w:suppressLineNumbers w:val="0"/>
                    <w:shd w:val="clear" w:color="auto" w:fill="auto"/>
                    <w:snapToGrid w:val="0"/>
                    <w:spacing w:before="0" w:beforeAutospacing="0" w:after="0" w:afterAutospacing="0"/>
                    <w:ind w:left="0" w:right="0"/>
                    <w:jc w:val="center"/>
                    <w:rPr>
                      <w:rFonts w:hint="eastAsia"/>
                      <w:color w:val="auto"/>
                      <w:sz w:val="21"/>
                      <w:szCs w:val="21"/>
                      <w:highlight w:val="none"/>
                    </w:rPr>
                  </w:pPr>
                  <w:r>
                    <w:rPr>
                      <w:rFonts w:hint="default" w:ascii="Times New Roman" w:hAnsi="Times New Roman" w:eastAsia="宋体" w:cs="Times New Roman"/>
                      <w:color w:val="auto"/>
                      <w:sz w:val="21"/>
                      <w:szCs w:val="21"/>
                      <w:highlight w:val="none"/>
                    </w:rPr>
                    <w:t>《声环境质量标准》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GB3096-2008</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2类</w:t>
                  </w:r>
                </w:p>
              </w:tc>
            </w:tr>
            <w:tr w14:paraId="0F3C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8" w:type="pct"/>
                  <w:noWrap w:val="0"/>
                  <w:vAlign w:val="center"/>
                </w:tcPr>
                <w:p w14:paraId="7590E655">
                  <w:pPr>
                    <w:keepNext w:val="0"/>
                    <w:keepLines w:val="0"/>
                    <w:suppressLineNumbers w:val="0"/>
                    <w:shd w:val="clear" w:color="auto" w:fill="auto"/>
                    <w:snapToGri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地下水</w:t>
                  </w:r>
                </w:p>
              </w:tc>
              <w:tc>
                <w:tcPr>
                  <w:tcW w:w="2853" w:type="pct"/>
                  <w:gridSpan w:val="5"/>
                  <w:noWrap w:val="0"/>
                  <w:vAlign w:val="center"/>
                </w:tcPr>
                <w:p w14:paraId="79A52801">
                  <w:pPr>
                    <w:keepNext w:val="0"/>
                    <w:keepLines w:val="0"/>
                    <w:suppressLineNumbers w:val="0"/>
                    <w:shd w:val="clear" w:color="auto" w:fill="auto"/>
                    <w:snapToGrid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厂界外500m范围内无地下水集中式饮用水水源和热水、矿泉水、温泉等特殊地下水资源。</w:t>
                  </w:r>
                </w:p>
              </w:tc>
              <w:tc>
                <w:tcPr>
                  <w:tcW w:w="1687" w:type="pct"/>
                  <w:noWrap w:val="0"/>
                  <w:vAlign w:val="center"/>
                </w:tcPr>
                <w:p w14:paraId="5FF3813B">
                  <w:pPr>
                    <w:keepNext w:val="0"/>
                    <w:keepLines w:val="0"/>
                    <w:suppressLineNumbers w:val="0"/>
                    <w:shd w:val="clear" w:color="auto" w:fill="auto"/>
                    <w:snapToGrid w:val="0"/>
                    <w:spacing w:before="0" w:beforeAutospacing="0" w:after="0" w:afterAutospacing="0"/>
                    <w:ind w:left="0" w:right="0"/>
                    <w:jc w:val="center"/>
                    <w:rPr>
                      <w:rFonts w:hint="eastAsia"/>
                      <w:color w:val="auto"/>
                      <w:sz w:val="21"/>
                      <w:szCs w:val="21"/>
                      <w:highlight w:val="none"/>
                    </w:rPr>
                  </w:pPr>
                  <w:r>
                    <w:rPr>
                      <w:rFonts w:hint="default" w:ascii="Times New Roman" w:hAnsi="Times New Roman" w:eastAsia="宋体" w:cs="Times New Roman"/>
                      <w:color w:val="auto"/>
                      <w:sz w:val="21"/>
                      <w:szCs w:val="21"/>
                      <w:highlight w:val="none"/>
                    </w:rPr>
                    <w:t>《地下水质量标准》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GB/T14848-2017</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III</w:t>
                  </w:r>
                  <w:r>
                    <w:rPr>
                      <w:rFonts w:hint="default" w:ascii="Times New Roman" w:hAnsi="Times New Roman" w:eastAsia="宋体" w:cs="Times New Roman"/>
                      <w:color w:val="auto"/>
                      <w:sz w:val="21"/>
                      <w:szCs w:val="21"/>
                      <w:highlight w:val="none"/>
                    </w:rPr>
                    <w:t>类地下水功能区</w:t>
                  </w:r>
                </w:p>
              </w:tc>
            </w:tr>
            <w:tr w14:paraId="32F0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31" w:type="dxa"/>
                  <w:tcBorders>
                    <w:bottom w:val="single" w:color="auto" w:sz="4" w:space="0"/>
                  </w:tcBorders>
                  <w:noWrap w:val="0"/>
                  <w:vAlign w:val="center"/>
                </w:tcPr>
                <w:p w14:paraId="533AAB7D">
                  <w:pPr>
                    <w:keepNext w:val="0"/>
                    <w:keepLines w:val="0"/>
                    <w:suppressLineNumbers w:val="0"/>
                    <w:shd w:val="clear" w:color="auto" w:fill="auto"/>
                    <w:snapToGrid w:val="0"/>
                    <w:spacing w:before="0" w:beforeAutospacing="0" w:after="0" w:afterAutospacing="0"/>
                    <w:ind w:left="0" w:right="0"/>
                    <w:jc w:val="center"/>
                    <w:rPr>
                      <w:rFonts w:hint="eastAsia"/>
                      <w:color w:val="auto"/>
                      <w:sz w:val="21"/>
                      <w:szCs w:val="21"/>
                      <w:highlight w:val="none"/>
                    </w:rPr>
                  </w:pPr>
                  <w:r>
                    <w:rPr>
                      <w:rFonts w:hint="eastAsia"/>
                      <w:sz w:val="21"/>
                      <w:szCs w:val="21"/>
                      <w:highlight w:val="none"/>
                      <w:lang w:val="en-US" w:eastAsia="zh-CN"/>
                    </w:rPr>
                    <w:t>生态环境</w:t>
                  </w:r>
                </w:p>
              </w:tc>
              <w:tc>
                <w:tcPr>
                  <w:tcW w:w="7258" w:type="dxa"/>
                  <w:gridSpan w:val="6"/>
                  <w:tcBorders>
                    <w:bottom w:val="single" w:color="auto" w:sz="4" w:space="0"/>
                  </w:tcBorders>
                  <w:noWrap w:val="0"/>
                  <w:vAlign w:val="center"/>
                </w:tcPr>
                <w:p w14:paraId="3D5222E1">
                  <w:pPr>
                    <w:keepNext w:val="0"/>
                    <w:keepLines w:val="0"/>
                    <w:suppressLineNumbers w:val="0"/>
                    <w:shd w:val="clear" w:color="auto" w:fill="auto"/>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sz w:val="21"/>
                      <w:szCs w:val="21"/>
                      <w:highlight w:val="none"/>
                    </w:rPr>
                    <w:t>所在区域不涉及自然保护区、世界文化和自然遗产地、风景名胜区、森林公园、地质公园、重要湿地、原始天然林、珍稀濒危野生动植物天然集中分布区、重要水生生物的自然产卵场及索饵场、越冬场和洄游通道、天然渔场等生态敏感区。项目占地范围内生态环境保护目标</w:t>
                  </w:r>
                  <w:r>
                    <w:rPr>
                      <w:rFonts w:hint="eastAsia"/>
                      <w:sz w:val="21"/>
                      <w:szCs w:val="21"/>
                      <w:highlight w:val="none"/>
                      <w:lang w:val="en-US" w:eastAsia="zh-CN"/>
                    </w:rPr>
                    <w:t>为新增占地范围内的动植物</w:t>
                  </w:r>
                  <w:r>
                    <w:rPr>
                      <w:rFonts w:hint="eastAsia"/>
                      <w:sz w:val="21"/>
                      <w:szCs w:val="21"/>
                      <w:highlight w:val="none"/>
                      <w:lang w:eastAsia="zh-CN"/>
                    </w:rPr>
                    <w:t>。</w:t>
                  </w:r>
                </w:p>
              </w:tc>
            </w:tr>
            <w:tr w14:paraId="6E24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31" w:type="dxa"/>
                  <w:tcBorders>
                    <w:top w:val="single" w:color="auto" w:sz="4" w:space="0"/>
                    <w:left w:val="nil"/>
                    <w:bottom w:val="nil"/>
                    <w:right w:val="nil"/>
                  </w:tcBorders>
                  <w:noWrap w:val="0"/>
                  <w:vAlign w:val="center"/>
                </w:tcPr>
                <w:p w14:paraId="3B4AAE63">
                  <w:pPr>
                    <w:keepNext w:val="0"/>
                    <w:keepLines w:val="0"/>
                    <w:suppressLineNumbers w:val="0"/>
                    <w:shd w:val="clear" w:color="auto" w:fill="auto"/>
                    <w:snapToGrid w:val="0"/>
                    <w:spacing w:before="0" w:beforeAutospacing="0" w:after="0" w:afterAutospacing="0"/>
                    <w:ind w:left="0" w:right="0"/>
                    <w:jc w:val="center"/>
                    <w:rPr>
                      <w:rFonts w:hint="eastAsia"/>
                      <w:sz w:val="21"/>
                      <w:szCs w:val="21"/>
                      <w:highlight w:val="none"/>
                      <w:lang w:val="en-US" w:eastAsia="zh-CN"/>
                    </w:rPr>
                  </w:pPr>
                </w:p>
              </w:tc>
              <w:tc>
                <w:tcPr>
                  <w:tcW w:w="7258" w:type="dxa"/>
                  <w:gridSpan w:val="6"/>
                  <w:tcBorders>
                    <w:top w:val="single" w:color="auto" w:sz="4" w:space="0"/>
                    <w:left w:val="nil"/>
                    <w:bottom w:val="nil"/>
                    <w:right w:val="nil"/>
                  </w:tcBorders>
                  <w:noWrap w:val="0"/>
                  <w:vAlign w:val="center"/>
                </w:tcPr>
                <w:p w14:paraId="411AF6FD">
                  <w:pPr>
                    <w:keepNext w:val="0"/>
                    <w:keepLines w:val="0"/>
                    <w:suppressLineNumbers w:val="0"/>
                    <w:shd w:val="clear" w:color="auto" w:fill="auto"/>
                    <w:snapToGrid w:val="0"/>
                    <w:spacing w:before="0" w:beforeAutospacing="0" w:after="0" w:afterAutospacing="0"/>
                    <w:ind w:left="0" w:right="0"/>
                    <w:jc w:val="center"/>
                    <w:rPr>
                      <w:rFonts w:hint="eastAsia"/>
                      <w:sz w:val="21"/>
                      <w:szCs w:val="21"/>
                      <w:highlight w:val="none"/>
                    </w:rPr>
                  </w:pPr>
                </w:p>
              </w:tc>
            </w:tr>
          </w:tbl>
          <w:p w14:paraId="03B680E4">
            <w:pPr>
              <w:keepNext w:val="0"/>
              <w:keepLines w:val="0"/>
              <w:suppressLineNumbers w:val="0"/>
              <w:shd w:val="clear" w:color="auto" w:fill="auto"/>
              <w:spacing w:before="0" w:beforeAutospacing="0" w:after="0" w:afterAutospacing="0"/>
              <w:ind w:left="0" w:right="0"/>
              <w:rPr>
                <w:rFonts w:hint="eastAsia"/>
                <w:color w:val="auto"/>
                <w:highlight w:val="none"/>
              </w:rPr>
            </w:pPr>
          </w:p>
        </w:tc>
      </w:tr>
      <w:tr w14:paraId="00F74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46"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14:paraId="1C2550BC">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污染</w:t>
            </w:r>
          </w:p>
          <w:p w14:paraId="3D3E48D4">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物排</w:t>
            </w:r>
          </w:p>
          <w:p w14:paraId="7EE2286B">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放控</w:t>
            </w:r>
          </w:p>
          <w:p w14:paraId="04A88961">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制标</w:t>
            </w:r>
          </w:p>
          <w:p w14:paraId="3E592A96">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准</w:t>
            </w:r>
          </w:p>
        </w:tc>
        <w:tc>
          <w:tcPr>
            <w:tcW w:w="8215" w:type="dxa"/>
            <w:tcBorders>
              <w:top w:val="single" w:color="auto" w:sz="4" w:space="0"/>
              <w:left w:val="single" w:color="auto" w:sz="4" w:space="0"/>
              <w:bottom w:val="single" w:color="auto" w:sz="4" w:space="0"/>
              <w:right w:val="single" w:color="auto" w:sz="4" w:space="0"/>
            </w:tcBorders>
            <w:noWrap w:val="0"/>
            <w:vAlign w:val="center"/>
          </w:tcPr>
          <w:p w14:paraId="4E012B65">
            <w:pPr>
              <w:keepNext w:val="0"/>
              <w:keepLines w:val="0"/>
              <w:numPr>
                <w:ilvl w:val="0"/>
                <w:numId w:val="3"/>
              </w:numPr>
              <w:suppressLineNumbers w:val="0"/>
              <w:shd w:val="clear" w:color="auto" w:fill="auto"/>
              <w:spacing w:before="120" w:beforeLines="50" w:beforeAutospacing="0" w:after="0" w:afterAutospacing="0" w:line="360" w:lineRule="auto"/>
              <w:ind w:left="0" w:right="0" w:firstLine="482" w:firstLineChars="200"/>
              <w:rPr>
                <w:rFonts w:hint="eastAsia"/>
                <w:b/>
                <w:color w:val="auto"/>
                <w:sz w:val="24"/>
                <w:highlight w:val="none"/>
                <w:lang w:val="en-US" w:eastAsia="zh-CN"/>
              </w:rPr>
            </w:pPr>
            <w:r>
              <w:rPr>
                <w:rFonts w:hint="eastAsia"/>
                <w:b/>
                <w:color w:val="auto"/>
                <w:sz w:val="24"/>
                <w:highlight w:val="none"/>
                <w:lang w:val="en-US" w:eastAsia="zh-CN"/>
              </w:rPr>
              <w:t>废气排放标准</w:t>
            </w:r>
          </w:p>
          <w:p w14:paraId="77436496">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szCs w:val="28"/>
                <w:highlight w:val="none"/>
              </w:rPr>
            </w:pPr>
            <w:r>
              <w:rPr>
                <w:rFonts w:hint="eastAsia"/>
                <w:color w:val="auto"/>
                <w:sz w:val="24"/>
                <w:highlight w:val="none"/>
              </w:rPr>
              <w:t>本项目施工期颗粒物排放执行《大气污染物综合排放标准》（GB16297-1996）表2中大气污染物排放限</w:t>
            </w:r>
            <w:r>
              <w:rPr>
                <w:rFonts w:hint="default"/>
                <w:color w:val="auto"/>
                <w:kern w:val="0"/>
                <w:sz w:val="24"/>
                <w:highlight w:val="none"/>
              </w:rPr>
              <w:t>值</w:t>
            </w:r>
            <w:r>
              <w:rPr>
                <w:rFonts w:hint="eastAsia"/>
                <w:color w:val="auto"/>
                <w:sz w:val="24"/>
                <w:highlight w:val="none"/>
              </w:rPr>
              <w:t>，运营期废气中颗粒物排放执行《大气污染物综合排放标准》（GB16297-1996）表</w:t>
            </w:r>
            <w:r>
              <w:rPr>
                <w:rFonts w:hint="eastAsia"/>
                <w:color w:val="auto"/>
                <w:sz w:val="24"/>
                <w:highlight w:val="none"/>
                <w:lang w:val="en-US" w:eastAsia="zh-CN"/>
              </w:rPr>
              <w:t>2</w:t>
            </w:r>
            <w:r>
              <w:rPr>
                <w:rFonts w:hint="eastAsia"/>
                <w:color w:val="auto"/>
                <w:sz w:val="24"/>
                <w:highlight w:val="none"/>
              </w:rPr>
              <w:t>中大气污染物排放限</w:t>
            </w:r>
            <w:r>
              <w:rPr>
                <w:rFonts w:hint="default"/>
                <w:color w:val="auto"/>
                <w:kern w:val="0"/>
                <w:sz w:val="24"/>
                <w:highlight w:val="none"/>
              </w:rPr>
              <w:t>值</w:t>
            </w:r>
            <w:r>
              <w:rPr>
                <w:rFonts w:hint="eastAsia"/>
                <w:color w:val="auto"/>
                <w:kern w:val="0"/>
                <w:sz w:val="24"/>
                <w:highlight w:val="none"/>
                <w:lang w:eastAsia="zh-CN"/>
              </w:rPr>
              <w:t>。</w:t>
            </w:r>
            <w:r>
              <w:rPr>
                <w:rFonts w:hint="default"/>
                <w:color w:val="auto"/>
                <w:sz w:val="24"/>
                <w:szCs w:val="28"/>
                <w:highlight w:val="none"/>
              </w:rPr>
              <w:t>具体</w:t>
            </w:r>
            <w:r>
              <w:rPr>
                <w:rFonts w:hint="eastAsia"/>
                <w:color w:val="auto"/>
                <w:sz w:val="24"/>
                <w:szCs w:val="28"/>
                <w:highlight w:val="none"/>
              </w:rPr>
              <w:t>执行</w:t>
            </w:r>
            <w:r>
              <w:rPr>
                <w:rFonts w:hint="default"/>
                <w:color w:val="auto"/>
                <w:sz w:val="24"/>
                <w:szCs w:val="28"/>
                <w:highlight w:val="none"/>
              </w:rPr>
              <w:t>标准见表3-</w:t>
            </w:r>
            <w:r>
              <w:rPr>
                <w:rFonts w:hint="eastAsia"/>
                <w:color w:val="auto"/>
                <w:sz w:val="24"/>
                <w:szCs w:val="28"/>
                <w:highlight w:val="none"/>
                <w:lang w:val="en-US" w:eastAsia="zh-CN"/>
              </w:rPr>
              <w:t>5</w:t>
            </w:r>
            <w:r>
              <w:rPr>
                <w:rFonts w:hint="default"/>
                <w:color w:val="auto"/>
                <w:sz w:val="24"/>
                <w:szCs w:val="28"/>
                <w:highlight w:val="none"/>
              </w:rPr>
              <w:t>。</w:t>
            </w:r>
          </w:p>
          <w:p w14:paraId="678EBC96">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表3-</w:t>
            </w:r>
            <w:r>
              <w:rPr>
                <w:rFonts w:hint="eastAsia"/>
                <w:color w:val="auto"/>
                <w:highlight w:val="none"/>
                <w:lang w:val="en-US" w:eastAsia="zh-CN"/>
              </w:rPr>
              <w:t>5</w:t>
            </w:r>
            <w:r>
              <w:rPr>
                <w:rFonts w:hint="default"/>
                <w:color w:val="auto"/>
                <w:highlight w:val="none"/>
              </w:rPr>
              <w:t xml:space="preserve"> 大气污染物排放标准一览表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960"/>
              <w:gridCol w:w="940"/>
              <w:gridCol w:w="1730"/>
              <w:gridCol w:w="3373"/>
            </w:tblGrid>
            <w:tr w14:paraId="715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216" w:type="pct"/>
                  <w:gridSpan w:val="2"/>
                  <w:noWrap w:val="0"/>
                  <w:vAlign w:val="center"/>
                </w:tcPr>
                <w:p w14:paraId="44A50F29">
                  <w:pPr>
                    <w:keepNext w:val="0"/>
                    <w:keepLines w:val="0"/>
                    <w:suppressLineNumbers w:val="0"/>
                    <w:shd w:val="clear" w:color="auto" w:fill="auto"/>
                    <w:snapToGrid w:val="0"/>
                    <w:spacing w:before="0" w:beforeAutospacing="0" w:after="0" w:afterAutospacing="0"/>
                    <w:ind w:left="0" w:right="0"/>
                    <w:jc w:val="center"/>
                    <w:rPr>
                      <w:rFonts w:hint="eastAsia" w:eastAsia="宋体"/>
                      <w:snapToGrid w:val="0"/>
                      <w:color w:val="auto"/>
                      <w:spacing w:val="6"/>
                      <w:kern w:val="0"/>
                      <w:sz w:val="21"/>
                      <w:szCs w:val="18"/>
                      <w:highlight w:val="none"/>
                      <w:lang w:val="en-US" w:eastAsia="zh-CN"/>
                    </w:rPr>
                  </w:pPr>
                  <w:r>
                    <w:rPr>
                      <w:rFonts w:hint="eastAsia"/>
                      <w:snapToGrid w:val="0"/>
                      <w:color w:val="auto"/>
                      <w:spacing w:val="6"/>
                      <w:kern w:val="0"/>
                      <w:sz w:val="21"/>
                      <w:szCs w:val="18"/>
                      <w:highlight w:val="none"/>
                      <w:lang w:val="en-US" w:eastAsia="zh-CN"/>
                    </w:rPr>
                    <w:t>类型</w:t>
                  </w:r>
                </w:p>
              </w:tc>
              <w:tc>
                <w:tcPr>
                  <w:tcW w:w="588" w:type="pct"/>
                  <w:noWrap w:val="0"/>
                  <w:vAlign w:val="center"/>
                </w:tcPr>
                <w:p w14:paraId="4D3EF280">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default"/>
                      <w:snapToGrid w:val="0"/>
                      <w:color w:val="auto"/>
                      <w:spacing w:val="6"/>
                      <w:kern w:val="0"/>
                      <w:sz w:val="21"/>
                      <w:szCs w:val="18"/>
                      <w:highlight w:val="none"/>
                    </w:rPr>
                    <w:t>污染物</w:t>
                  </w:r>
                </w:p>
              </w:tc>
              <w:tc>
                <w:tcPr>
                  <w:tcW w:w="1083" w:type="pct"/>
                  <w:noWrap w:val="0"/>
                  <w:vAlign w:val="center"/>
                </w:tcPr>
                <w:p w14:paraId="7E4650A6">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标准限值</w:t>
                  </w:r>
                </w:p>
              </w:tc>
              <w:tc>
                <w:tcPr>
                  <w:tcW w:w="2111" w:type="pct"/>
                  <w:noWrap w:val="0"/>
                  <w:vAlign w:val="center"/>
                </w:tcPr>
                <w:p w14:paraId="65420836">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标准</w:t>
                  </w:r>
                  <w:r>
                    <w:rPr>
                      <w:rFonts w:hint="default"/>
                      <w:snapToGrid w:val="0"/>
                      <w:color w:val="auto"/>
                      <w:spacing w:val="6"/>
                      <w:kern w:val="0"/>
                      <w:sz w:val="21"/>
                      <w:szCs w:val="18"/>
                      <w:highlight w:val="none"/>
                    </w:rPr>
                    <w:t>来源</w:t>
                  </w:r>
                </w:p>
              </w:tc>
            </w:tr>
            <w:tr w14:paraId="1B80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5" w:type="pct"/>
                  <w:noWrap w:val="0"/>
                  <w:vAlign w:val="center"/>
                </w:tcPr>
                <w:p w14:paraId="2FC79A75">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施工期</w:t>
                  </w:r>
                </w:p>
              </w:tc>
              <w:tc>
                <w:tcPr>
                  <w:tcW w:w="601" w:type="pct"/>
                  <w:noWrap w:val="0"/>
                  <w:vAlign w:val="center"/>
                </w:tcPr>
                <w:p w14:paraId="4E83B53A">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扬尘</w:t>
                  </w:r>
                </w:p>
              </w:tc>
              <w:tc>
                <w:tcPr>
                  <w:tcW w:w="588" w:type="pct"/>
                  <w:noWrap w:val="0"/>
                  <w:vAlign w:val="center"/>
                </w:tcPr>
                <w:p w14:paraId="48C39658">
                  <w:pPr>
                    <w:keepNext w:val="0"/>
                    <w:keepLines w:val="0"/>
                    <w:suppressLineNumbers w:val="0"/>
                    <w:shd w:val="clear" w:color="auto" w:fill="auto"/>
                    <w:snapToGrid w:val="0"/>
                    <w:spacing w:before="0" w:beforeAutospacing="0" w:after="0" w:afterAutospacing="0"/>
                    <w:ind w:left="0" w:right="0"/>
                    <w:jc w:val="center"/>
                    <w:rPr>
                      <w:rFonts w:hint="eastAsia" w:eastAsia="宋体"/>
                      <w:color w:val="auto"/>
                      <w:kern w:val="0"/>
                      <w:sz w:val="21"/>
                      <w:szCs w:val="18"/>
                      <w:highlight w:val="none"/>
                      <w:lang w:val="en-US" w:eastAsia="zh-CN" w:bidi="ar"/>
                    </w:rPr>
                  </w:pPr>
                  <w:r>
                    <w:rPr>
                      <w:rFonts w:hint="eastAsia" w:eastAsia="宋体"/>
                      <w:color w:val="auto"/>
                      <w:kern w:val="0"/>
                      <w:sz w:val="21"/>
                      <w:szCs w:val="18"/>
                      <w:highlight w:val="none"/>
                      <w:lang w:val="en-US" w:eastAsia="zh-CN" w:bidi="ar"/>
                    </w:rPr>
                    <w:t>颗粒物</w:t>
                  </w:r>
                </w:p>
              </w:tc>
              <w:tc>
                <w:tcPr>
                  <w:tcW w:w="1083" w:type="pct"/>
                  <w:noWrap w:val="0"/>
                  <w:vAlign w:val="center"/>
                </w:tcPr>
                <w:p w14:paraId="4B138155">
                  <w:pPr>
                    <w:keepNext w:val="0"/>
                    <w:keepLines w:val="0"/>
                    <w:suppressLineNumbers w:val="0"/>
                    <w:shd w:val="clear" w:color="auto" w:fill="auto"/>
                    <w:snapToGrid w:val="0"/>
                    <w:spacing w:before="0" w:beforeAutospacing="0" w:after="0" w:afterAutospacing="0"/>
                    <w:ind w:left="0" w:right="0"/>
                    <w:jc w:val="center"/>
                    <w:rPr>
                      <w:rFonts w:hint="default" w:eastAsia="宋体"/>
                      <w:snapToGrid w:val="0"/>
                      <w:color w:val="auto"/>
                      <w:spacing w:val="6"/>
                      <w:kern w:val="0"/>
                      <w:sz w:val="21"/>
                      <w:szCs w:val="18"/>
                      <w:highlight w:val="none"/>
                    </w:rPr>
                  </w:pPr>
                  <w:r>
                    <w:rPr>
                      <w:rFonts w:hint="default" w:eastAsia="宋体"/>
                      <w:color w:val="auto"/>
                      <w:kern w:val="0"/>
                      <w:sz w:val="21"/>
                      <w:szCs w:val="18"/>
                      <w:highlight w:val="none"/>
                      <w:lang w:bidi="ar"/>
                    </w:rPr>
                    <w:t>周界外浓度最高点≤</w:t>
                  </w:r>
                  <w:r>
                    <w:rPr>
                      <w:rFonts w:hint="default" w:eastAsia="宋体"/>
                      <w:snapToGrid w:val="0"/>
                      <w:color w:val="auto"/>
                      <w:spacing w:val="6"/>
                      <w:kern w:val="0"/>
                      <w:sz w:val="21"/>
                      <w:szCs w:val="18"/>
                      <w:highlight w:val="none"/>
                    </w:rPr>
                    <w:t>1.0mg/m</w:t>
                  </w:r>
                  <w:r>
                    <w:rPr>
                      <w:rFonts w:hint="default" w:eastAsia="宋体"/>
                      <w:snapToGrid w:val="0"/>
                      <w:color w:val="auto"/>
                      <w:spacing w:val="6"/>
                      <w:kern w:val="0"/>
                      <w:sz w:val="21"/>
                      <w:szCs w:val="18"/>
                      <w:highlight w:val="none"/>
                      <w:vertAlign w:val="superscript"/>
                    </w:rPr>
                    <w:t>3</w:t>
                  </w:r>
                </w:p>
              </w:tc>
              <w:tc>
                <w:tcPr>
                  <w:tcW w:w="2111" w:type="pct"/>
                  <w:vMerge w:val="restart"/>
                  <w:noWrap w:val="0"/>
                  <w:vAlign w:val="center"/>
                </w:tcPr>
                <w:p w14:paraId="02753499">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《大气污染物综合排放标准》（GB16297-1996）表2无组织排放监控浓度限值要求</w:t>
                  </w:r>
                </w:p>
              </w:tc>
            </w:tr>
            <w:tr w14:paraId="613A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5" w:type="pct"/>
                  <w:vMerge w:val="restart"/>
                  <w:noWrap w:val="0"/>
                  <w:vAlign w:val="center"/>
                </w:tcPr>
                <w:p w14:paraId="02CAF89B">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运营期</w:t>
                  </w:r>
                </w:p>
              </w:tc>
              <w:tc>
                <w:tcPr>
                  <w:tcW w:w="601" w:type="pct"/>
                  <w:vMerge w:val="restart"/>
                  <w:noWrap w:val="0"/>
                  <w:vAlign w:val="center"/>
                </w:tcPr>
                <w:p w14:paraId="6045415F">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r>
                    <w:rPr>
                      <w:rFonts w:hint="eastAsia"/>
                      <w:snapToGrid w:val="0"/>
                      <w:color w:val="auto"/>
                      <w:spacing w:val="6"/>
                      <w:kern w:val="0"/>
                      <w:sz w:val="21"/>
                      <w:szCs w:val="18"/>
                      <w:highlight w:val="none"/>
                    </w:rPr>
                    <w:t>无组织</w:t>
                  </w:r>
                </w:p>
              </w:tc>
              <w:tc>
                <w:tcPr>
                  <w:tcW w:w="588" w:type="pct"/>
                  <w:noWrap w:val="0"/>
                  <w:vAlign w:val="center"/>
                </w:tcPr>
                <w:p w14:paraId="4314D2B7">
                  <w:pPr>
                    <w:keepNext w:val="0"/>
                    <w:keepLines w:val="0"/>
                    <w:widowControl/>
                    <w:suppressLineNumbers w:val="0"/>
                    <w:shd w:val="clear" w:color="auto" w:fill="auto"/>
                    <w:spacing w:before="0" w:beforeAutospacing="0" w:after="0" w:afterAutospacing="0"/>
                    <w:ind w:left="0" w:right="0"/>
                    <w:jc w:val="center"/>
                    <w:rPr>
                      <w:rFonts w:hint="eastAsia" w:eastAsia="宋体"/>
                      <w:color w:val="auto"/>
                      <w:kern w:val="0"/>
                      <w:sz w:val="21"/>
                      <w:szCs w:val="18"/>
                      <w:highlight w:val="none"/>
                      <w:lang w:val="en-US" w:eastAsia="zh-CN" w:bidi="ar"/>
                    </w:rPr>
                  </w:pPr>
                  <w:r>
                    <w:rPr>
                      <w:rFonts w:hint="eastAsia" w:eastAsia="宋体"/>
                      <w:color w:val="auto"/>
                      <w:kern w:val="0"/>
                      <w:sz w:val="21"/>
                      <w:szCs w:val="18"/>
                      <w:highlight w:val="none"/>
                      <w:lang w:val="en-US" w:eastAsia="zh-CN" w:bidi="ar"/>
                    </w:rPr>
                    <w:t>颗粒物</w:t>
                  </w:r>
                </w:p>
              </w:tc>
              <w:tc>
                <w:tcPr>
                  <w:tcW w:w="1083" w:type="pct"/>
                  <w:noWrap w:val="0"/>
                  <w:vAlign w:val="center"/>
                </w:tcPr>
                <w:p w14:paraId="780B67BA">
                  <w:pPr>
                    <w:keepNext w:val="0"/>
                    <w:keepLines w:val="0"/>
                    <w:widowControl/>
                    <w:suppressLineNumbers w:val="0"/>
                    <w:shd w:val="clear" w:color="auto" w:fill="auto"/>
                    <w:spacing w:before="0" w:beforeAutospacing="0" w:after="0" w:afterAutospacing="0"/>
                    <w:ind w:left="0" w:right="0"/>
                    <w:jc w:val="center"/>
                    <w:rPr>
                      <w:rFonts w:hint="default" w:eastAsia="宋体"/>
                      <w:snapToGrid w:val="0"/>
                      <w:color w:val="auto"/>
                      <w:spacing w:val="6"/>
                      <w:kern w:val="0"/>
                      <w:sz w:val="21"/>
                      <w:szCs w:val="18"/>
                      <w:highlight w:val="none"/>
                    </w:rPr>
                  </w:pPr>
                  <w:r>
                    <w:rPr>
                      <w:rFonts w:hint="default" w:eastAsia="宋体"/>
                      <w:color w:val="auto"/>
                      <w:kern w:val="0"/>
                      <w:sz w:val="21"/>
                      <w:szCs w:val="18"/>
                      <w:highlight w:val="none"/>
                      <w:lang w:bidi="ar"/>
                    </w:rPr>
                    <w:t>周界外浓度最高点≤</w:t>
                  </w:r>
                  <w:r>
                    <w:rPr>
                      <w:rFonts w:hint="default" w:eastAsia="宋体"/>
                      <w:snapToGrid w:val="0"/>
                      <w:color w:val="auto"/>
                      <w:spacing w:val="6"/>
                      <w:kern w:val="0"/>
                      <w:sz w:val="21"/>
                      <w:szCs w:val="18"/>
                      <w:highlight w:val="none"/>
                    </w:rPr>
                    <w:t>1.0mg/m</w:t>
                  </w:r>
                  <w:r>
                    <w:rPr>
                      <w:rFonts w:hint="default" w:eastAsia="宋体"/>
                      <w:snapToGrid w:val="0"/>
                      <w:color w:val="auto"/>
                      <w:spacing w:val="6"/>
                      <w:kern w:val="0"/>
                      <w:sz w:val="21"/>
                      <w:szCs w:val="18"/>
                      <w:highlight w:val="none"/>
                      <w:vertAlign w:val="superscript"/>
                    </w:rPr>
                    <w:t>3</w:t>
                  </w:r>
                </w:p>
              </w:tc>
              <w:tc>
                <w:tcPr>
                  <w:tcW w:w="2111" w:type="pct"/>
                  <w:vMerge w:val="continue"/>
                  <w:noWrap w:val="0"/>
                  <w:vAlign w:val="center"/>
                </w:tcPr>
                <w:p w14:paraId="41F9F6C5">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p>
              </w:tc>
            </w:tr>
            <w:tr w14:paraId="2B0B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5" w:type="pct"/>
                  <w:vMerge w:val="continue"/>
                  <w:noWrap w:val="0"/>
                  <w:vAlign w:val="center"/>
                </w:tcPr>
                <w:p w14:paraId="4115DB61">
                  <w:pPr>
                    <w:keepNext w:val="0"/>
                    <w:keepLines w:val="0"/>
                    <w:suppressLineNumbers w:val="0"/>
                    <w:shd w:val="clear" w:color="auto" w:fill="auto"/>
                    <w:snapToGrid w:val="0"/>
                    <w:spacing w:before="0" w:beforeAutospacing="0" w:after="0" w:afterAutospacing="0"/>
                    <w:ind w:left="0" w:right="0"/>
                    <w:jc w:val="center"/>
                    <w:rPr>
                      <w:rFonts w:hint="eastAsia"/>
                      <w:snapToGrid w:val="0"/>
                      <w:color w:val="auto"/>
                      <w:spacing w:val="6"/>
                      <w:kern w:val="0"/>
                      <w:sz w:val="21"/>
                      <w:szCs w:val="18"/>
                      <w:highlight w:val="none"/>
                    </w:rPr>
                  </w:pPr>
                </w:p>
              </w:tc>
              <w:tc>
                <w:tcPr>
                  <w:tcW w:w="601" w:type="pct"/>
                  <w:vMerge w:val="continue"/>
                  <w:noWrap w:val="0"/>
                  <w:vAlign w:val="center"/>
                </w:tcPr>
                <w:p w14:paraId="0BEB7258">
                  <w:pPr>
                    <w:keepNext w:val="0"/>
                    <w:keepLines w:val="0"/>
                    <w:suppressLineNumbers w:val="0"/>
                    <w:shd w:val="clear" w:color="auto" w:fill="auto"/>
                    <w:snapToGrid w:val="0"/>
                    <w:spacing w:before="0" w:beforeAutospacing="0" w:after="0" w:afterAutospacing="0"/>
                    <w:ind w:left="0" w:right="0"/>
                    <w:jc w:val="center"/>
                    <w:rPr>
                      <w:rFonts w:hint="eastAsia"/>
                      <w:snapToGrid w:val="0"/>
                      <w:color w:val="auto"/>
                      <w:spacing w:val="6"/>
                      <w:kern w:val="0"/>
                      <w:sz w:val="21"/>
                      <w:szCs w:val="18"/>
                      <w:highlight w:val="none"/>
                    </w:rPr>
                  </w:pPr>
                </w:p>
              </w:tc>
              <w:tc>
                <w:tcPr>
                  <w:tcW w:w="588" w:type="pct"/>
                  <w:noWrap w:val="0"/>
                  <w:vAlign w:val="center"/>
                </w:tcPr>
                <w:p w14:paraId="75EB84AF">
                  <w:pPr>
                    <w:keepNext w:val="0"/>
                    <w:keepLines w:val="0"/>
                    <w:widowControl/>
                    <w:suppressLineNumbers w:val="0"/>
                    <w:shd w:val="clear" w:color="auto" w:fill="auto"/>
                    <w:spacing w:before="0" w:beforeAutospacing="0" w:after="0" w:afterAutospacing="0"/>
                    <w:ind w:left="0" w:right="0"/>
                    <w:jc w:val="center"/>
                    <w:rPr>
                      <w:rFonts w:hint="default" w:eastAsia="宋体"/>
                      <w:color w:val="auto"/>
                      <w:kern w:val="0"/>
                      <w:sz w:val="21"/>
                      <w:szCs w:val="18"/>
                      <w:highlight w:val="none"/>
                      <w:lang w:val="en-US" w:eastAsia="zh-CN" w:bidi="ar"/>
                    </w:rPr>
                  </w:pPr>
                  <w:r>
                    <w:rPr>
                      <w:rFonts w:hint="eastAsia" w:eastAsia="宋体"/>
                      <w:color w:val="auto"/>
                      <w:kern w:val="0"/>
                      <w:sz w:val="21"/>
                      <w:szCs w:val="18"/>
                      <w:highlight w:val="none"/>
                      <w:lang w:val="en-US" w:eastAsia="zh-CN" w:bidi="ar"/>
                    </w:rPr>
                    <w:t>硫酸雾</w:t>
                  </w:r>
                </w:p>
              </w:tc>
              <w:tc>
                <w:tcPr>
                  <w:tcW w:w="1083" w:type="pct"/>
                  <w:noWrap w:val="0"/>
                  <w:vAlign w:val="center"/>
                </w:tcPr>
                <w:p w14:paraId="5ACE3657">
                  <w:pPr>
                    <w:keepNext w:val="0"/>
                    <w:keepLines w:val="0"/>
                    <w:widowControl/>
                    <w:suppressLineNumbers w:val="0"/>
                    <w:shd w:val="clear" w:color="auto" w:fill="auto"/>
                    <w:spacing w:before="0" w:beforeAutospacing="0" w:after="0" w:afterAutospacing="0"/>
                    <w:ind w:left="0" w:right="0"/>
                    <w:jc w:val="center"/>
                    <w:rPr>
                      <w:rFonts w:hint="default" w:eastAsia="宋体"/>
                      <w:color w:val="auto"/>
                      <w:kern w:val="0"/>
                      <w:sz w:val="21"/>
                      <w:szCs w:val="18"/>
                      <w:highlight w:val="none"/>
                      <w:lang w:bidi="ar"/>
                    </w:rPr>
                  </w:pPr>
                  <w:r>
                    <w:rPr>
                      <w:rFonts w:hint="default" w:eastAsia="宋体"/>
                      <w:color w:val="auto"/>
                      <w:kern w:val="0"/>
                      <w:sz w:val="21"/>
                      <w:szCs w:val="18"/>
                      <w:highlight w:val="none"/>
                      <w:lang w:bidi="ar"/>
                    </w:rPr>
                    <w:t>周界外浓度最高点≤</w:t>
                  </w:r>
                  <w:r>
                    <w:rPr>
                      <w:rFonts w:hint="default" w:eastAsia="宋体"/>
                      <w:snapToGrid w:val="0"/>
                      <w:color w:val="auto"/>
                      <w:spacing w:val="6"/>
                      <w:kern w:val="0"/>
                      <w:sz w:val="21"/>
                      <w:szCs w:val="18"/>
                      <w:highlight w:val="none"/>
                    </w:rPr>
                    <w:t>1.</w:t>
                  </w:r>
                  <w:r>
                    <w:rPr>
                      <w:rFonts w:hint="eastAsia"/>
                      <w:snapToGrid w:val="0"/>
                      <w:color w:val="auto"/>
                      <w:spacing w:val="6"/>
                      <w:kern w:val="0"/>
                      <w:sz w:val="21"/>
                      <w:szCs w:val="18"/>
                      <w:highlight w:val="none"/>
                      <w:lang w:val="en-US" w:eastAsia="zh-CN"/>
                    </w:rPr>
                    <w:t>2</w:t>
                  </w:r>
                  <w:r>
                    <w:rPr>
                      <w:rFonts w:hint="default" w:eastAsia="宋体"/>
                      <w:snapToGrid w:val="0"/>
                      <w:color w:val="auto"/>
                      <w:spacing w:val="6"/>
                      <w:kern w:val="0"/>
                      <w:sz w:val="21"/>
                      <w:szCs w:val="18"/>
                      <w:highlight w:val="none"/>
                    </w:rPr>
                    <w:t>mg/m</w:t>
                  </w:r>
                  <w:r>
                    <w:rPr>
                      <w:rFonts w:hint="default" w:eastAsia="宋体"/>
                      <w:snapToGrid w:val="0"/>
                      <w:color w:val="auto"/>
                      <w:spacing w:val="6"/>
                      <w:kern w:val="0"/>
                      <w:sz w:val="21"/>
                      <w:szCs w:val="18"/>
                      <w:highlight w:val="none"/>
                      <w:vertAlign w:val="superscript"/>
                    </w:rPr>
                    <w:t>3</w:t>
                  </w:r>
                </w:p>
              </w:tc>
              <w:tc>
                <w:tcPr>
                  <w:tcW w:w="2111" w:type="pct"/>
                  <w:vMerge w:val="continue"/>
                  <w:noWrap w:val="0"/>
                  <w:vAlign w:val="center"/>
                </w:tcPr>
                <w:p w14:paraId="07A4C83C">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p>
              </w:tc>
            </w:tr>
            <w:tr w14:paraId="5A09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5" w:type="pct"/>
                  <w:vMerge w:val="continue"/>
                  <w:noWrap w:val="0"/>
                  <w:vAlign w:val="center"/>
                </w:tcPr>
                <w:p w14:paraId="7CAF1F4A">
                  <w:pPr>
                    <w:keepNext w:val="0"/>
                    <w:keepLines w:val="0"/>
                    <w:suppressLineNumbers w:val="0"/>
                    <w:shd w:val="clear" w:color="auto" w:fill="auto"/>
                    <w:snapToGrid w:val="0"/>
                    <w:spacing w:before="0" w:beforeAutospacing="0" w:after="0" w:afterAutospacing="0"/>
                    <w:ind w:left="0" w:right="0"/>
                    <w:jc w:val="center"/>
                    <w:rPr>
                      <w:rFonts w:hint="eastAsia"/>
                      <w:snapToGrid w:val="0"/>
                      <w:color w:val="auto"/>
                      <w:spacing w:val="6"/>
                      <w:kern w:val="0"/>
                      <w:sz w:val="21"/>
                      <w:szCs w:val="18"/>
                      <w:highlight w:val="none"/>
                    </w:rPr>
                  </w:pPr>
                </w:p>
              </w:tc>
              <w:tc>
                <w:tcPr>
                  <w:tcW w:w="601" w:type="pct"/>
                  <w:vMerge w:val="continue"/>
                  <w:noWrap w:val="0"/>
                  <w:vAlign w:val="center"/>
                </w:tcPr>
                <w:p w14:paraId="6BA3A9ED">
                  <w:pPr>
                    <w:keepNext w:val="0"/>
                    <w:keepLines w:val="0"/>
                    <w:suppressLineNumbers w:val="0"/>
                    <w:shd w:val="clear" w:color="auto" w:fill="auto"/>
                    <w:snapToGrid w:val="0"/>
                    <w:spacing w:before="0" w:beforeAutospacing="0" w:after="0" w:afterAutospacing="0"/>
                    <w:ind w:left="0" w:right="0"/>
                    <w:jc w:val="center"/>
                    <w:rPr>
                      <w:rFonts w:hint="eastAsia"/>
                      <w:snapToGrid w:val="0"/>
                      <w:color w:val="auto"/>
                      <w:spacing w:val="6"/>
                      <w:kern w:val="0"/>
                      <w:sz w:val="21"/>
                      <w:szCs w:val="18"/>
                      <w:highlight w:val="none"/>
                    </w:rPr>
                  </w:pPr>
                </w:p>
              </w:tc>
              <w:tc>
                <w:tcPr>
                  <w:tcW w:w="588" w:type="pct"/>
                  <w:noWrap w:val="0"/>
                  <w:vAlign w:val="center"/>
                </w:tcPr>
                <w:p w14:paraId="30094422">
                  <w:pPr>
                    <w:keepNext w:val="0"/>
                    <w:keepLines w:val="0"/>
                    <w:widowControl/>
                    <w:suppressLineNumbers w:val="0"/>
                    <w:shd w:val="clear" w:color="auto" w:fill="auto"/>
                    <w:spacing w:before="0" w:beforeAutospacing="0" w:after="0" w:afterAutospacing="0"/>
                    <w:ind w:left="0" w:right="0"/>
                    <w:jc w:val="center"/>
                    <w:rPr>
                      <w:rFonts w:hint="default" w:eastAsia="宋体"/>
                      <w:color w:val="auto"/>
                      <w:kern w:val="0"/>
                      <w:sz w:val="21"/>
                      <w:szCs w:val="18"/>
                      <w:highlight w:val="none"/>
                      <w:lang w:val="en-US" w:eastAsia="zh-CN" w:bidi="ar"/>
                    </w:rPr>
                  </w:pPr>
                  <w:r>
                    <w:rPr>
                      <w:rFonts w:hint="eastAsia" w:eastAsia="宋体"/>
                      <w:color w:val="auto"/>
                      <w:kern w:val="0"/>
                      <w:sz w:val="21"/>
                      <w:szCs w:val="18"/>
                      <w:highlight w:val="none"/>
                      <w:lang w:val="en-US" w:eastAsia="zh-CN" w:bidi="ar"/>
                    </w:rPr>
                    <w:t>氯化氢</w:t>
                  </w:r>
                </w:p>
              </w:tc>
              <w:tc>
                <w:tcPr>
                  <w:tcW w:w="1083" w:type="pct"/>
                  <w:noWrap w:val="0"/>
                  <w:vAlign w:val="center"/>
                </w:tcPr>
                <w:p w14:paraId="3629682F">
                  <w:pPr>
                    <w:keepNext w:val="0"/>
                    <w:keepLines w:val="0"/>
                    <w:widowControl/>
                    <w:suppressLineNumbers w:val="0"/>
                    <w:shd w:val="clear" w:color="auto" w:fill="auto"/>
                    <w:spacing w:before="0" w:beforeAutospacing="0" w:after="0" w:afterAutospacing="0"/>
                    <w:ind w:left="0" w:right="0"/>
                    <w:jc w:val="center"/>
                    <w:rPr>
                      <w:rFonts w:hint="default" w:eastAsia="宋体"/>
                      <w:color w:val="auto"/>
                      <w:kern w:val="0"/>
                      <w:sz w:val="21"/>
                      <w:szCs w:val="18"/>
                      <w:highlight w:val="none"/>
                      <w:lang w:bidi="ar"/>
                    </w:rPr>
                  </w:pPr>
                  <w:r>
                    <w:rPr>
                      <w:rFonts w:hint="default" w:eastAsia="宋体"/>
                      <w:color w:val="auto"/>
                      <w:kern w:val="0"/>
                      <w:sz w:val="21"/>
                      <w:szCs w:val="18"/>
                      <w:highlight w:val="none"/>
                      <w:lang w:bidi="ar"/>
                    </w:rPr>
                    <w:t>周界外浓度最高点≤</w:t>
                  </w:r>
                  <w:r>
                    <w:rPr>
                      <w:rFonts w:hint="eastAsia"/>
                      <w:snapToGrid w:val="0"/>
                      <w:color w:val="auto"/>
                      <w:spacing w:val="6"/>
                      <w:kern w:val="0"/>
                      <w:sz w:val="21"/>
                      <w:szCs w:val="18"/>
                      <w:highlight w:val="none"/>
                      <w:lang w:val="en-US" w:eastAsia="zh-CN"/>
                    </w:rPr>
                    <w:t>0.20</w:t>
                  </w:r>
                  <w:r>
                    <w:rPr>
                      <w:rFonts w:hint="default" w:eastAsia="宋体"/>
                      <w:snapToGrid w:val="0"/>
                      <w:color w:val="auto"/>
                      <w:spacing w:val="6"/>
                      <w:kern w:val="0"/>
                      <w:sz w:val="21"/>
                      <w:szCs w:val="18"/>
                      <w:highlight w:val="none"/>
                    </w:rPr>
                    <w:t>mg/m</w:t>
                  </w:r>
                  <w:r>
                    <w:rPr>
                      <w:rFonts w:hint="default" w:eastAsia="宋体"/>
                      <w:snapToGrid w:val="0"/>
                      <w:color w:val="auto"/>
                      <w:spacing w:val="6"/>
                      <w:kern w:val="0"/>
                      <w:sz w:val="21"/>
                      <w:szCs w:val="18"/>
                      <w:highlight w:val="none"/>
                      <w:vertAlign w:val="superscript"/>
                    </w:rPr>
                    <w:t>3</w:t>
                  </w:r>
                </w:p>
              </w:tc>
              <w:tc>
                <w:tcPr>
                  <w:tcW w:w="2111" w:type="pct"/>
                  <w:vMerge w:val="continue"/>
                  <w:noWrap w:val="0"/>
                  <w:vAlign w:val="center"/>
                </w:tcPr>
                <w:p w14:paraId="597ABCD6">
                  <w:pPr>
                    <w:keepNext w:val="0"/>
                    <w:keepLines w:val="0"/>
                    <w:suppressLineNumbers w:val="0"/>
                    <w:shd w:val="clear" w:color="auto" w:fill="auto"/>
                    <w:snapToGrid w:val="0"/>
                    <w:spacing w:before="0" w:beforeAutospacing="0" w:after="0" w:afterAutospacing="0"/>
                    <w:ind w:left="0" w:right="0"/>
                    <w:jc w:val="center"/>
                    <w:rPr>
                      <w:rFonts w:hint="default"/>
                      <w:snapToGrid w:val="0"/>
                      <w:color w:val="auto"/>
                      <w:spacing w:val="6"/>
                      <w:kern w:val="0"/>
                      <w:sz w:val="21"/>
                      <w:szCs w:val="18"/>
                      <w:highlight w:val="none"/>
                    </w:rPr>
                  </w:pPr>
                </w:p>
              </w:tc>
            </w:tr>
            <w:tr w14:paraId="0295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5" w:type="pct"/>
                  <w:vMerge w:val="continue"/>
                  <w:tcBorders>
                    <w:bottom w:val="single" w:color="auto" w:sz="4" w:space="0"/>
                  </w:tcBorders>
                  <w:noWrap w:val="0"/>
                  <w:vAlign w:val="center"/>
                </w:tcPr>
                <w:p w14:paraId="6E3BB376">
                  <w:pPr>
                    <w:keepNext w:val="0"/>
                    <w:keepLines w:val="0"/>
                    <w:suppressLineNumbers w:val="0"/>
                    <w:shd w:val="clear" w:color="auto" w:fill="auto"/>
                    <w:snapToGrid w:val="0"/>
                    <w:spacing w:before="0" w:beforeAutospacing="0" w:after="0" w:afterAutospacing="0"/>
                    <w:ind w:left="0" w:right="0"/>
                    <w:jc w:val="center"/>
                    <w:rPr>
                      <w:rFonts w:hint="eastAsia"/>
                      <w:snapToGrid w:val="0"/>
                      <w:color w:val="auto"/>
                      <w:spacing w:val="6"/>
                      <w:kern w:val="0"/>
                      <w:sz w:val="21"/>
                      <w:szCs w:val="18"/>
                      <w:highlight w:val="none"/>
                    </w:rPr>
                  </w:pPr>
                </w:p>
              </w:tc>
              <w:tc>
                <w:tcPr>
                  <w:tcW w:w="601" w:type="pct"/>
                  <w:tcBorders>
                    <w:bottom w:val="single" w:color="auto" w:sz="4" w:space="0"/>
                  </w:tcBorders>
                  <w:noWrap w:val="0"/>
                  <w:vAlign w:val="center"/>
                </w:tcPr>
                <w:p w14:paraId="1AE7CECF">
                  <w:pPr>
                    <w:keepNext w:val="0"/>
                    <w:keepLines w:val="0"/>
                    <w:suppressLineNumbers w:val="0"/>
                    <w:shd w:val="clear" w:color="auto" w:fill="auto"/>
                    <w:snapToGrid w:val="0"/>
                    <w:spacing w:before="0" w:beforeAutospacing="0" w:after="0" w:afterAutospacing="0"/>
                    <w:ind w:left="0" w:right="0"/>
                    <w:jc w:val="center"/>
                    <w:rPr>
                      <w:rFonts w:hint="eastAsia" w:eastAsia="宋体"/>
                      <w:snapToGrid w:val="0"/>
                      <w:color w:val="auto"/>
                      <w:spacing w:val="6"/>
                      <w:kern w:val="0"/>
                      <w:sz w:val="21"/>
                      <w:szCs w:val="18"/>
                      <w:highlight w:val="none"/>
                      <w:lang w:val="en-US" w:eastAsia="zh-CN"/>
                    </w:rPr>
                  </w:pPr>
                  <w:r>
                    <w:rPr>
                      <w:rFonts w:hint="eastAsia"/>
                      <w:snapToGrid w:val="0"/>
                      <w:color w:val="auto"/>
                      <w:spacing w:val="6"/>
                      <w:kern w:val="0"/>
                      <w:sz w:val="21"/>
                      <w:szCs w:val="18"/>
                      <w:highlight w:val="none"/>
                      <w:lang w:val="en-US" w:eastAsia="zh-CN"/>
                    </w:rPr>
                    <w:t>有组织</w:t>
                  </w:r>
                </w:p>
              </w:tc>
              <w:tc>
                <w:tcPr>
                  <w:tcW w:w="588" w:type="pct"/>
                  <w:tcBorders>
                    <w:bottom w:val="single" w:color="auto" w:sz="4" w:space="0"/>
                  </w:tcBorders>
                  <w:noWrap w:val="0"/>
                  <w:vAlign w:val="center"/>
                </w:tcPr>
                <w:p w14:paraId="791EE142">
                  <w:pPr>
                    <w:keepNext w:val="0"/>
                    <w:keepLines w:val="0"/>
                    <w:widowControl/>
                    <w:suppressLineNumbers w:val="0"/>
                    <w:shd w:val="clear" w:color="auto" w:fill="auto"/>
                    <w:spacing w:before="0" w:beforeAutospacing="0" w:after="0" w:afterAutospacing="0"/>
                    <w:ind w:left="0" w:right="0"/>
                    <w:jc w:val="center"/>
                    <w:rPr>
                      <w:rFonts w:hint="default" w:eastAsia="宋体"/>
                      <w:snapToGrid w:val="0"/>
                      <w:color w:val="auto"/>
                      <w:spacing w:val="6"/>
                      <w:kern w:val="0"/>
                      <w:sz w:val="21"/>
                      <w:szCs w:val="18"/>
                      <w:highlight w:val="none"/>
                      <w:lang w:val="en-US" w:eastAsia="zh-CN"/>
                    </w:rPr>
                  </w:pPr>
                  <w:r>
                    <w:rPr>
                      <w:rFonts w:hint="eastAsia" w:eastAsia="宋体"/>
                      <w:snapToGrid w:val="0"/>
                      <w:color w:val="auto"/>
                      <w:spacing w:val="6"/>
                      <w:kern w:val="0"/>
                      <w:sz w:val="21"/>
                      <w:szCs w:val="18"/>
                      <w:highlight w:val="none"/>
                      <w:lang w:val="en-US" w:eastAsia="zh-CN"/>
                    </w:rPr>
                    <w:t>颗粒物</w:t>
                  </w:r>
                </w:p>
              </w:tc>
              <w:tc>
                <w:tcPr>
                  <w:tcW w:w="1083" w:type="pct"/>
                  <w:tcBorders>
                    <w:bottom w:val="single" w:color="auto" w:sz="4" w:space="0"/>
                  </w:tcBorders>
                  <w:noWrap w:val="0"/>
                  <w:vAlign w:val="center"/>
                </w:tcPr>
                <w:p w14:paraId="4642ED8E">
                  <w:pPr>
                    <w:keepNext w:val="0"/>
                    <w:keepLines w:val="0"/>
                    <w:widowControl/>
                    <w:suppressLineNumbers w:val="0"/>
                    <w:shd w:val="clear" w:color="auto" w:fill="auto"/>
                    <w:spacing w:before="0" w:beforeAutospacing="0" w:after="0" w:afterAutospacing="0"/>
                    <w:ind w:left="0" w:right="0"/>
                    <w:jc w:val="center"/>
                    <w:rPr>
                      <w:rFonts w:hint="default" w:eastAsia="宋体"/>
                      <w:snapToGrid w:val="0"/>
                      <w:color w:val="auto"/>
                      <w:spacing w:val="6"/>
                      <w:kern w:val="0"/>
                      <w:sz w:val="21"/>
                      <w:szCs w:val="18"/>
                      <w:highlight w:val="none"/>
                    </w:rPr>
                  </w:pPr>
                  <w:r>
                    <w:rPr>
                      <w:rFonts w:hint="eastAsia" w:eastAsia="宋体"/>
                      <w:color w:val="auto"/>
                      <w:kern w:val="0"/>
                      <w:sz w:val="21"/>
                      <w:szCs w:val="18"/>
                      <w:highlight w:val="none"/>
                      <w:lang w:val="en-US" w:eastAsia="zh-CN" w:bidi="ar"/>
                    </w:rPr>
                    <w:t>120</w:t>
                  </w:r>
                  <w:r>
                    <w:rPr>
                      <w:rFonts w:hint="default" w:eastAsia="宋体"/>
                      <w:snapToGrid w:val="0"/>
                      <w:color w:val="auto"/>
                      <w:spacing w:val="6"/>
                      <w:kern w:val="0"/>
                      <w:sz w:val="21"/>
                      <w:szCs w:val="18"/>
                      <w:highlight w:val="none"/>
                    </w:rPr>
                    <w:t>mg/m</w:t>
                  </w:r>
                  <w:r>
                    <w:rPr>
                      <w:rFonts w:hint="default" w:eastAsia="宋体"/>
                      <w:snapToGrid w:val="0"/>
                      <w:color w:val="auto"/>
                      <w:spacing w:val="6"/>
                      <w:kern w:val="0"/>
                      <w:sz w:val="21"/>
                      <w:szCs w:val="18"/>
                      <w:highlight w:val="none"/>
                      <w:vertAlign w:val="superscript"/>
                    </w:rPr>
                    <w:t>3</w:t>
                  </w:r>
                </w:p>
                <w:p w14:paraId="4EE113B6">
                  <w:pPr>
                    <w:keepNext w:val="0"/>
                    <w:keepLines w:val="0"/>
                    <w:widowControl/>
                    <w:suppressLineNumbers w:val="0"/>
                    <w:shd w:val="clear" w:color="auto" w:fill="auto"/>
                    <w:spacing w:before="0" w:beforeAutospacing="0" w:after="0" w:afterAutospacing="0"/>
                    <w:ind w:left="0" w:right="0"/>
                    <w:jc w:val="center"/>
                    <w:rPr>
                      <w:rFonts w:hint="default" w:eastAsia="宋体"/>
                      <w:sz w:val="21"/>
                      <w:szCs w:val="21"/>
                      <w:highlight w:val="none"/>
                      <w:lang w:val="en-US" w:eastAsia="zh-CN"/>
                    </w:rPr>
                  </w:pPr>
                  <w:r>
                    <w:rPr>
                      <w:rFonts w:hint="eastAsia" w:eastAsia="宋体"/>
                      <w:snapToGrid w:val="0"/>
                      <w:color w:val="auto"/>
                      <w:spacing w:val="6"/>
                      <w:kern w:val="0"/>
                      <w:sz w:val="21"/>
                      <w:szCs w:val="18"/>
                      <w:highlight w:val="none"/>
                      <w:lang w:val="en-US" w:eastAsia="zh-CN"/>
                    </w:rPr>
                    <w:t>1.75kg/h</w:t>
                  </w:r>
                </w:p>
              </w:tc>
              <w:tc>
                <w:tcPr>
                  <w:tcW w:w="2111" w:type="pct"/>
                  <w:tcBorders>
                    <w:bottom w:val="single" w:color="auto" w:sz="4" w:space="0"/>
                  </w:tcBorders>
                  <w:noWrap w:val="0"/>
                  <w:vAlign w:val="center"/>
                </w:tcPr>
                <w:p w14:paraId="0B276D2B">
                  <w:pPr>
                    <w:keepNext w:val="0"/>
                    <w:keepLines w:val="0"/>
                    <w:suppressLineNumbers w:val="0"/>
                    <w:shd w:val="clear" w:color="auto" w:fill="auto"/>
                    <w:snapToGrid w:val="0"/>
                    <w:spacing w:before="0" w:beforeAutospacing="0" w:after="0" w:afterAutospacing="0"/>
                    <w:ind w:left="0" w:right="0"/>
                    <w:jc w:val="center"/>
                    <w:rPr>
                      <w:rFonts w:hint="default" w:eastAsia="宋体"/>
                      <w:snapToGrid w:val="0"/>
                      <w:color w:val="auto"/>
                      <w:spacing w:val="6"/>
                      <w:kern w:val="0"/>
                      <w:sz w:val="21"/>
                      <w:szCs w:val="18"/>
                      <w:highlight w:val="none"/>
                      <w:lang w:val="en-US" w:eastAsia="zh-CN"/>
                    </w:rPr>
                  </w:pPr>
                  <w:r>
                    <w:rPr>
                      <w:rFonts w:hint="eastAsia"/>
                      <w:snapToGrid w:val="0"/>
                      <w:color w:val="auto"/>
                      <w:spacing w:val="6"/>
                      <w:kern w:val="0"/>
                      <w:sz w:val="21"/>
                      <w:szCs w:val="18"/>
                      <w:highlight w:val="none"/>
                    </w:rPr>
                    <w:t>《大气污染物综合排放标准》（GB16297-1996）表</w:t>
                  </w:r>
                  <w:r>
                    <w:rPr>
                      <w:rFonts w:hint="eastAsia"/>
                      <w:snapToGrid w:val="0"/>
                      <w:color w:val="auto"/>
                      <w:spacing w:val="6"/>
                      <w:kern w:val="0"/>
                      <w:sz w:val="21"/>
                      <w:szCs w:val="18"/>
                      <w:highlight w:val="none"/>
                      <w:lang w:val="en-US" w:eastAsia="zh-CN"/>
                    </w:rPr>
                    <w:t>2浓度限值及15m高排气筒对应速率限值（速率严格50%执行）</w:t>
                  </w:r>
                </w:p>
              </w:tc>
            </w:tr>
          </w:tbl>
          <w:p w14:paraId="793047FC">
            <w:pPr>
              <w:keepNext w:val="0"/>
              <w:keepLines w:val="0"/>
              <w:numPr>
                <w:ilvl w:val="0"/>
                <w:numId w:val="0"/>
              </w:numPr>
              <w:suppressLineNumbers w:val="0"/>
              <w:shd w:val="clear" w:color="auto" w:fill="auto"/>
              <w:spacing w:before="120" w:beforeLines="50" w:beforeAutospacing="0" w:after="0" w:afterAutospacing="0" w:line="360" w:lineRule="auto"/>
              <w:ind w:left="480" w:leftChars="200" w:right="0" w:rightChars="0"/>
              <w:rPr>
                <w:rFonts w:hint="default"/>
                <w:b/>
                <w:color w:val="auto"/>
                <w:sz w:val="24"/>
                <w:highlight w:val="none"/>
                <w:lang w:val="en-US" w:eastAsia="zh-CN"/>
              </w:rPr>
            </w:pPr>
            <w:r>
              <w:rPr>
                <w:rFonts w:hint="eastAsia"/>
                <w:b/>
                <w:color w:val="auto"/>
                <w:sz w:val="24"/>
                <w:highlight w:val="none"/>
                <w:lang w:val="en-US" w:eastAsia="zh-CN"/>
              </w:rPr>
              <w:t>2、废水排放标准</w:t>
            </w:r>
          </w:p>
          <w:p w14:paraId="22ED32F6">
            <w:pPr>
              <w:keepNext w:val="0"/>
              <w:keepLines w:val="0"/>
              <w:suppressLineNumbers w:val="0"/>
              <w:shd w:val="clear" w:color="auto" w:fill="auto"/>
              <w:spacing w:before="0" w:beforeAutospacing="0" w:after="0" w:afterAutospacing="0" w:line="360" w:lineRule="auto"/>
              <w:ind w:left="0" w:right="0" w:firstLine="480" w:firstLineChars="200"/>
              <w:rPr>
                <w:rFonts w:hint="eastAsia"/>
                <w:color w:val="auto"/>
                <w:sz w:val="24"/>
                <w:szCs w:val="28"/>
                <w:highlight w:val="none"/>
                <w:lang w:val="en-US" w:eastAsia="zh-CN"/>
              </w:rPr>
            </w:pPr>
            <w:r>
              <w:rPr>
                <w:rFonts w:hint="eastAsia"/>
                <w:color w:val="auto"/>
                <w:sz w:val="24"/>
                <w:szCs w:val="28"/>
                <w:highlight w:val="none"/>
                <w:lang w:val="en-US" w:eastAsia="zh-CN"/>
              </w:rPr>
              <w:t>根据本项目处理出水根据去向不同，所需达到的标准限值见表3-2。</w:t>
            </w:r>
          </w:p>
          <w:p w14:paraId="32B5798C">
            <w:pPr>
              <w:pStyle w:val="179"/>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157" w:beforeLines="50" w:beforeAutospacing="0" w:after="0" w:afterAutospacing="0" w:line="240" w:lineRule="auto"/>
              <w:ind w:left="0" w:right="0"/>
              <w:textAlignment w:val="auto"/>
              <w:rPr>
                <w:rFonts w:hint="eastAsia" w:cs="Times New Roman"/>
                <w:b/>
                <w:bCs/>
                <w:color w:val="auto"/>
                <w:kern w:val="2"/>
                <w:sz w:val="24"/>
                <w:szCs w:val="32"/>
                <w:highlight w:val="none"/>
                <w:lang w:val="en-US" w:eastAsia="zh-CN" w:bidi="ar-SA"/>
              </w:rPr>
            </w:pPr>
            <w:r>
              <w:rPr>
                <w:rFonts w:hint="default" w:ascii="Times New Roman" w:hAnsi="Times New Roman" w:eastAsia="宋体" w:cs="Times New Roman"/>
                <w:b/>
                <w:bCs/>
                <w:color w:val="auto"/>
                <w:kern w:val="2"/>
                <w:sz w:val="24"/>
                <w:szCs w:val="32"/>
                <w:highlight w:val="none"/>
                <w:lang w:val="zh-CN" w:eastAsia="zh-CN" w:bidi="ar-SA"/>
              </w:rPr>
              <w:t>表</w:t>
            </w:r>
            <w:r>
              <w:rPr>
                <w:rFonts w:hint="eastAsia" w:cs="Times New Roman"/>
                <w:b/>
                <w:bCs/>
                <w:color w:val="auto"/>
                <w:kern w:val="2"/>
                <w:sz w:val="24"/>
                <w:szCs w:val="32"/>
                <w:highlight w:val="none"/>
                <w:lang w:val="en-US" w:eastAsia="zh-CN" w:bidi="ar-SA"/>
              </w:rPr>
              <w:t>3-2设计出水指标    单位：mg/L</w:t>
            </w:r>
          </w:p>
          <w:tbl>
            <w:tblPr>
              <w:tblStyle w:val="169"/>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2030"/>
              <w:gridCol w:w="1216"/>
              <w:gridCol w:w="4087"/>
            </w:tblGrid>
            <w:tr w14:paraId="6581E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noWrap w:val="0"/>
                  <w:vAlign w:val="center"/>
                </w:tcPr>
                <w:p w14:paraId="39E88AE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项目</w:t>
                  </w:r>
                </w:p>
              </w:tc>
              <w:tc>
                <w:tcPr>
                  <w:tcW w:w="1272" w:type="pct"/>
                  <w:noWrap w:val="0"/>
                  <w:vAlign w:val="center"/>
                </w:tcPr>
                <w:p w14:paraId="007F5E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水质指标</w:t>
                  </w:r>
                </w:p>
              </w:tc>
              <w:tc>
                <w:tcPr>
                  <w:tcW w:w="762" w:type="pct"/>
                  <w:noWrap w:val="0"/>
                  <w:vAlign w:val="center"/>
                </w:tcPr>
                <w:p w14:paraId="4905EFA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限值</w:t>
                  </w:r>
                </w:p>
              </w:tc>
              <w:tc>
                <w:tcPr>
                  <w:tcW w:w="2562" w:type="pct"/>
                  <w:noWrap w:val="0"/>
                  <w:vAlign w:val="center"/>
                </w:tcPr>
                <w:p w14:paraId="705E301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备注</w:t>
                  </w:r>
                </w:p>
              </w:tc>
            </w:tr>
            <w:tr w14:paraId="7E697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restart"/>
                  <w:tcBorders>
                    <w:bottom w:val="nil"/>
                  </w:tcBorders>
                  <w:noWrap w:val="0"/>
                  <w:vAlign w:val="center"/>
                </w:tcPr>
                <w:p w14:paraId="5496D34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生活用</w:t>
                  </w:r>
                  <w:r>
                    <w:rPr>
                      <w:rFonts w:hint="default" w:ascii="Times New Roman" w:hAnsi="Times New Roman" w:eastAsia="宋体" w:cs="Times New Roman"/>
                      <w:sz w:val="21"/>
                      <w:szCs w:val="21"/>
                      <w:highlight w:val="none"/>
                    </w:rPr>
                    <w:t>水</w:t>
                  </w:r>
                </w:p>
              </w:tc>
              <w:tc>
                <w:tcPr>
                  <w:tcW w:w="1272" w:type="pct"/>
                  <w:noWrap w:val="0"/>
                  <w:vAlign w:val="center"/>
                </w:tcPr>
                <w:p w14:paraId="53506C0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13"/>
                      <w:sz w:val="21"/>
                      <w:szCs w:val="21"/>
                      <w:highlight w:val="none"/>
                    </w:rPr>
                    <w:t>值</w:t>
                  </w:r>
                </w:p>
              </w:tc>
              <w:tc>
                <w:tcPr>
                  <w:tcW w:w="762" w:type="pct"/>
                  <w:noWrap w:val="0"/>
                  <w:vAlign w:val="center"/>
                </w:tcPr>
                <w:p w14:paraId="004ACBB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6.5~8.5</w:t>
                  </w:r>
                </w:p>
              </w:tc>
              <w:tc>
                <w:tcPr>
                  <w:tcW w:w="2562" w:type="pct"/>
                  <w:vMerge w:val="restart"/>
                  <w:tcBorders>
                    <w:bottom w:val="nil"/>
                  </w:tcBorders>
                  <w:noWrap w:val="0"/>
                  <w:vAlign w:val="center"/>
                </w:tcPr>
                <w:p w14:paraId="159E012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《生活饮用水卫生标准》（</w:t>
                  </w:r>
                  <w:r>
                    <w:rPr>
                      <w:rFonts w:hint="default" w:ascii="Times New Roman" w:hAnsi="Times New Roman" w:eastAsia="宋体" w:cs="Times New Roman"/>
                      <w:sz w:val="21"/>
                      <w:szCs w:val="21"/>
                      <w:highlight w:val="none"/>
                    </w:rPr>
                    <w:t>GB</w:t>
                  </w:r>
                  <w:r>
                    <w:rPr>
                      <w:rFonts w:hint="default" w:ascii="Times New Roman" w:hAnsi="Times New Roman" w:eastAsia="宋体" w:cs="Times New Roman"/>
                      <w:spacing w:val="3"/>
                      <w:sz w:val="21"/>
                      <w:szCs w:val="21"/>
                      <w:highlight w:val="none"/>
                    </w:rPr>
                    <w:t>5749-2022）标</w:t>
                  </w:r>
                  <w:r>
                    <w:rPr>
                      <w:rFonts w:hint="default" w:ascii="Times New Roman" w:hAnsi="Times New Roman" w:eastAsia="宋体" w:cs="Times New Roman"/>
                      <w:spacing w:val="8"/>
                      <w:sz w:val="21"/>
                      <w:szCs w:val="21"/>
                      <w:highlight w:val="none"/>
                    </w:rPr>
                    <w:t>准</w:t>
                  </w:r>
                </w:p>
              </w:tc>
            </w:tr>
            <w:tr w14:paraId="3FEA7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1AEFD7D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22886CA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氟化物</w:t>
                  </w:r>
                </w:p>
              </w:tc>
              <w:tc>
                <w:tcPr>
                  <w:tcW w:w="762" w:type="pct"/>
                  <w:noWrap w:val="0"/>
                  <w:vAlign w:val="center"/>
                </w:tcPr>
                <w:p w14:paraId="5AAFFC6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c>
                <w:tcPr>
                  <w:tcW w:w="2562" w:type="pct"/>
                  <w:vMerge w:val="continue"/>
                  <w:tcBorders>
                    <w:top w:val="nil"/>
                    <w:bottom w:val="nil"/>
                  </w:tcBorders>
                  <w:noWrap w:val="0"/>
                  <w:vAlign w:val="center"/>
                </w:tcPr>
                <w:p w14:paraId="5CD8E9E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65817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1B868F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284BEB2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硝酸盐</w:t>
                  </w:r>
                </w:p>
              </w:tc>
              <w:tc>
                <w:tcPr>
                  <w:tcW w:w="762" w:type="pct"/>
                  <w:noWrap w:val="0"/>
                  <w:vAlign w:val="center"/>
                </w:tcPr>
                <w:p w14:paraId="26DCDAC7">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c>
                <w:tcPr>
                  <w:tcW w:w="2562" w:type="pct"/>
                  <w:vMerge w:val="continue"/>
                  <w:tcBorders>
                    <w:top w:val="nil"/>
                    <w:bottom w:val="nil"/>
                  </w:tcBorders>
                  <w:noWrap w:val="0"/>
                  <w:vAlign w:val="center"/>
                </w:tcPr>
                <w:p w14:paraId="0448563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01372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6DC8B26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5DA702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氯化物</w:t>
                  </w:r>
                </w:p>
              </w:tc>
              <w:tc>
                <w:tcPr>
                  <w:tcW w:w="762" w:type="pct"/>
                  <w:noWrap w:val="0"/>
                  <w:vAlign w:val="center"/>
                </w:tcPr>
                <w:p w14:paraId="68EEB61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250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5"/>
                      <w:sz w:val="21"/>
                      <w:szCs w:val="21"/>
                      <w:highlight w:val="none"/>
                    </w:rPr>
                    <w:t>/L</w:t>
                  </w:r>
                </w:p>
              </w:tc>
              <w:tc>
                <w:tcPr>
                  <w:tcW w:w="2562" w:type="pct"/>
                  <w:vMerge w:val="continue"/>
                  <w:tcBorders>
                    <w:top w:val="nil"/>
                    <w:bottom w:val="nil"/>
                  </w:tcBorders>
                  <w:noWrap w:val="0"/>
                  <w:vAlign w:val="center"/>
                </w:tcPr>
                <w:p w14:paraId="756E3D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5AF19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bottom w:val="nil"/>
                  </w:tcBorders>
                  <w:noWrap w:val="0"/>
                  <w:vAlign w:val="center"/>
                </w:tcPr>
                <w:p w14:paraId="5F00AA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3A1D8A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硫酸盐</w:t>
                  </w:r>
                </w:p>
              </w:tc>
              <w:tc>
                <w:tcPr>
                  <w:tcW w:w="762" w:type="pct"/>
                  <w:noWrap w:val="0"/>
                  <w:vAlign w:val="center"/>
                </w:tcPr>
                <w:p w14:paraId="1EC818E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250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5"/>
                      <w:sz w:val="21"/>
                      <w:szCs w:val="21"/>
                      <w:highlight w:val="none"/>
                    </w:rPr>
                    <w:t>/L</w:t>
                  </w:r>
                </w:p>
              </w:tc>
              <w:tc>
                <w:tcPr>
                  <w:tcW w:w="2562" w:type="pct"/>
                  <w:vMerge w:val="continue"/>
                  <w:tcBorders>
                    <w:top w:val="nil"/>
                    <w:bottom w:val="nil"/>
                  </w:tcBorders>
                  <w:noWrap w:val="0"/>
                  <w:vAlign w:val="center"/>
                </w:tcPr>
                <w:p w14:paraId="2385B30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245B0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tcBorders>
                    <w:top w:val="nil"/>
                  </w:tcBorders>
                  <w:noWrap w:val="0"/>
                  <w:vAlign w:val="center"/>
                </w:tcPr>
                <w:p w14:paraId="5EE109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51FE3D9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溶解性总固体</w:t>
                  </w:r>
                </w:p>
              </w:tc>
              <w:tc>
                <w:tcPr>
                  <w:tcW w:w="762" w:type="pct"/>
                  <w:noWrap w:val="0"/>
                  <w:vAlign w:val="center"/>
                </w:tcPr>
                <w:p w14:paraId="36D3B996">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1000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2"/>
                      <w:sz w:val="21"/>
                      <w:szCs w:val="21"/>
                      <w:highlight w:val="none"/>
                    </w:rPr>
                    <w:t>/L</w:t>
                  </w:r>
                </w:p>
              </w:tc>
              <w:tc>
                <w:tcPr>
                  <w:tcW w:w="2562" w:type="pct"/>
                  <w:vMerge w:val="continue"/>
                  <w:tcBorders>
                    <w:top w:val="nil"/>
                  </w:tcBorders>
                  <w:noWrap w:val="0"/>
                  <w:vAlign w:val="center"/>
                </w:tcPr>
                <w:p w14:paraId="009C2BE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0B01A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restart"/>
                  <w:noWrap w:val="0"/>
                  <w:vAlign w:val="center"/>
                </w:tcPr>
                <w:p w14:paraId="4C26391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外排矿</w:t>
                  </w:r>
                  <w:r>
                    <w:rPr>
                      <w:rFonts w:hint="default" w:ascii="Times New Roman" w:hAnsi="Times New Roman" w:eastAsia="宋体" w:cs="Times New Roman"/>
                      <w:spacing w:val="4"/>
                      <w:sz w:val="21"/>
                      <w:szCs w:val="21"/>
                      <w:highlight w:val="none"/>
                    </w:rPr>
                    <w:t>井水</w:t>
                  </w:r>
                </w:p>
              </w:tc>
              <w:tc>
                <w:tcPr>
                  <w:tcW w:w="1272" w:type="pct"/>
                  <w:noWrap w:val="0"/>
                  <w:vAlign w:val="center"/>
                </w:tcPr>
                <w:p w14:paraId="1137794E">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13"/>
                      <w:sz w:val="21"/>
                      <w:szCs w:val="21"/>
                      <w:highlight w:val="none"/>
                    </w:rPr>
                    <w:t>值</w:t>
                  </w:r>
                </w:p>
              </w:tc>
              <w:tc>
                <w:tcPr>
                  <w:tcW w:w="762" w:type="pct"/>
                  <w:noWrap w:val="0"/>
                  <w:vAlign w:val="center"/>
                </w:tcPr>
                <w:p w14:paraId="64EF7128">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6~9</w:t>
                  </w:r>
                </w:p>
              </w:tc>
              <w:tc>
                <w:tcPr>
                  <w:tcW w:w="2562" w:type="pct"/>
                  <w:vMerge w:val="restart"/>
                  <w:noWrap w:val="0"/>
                  <w:vAlign w:val="center"/>
                </w:tcPr>
                <w:p w14:paraId="32955655">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6"/>
                      <w:sz w:val="21"/>
                      <w:szCs w:val="21"/>
                      <w:highlight w:val="none"/>
                    </w:rPr>
                    <w:t>《地表水环境质量标准</w:t>
                  </w:r>
                  <w:r>
                    <w:rPr>
                      <w:rFonts w:hint="default" w:ascii="Times New Roman" w:hAnsi="Times New Roman" w:eastAsia="宋体" w:cs="Times New Roman"/>
                      <w:sz w:val="21"/>
                      <w:szCs w:val="21"/>
                      <w:highlight w:val="none"/>
                    </w:rPr>
                    <w:t>GB</w:t>
                  </w:r>
                  <w:r>
                    <w:rPr>
                      <w:rFonts w:hint="default" w:ascii="Times New Roman" w:hAnsi="Times New Roman" w:eastAsia="宋体" w:cs="Times New Roman"/>
                      <w:spacing w:val="6"/>
                      <w:sz w:val="21"/>
                      <w:szCs w:val="21"/>
                      <w:highlight w:val="none"/>
                    </w:rPr>
                    <w:t>3838-2002》</w:t>
                  </w:r>
                  <w:r>
                    <w:rPr>
                      <w:rFonts w:hint="eastAsia" w:ascii="Times New Roman" w:hAnsi="Times New Roman" w:cs="Times New Roman"/>
                      <w:spacing w:val="6"/>
                      <w:sz w:val="21"/>
                      <w:szCs w:val="21"/>
                      <w:highlight w:val="none"/>
                      <w:lang w:val="en-US" w:eastAsia="zh-CN"/>
                    </w:rPr>
                    <w:t>III类</w:t>
                  </w:r>
                </w:p>
              </w:tc>
            </w:tr>
            <w:tr w14:paraId="36E71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16CD04E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771E0BA1">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COD</w:t>
                  </w:r>
                  <w:r>
                    <w:rPr>
                      <w:rFonts w:hint="default" w:ascii="Times New Roman" w:hAnsi="Times New Roman" w:eastAsia="宋体" w:cs="Times New Roman"/>
                      <w:spacing w:val="4"/>
                      <w:position w:val="-1"/>
                      <w:sz w:val="21"/>
                      <w:szCs w:val="21"/>
                      <w:highlight w:val="none"/>
                    </w:rPr>
                    <w:t>Cr</w:t>
                  </w:r>
                </w:p>
              </w:tc>
              <w:tc>
                <w:tcPr>
                  <w:tcW w:w="762" w:type="pct"/>
                  <w:noWrap w:val="0"/>
                  <w:vAlign w:val="center"/>
                </w:tcPr>
                <w:p w14:paraId="0B1C0AF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20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6"/>
                      <w:sz w:val="21"/>
                      <w:szCs w:val="21"/>
                      <w:highlight w:val="none"/>
                    </w:rPr>
                    <w:t>/L</w:t>
                  </w:r>
                </w:p>
              </w:tc>
              <w:tc>
                <w:tcPr>
                  <w:tcW w:w="2562" w:type="pct"/>
                  <w:vMerge w:val="continue"/>
                  <w:noWrap w:val="0"/>
                  <w:vAlign w:val="center"/>
                </w:tcPr>
                <w:p w14:paraId="0E45B56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45270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24B22B1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1D09BFC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氟化物</w:t>
                  </w:r>
                </w:p>
              </w:tc>
              <w:tc>
                <w:tcPr>
                  <w:tcW w:w="762" w:type="pct"/>
                  <w:noWrap w:val="0"/>
                  <w:vAlign w:val="center"/>
                </w:tcPr>
                <w:p w14:paraId="2746777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0.9</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c>
                <w:tcPr>
                  <w:tcW w:w="2562" w:type="pct"/>
                  <w:vMerge w:val="continue"/>
                  <w:noWrap w:val="0"/>
                  <w:vAlign w:val="center"/>
                </w:tcPr>
                <w:p w14:paraId="7E78C03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0CB1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42C6550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365E2BE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石油类</w:t>
                  </w:r>
                </w:p>
              </w:tc>
              <w:tc>
                <w:tcPr>
                  <w:tcW w:w="762" w:type="pct"/>
                  <w:noWrap w:val="0"/>
                  <w:vAlign w:val="center"/>
                </w:tcPr>
                <w:p w14:paraId="5DDAB782">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0.05</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5"/>
                      <w:sz w:val="21"/>
                      <w:szCs w:val="21"/>
                      <w:highlight w:val="none"/>
                    </w:rPr>
                    <w:t>/L</w:t>
                  </w:r>
                </w:p>
              </w:tc>
              <w:tc>
                <w:tcPr>
                  <w:tcW w:w="2562" w:type="pct"/>
                  <w:vMerge w:val="continue"/>
                  <w:noWrap w:val="0"/>
                  <w:vAlign w:val="center"/>
                </w:tcPr>
                <w:p w14:paraId="69BC549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6F3E6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2727FEF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593B3EA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总磷</w:t>
                  </w:r>
                </w:p>
              </w:tc>
              <w:tc>
                <w:tcPr>
                  <w:tcW w:w="762" w:type="pct"/>
                  <w:noWrap w:val="0"/>
                  <w:vAlign w:val="center"/>
                </w:tcPr>
                <w:p w14:paraId="2F0E1E7F">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0.2</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c>
                <w:tcPr>
                  <w:tcW w:w="2562" w:type="pct"/>
                  <w:vMerge w:val="continue"/>
                  <w:noWrap w:val="0"/>
                  <w:vAlign w:val="center"/>
                </w:tcPr>
                <w:p w14:paraId="6EC91F0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52C9F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253D7B6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4408357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氨氮</w:t>
                  </w:r>
                </w:p>
              </w:tc>
              <w:tc>
                <w:tcPr>
                  <w:tcW w:w="762" w:type="pct"/>
                  <w:noWrap w:val="0"/>
                  <w:vAlign w:val="center"/>
                </w:tcPr>
                <w:p w14:paraId="5B0B1FA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1mg/L</w:t>
                  </w:r>
                </w:p>
              </w:tc>
              <w:tc>
                <w:tcPr>
                  <w:tcW w:w="2562" w:type="pct"/>
                  <w:vMerge w:val="continue"/>
                  <w:noWrap w:val="0"/>
                  <w:vAlign w:val="center"/>
                </w:tcPr>
                <w:p w14:paraId="1A4C0A2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7FA91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02" w:type="pct"/>
                  <w:vMerge w:val="continue"/>
                  <w:noWrap w:val="0"/>
                  <w:vAlign w:val="center"/>
                </w:tcPr>
                <w:p w14:paraId="2832F4C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41261EAC">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硝酸盐（以N计）</w:t>
                  </w:r>
                </w:p>
              </w:tc>
              <w:tc>
                <w:tcPr>
                  <w:tcW w:w="762" w:type="pct"/>
                  <w:noWrap w:val="0"/>
                  <w:vAlign w:val="center"/>
                </w:tcPr>
                <w:p w14:paraId="1BB75213">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c>
                <w:tcPr>
                  <w:tcW w:w="2562" w:type="pct"/>
                  <w:vMerge w:val="continue"/>
                  <w:noWrap w:val="0"/>
                  <w:vAlign w:val="center"/>
                </w:tcPr>
                <w:p w14:paraId="338EA0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r w14:paraId="31BB2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vMerge w:val="continue"/>
                  <w:noWrap w:val="0"/>
                  <w:vAlign w:val="center"/>
                </w:tcPr>
                <w:p w14:paraId="376FD4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c>
                <w:tcPr>
                  <w:tcW w:w="1272" w:type="pct"/>
                  <w:noWrap w:val="0"/>
                  <w:vAlign w:val="center"/>
                </w:tcPr>
                <w:p w14:paraId="14DE6E5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含盐量</w:t>
                  </w:r>
                </w:p>
              </w:tc>
              <w:tc>
                <w:tcPr>
                  <w:tcW w:w="762" w:type="pct"/>
                  <w:noWrap w:val="0"/>
                  <w:vAlign w:val="center"/>
                </w:tcPr>
                <w:p w14:paraId="31365D69">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1000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2"/>
                      <w:sz w:val="21"/>
                      <w:szCs w:val="21"/>
                      <w:highlight w:val="none"/>
                    </w:rPr>
                    <w:t>/L</w:t>
                  </w:r>
                </w:p>
              </w:tc>
              <w:tc>
                <w:tcPr>
                  <w:tcW w:w="2562" w:type="pct"/>
                  <w:noWrap w:val="0"/>
                  <w:vAlign w:val="center"/>
                </w:tcPr>
                <w:p w14:paraId="1F1B88DA">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《关于进一步加强煤炭资源开发环境影响评</w:t>
                  </w:r>
                  <w:r>
                    <w:rPr>
                      <w:rFonts w:hint="default" w:ascii="Times New Roman" w:hAnsi="Times New Roman" w:eastAsia="宋体" w:cs="Times New Roman"/>
                      <w:spacing w:val="6"/>
                      <w:sz w:val="21"/>
                      <w:szCs w:val="21"/>
                      <w:highlight w:val="none"/>
                    </w:rPr>
                    <w:t>价管理的通知》</w:t>
                  </w:r>
                  <w:r>
                    <w:rPr>
                      <w:rFonts w:hint="eastAsia" w:ascii="Times New Roman" w:hAnsi="Times New Roman" w:eastAsia="宋体"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环环评〔2020〕63号</w:t>
                  </w:r>
                  <w:r>
                    <w:rPr>
                      <w:rFonts w:hint="eastAsia" w:ascii="Times New Roman" w:hAnsi="Times New Roman" w:eastAsia="宋体" w:cs="Times New Roman"/>
                      <w:spacing w:val="6"/>
                      <w:sz w:val="21"/>
                      <w:szCs w:val="21"/>
                      <w:highlight w:val="none"/>
                      <w:lang w:eastAsia="zh-CN"/>
                    </w:rPr>
                    <w:t>）</w:t>
                  </w:r>
                </w:p>
              </w:tc>
            </w:tr>
            <w:tr w14:paraId="115E6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02" w:type="pct"/>
                  <w:noWrap w:val="0"/>
                  <w:vAlign w:val="center"/>
                </w:tcPr>
                <w:p w14:paraId="00D583C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混合成</w:t>
                  </w:r>
                  <w:r>
                    <w:rPr>
                      <w:rFonts w:hint="default" w:ascii="Times New Roman" w:hAnsi="Times New Roman" w:eastAsia="宋体" w:cs="Times New Roman"/>
                      <w:spacing w:val="-4"/>
                      <w:sz w:val="21"/>
                      <w:szCs w:val="21"/>
                      <w:highlight w:val="none"/>
                    </w:rPr>
                    <w:t>品水</w:t>
                  </w:r>
                </w:p>
              </w:tc>
              <w:tc>
                <w:tcPr>
                  <w:tcW w:w="1272" w:type="pct"/>
                  <w:noWrap w:val="0"/>
                  <w:vAlign w:val="center"/>
                </w:tcPr>
                <w:p w14:paraId="319BCA7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溶解性总固体</w:t>
                  </w:r>
                </w:p>
              </w:tc>
              <w:tc>
                <w:tcPr>
                  <w:tcW w:w="762" w:type="pct"/>
                  <w:noWrap w:val="0"/>
                  <w:vAlign w:val="center"/>
                </w:tcPr>
                <w:p w14:paraId="552AB0BB">
                  <w:pPr>
                    <w:pStyle w:val="168"/>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300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c>
                <w:tcPr>
                  <w:tcW w:w="2562" w:type="pct"/>
                  <w:noWrap w:val="0"/>
                  <w:vAlign w:val="center"/>
                </w:tcPr>
                <w:p w14:paraId="4980B1D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highlight w:val="none"/>
                    </w:rPr>
                  </w:pPr>
                </w:p>
              </w:tc>
            </w:tr>
          </w:tbl>
          <w:p w14:paraId="56ABE3FA">
            <w:pPr>
              <w:keepNext w:val="0"/>
              <w:keepLines w:val="0"/>
              <w:suppressLineNumbers w:val="0"/>
              <w:shd w:val="clear" w:color="auto" w:fill="auto"/>
              <w:spacing w:before="120" w:beforeLines="50" w:beforeAutospacing="0" w:after="0" w:afterAutospacing="0" w:line="360" w:lineRule="auto"/>
              <w:ind w:left="0" w:right="0" w:firstLine="482" w:firstLineChars="200"/>
              <w:rPr>
                <w:rFonts w:hint="default"/>
                <w:b/>
                <w:color w:val="auto"/>
                <w:sz w:val="24"/>
                <w:highlight w:val="none"/>
              </w:rPr>
            </w:pPr>
            <w:r>
              <w:rPr>
                <w:rFonts w:hint="eastAsia"/>
                <w:b/>
                <w:color w:val="auto"/>
                <w:sz w:val="24"/>
                <w:highlight w:val="none"/>
                <w:lang w:val="en-US" w:eastAsia="zh-CN"/>
              </w:rPr>
              <w:t>3</w:t>
            </w:r>
            <w:r>
              <w:rPr>
                <w:rFonts w:hint="eastAsia"/>
                <w:b/>
                <w:color w:val="auto"/>
                <w:sz w:val="24"/>
                <w:highlight w:val="none"/>
              </w:rPr>
              <w:t>、</w:t>
            </w:r>
            <w:r>
              <w:rPr>
                <w:rFonts w:hint="default"/>
                <w:b/>
                <w:color w:val="auto"/>
                <w:sz w:val="24"/>
                <w:highlight w:val="none"/>
              </w:rPr>
              <w:t>噪声</w:t>
            </w:r>
            <w:r>
              <w:rPr>
                <w:rFonts w:hint="default"/>
                <w:b/>
                <w:color w:val="auto"/>
                <w:sz w:val="24"/>
                <w:szCs w:val="28"/>
                <w:highlight w:val="none"/>
              </w:rPr>
              <w:t>排放</w:t>
            </w:r>
            <w:r>
              <w:rPr>
                <w:rFonts w:hint="default"/>
                <w:b/>
                <w:color w:val="auto"/>
                <w:sz w:val="24"/>
                <w:highlight w:val="none"/>
              </w:rPr>
              <w:t>标准</w:t>
            </w:r>
          </w:p>
          <w:p w14:paraId="6E597655">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szCs w:val="28"/>
                <w:highlight w:val="none"/>
              </w:rPr>
            </w:pPr>
            <w:r>
              <w:rPr>
                <w:rFonts w:hint="eastAsia"/>
                <w:color w:val="auto"/>
                <w:sz w:val="24"/>
                <w:szCs w:val="28"/>
                <w:highlight w:val="none"/>
              </w:rPr>
              <w:t>本项目</w:t>
            </w:r>
            <w:r>
              <w:rPr>
                <w:rFonts w:hint="default"/>
                <w:color w:val="auto"/>
                <w:sz w:val="24"/>
                <w:szCs w:val="28"/>
                <w:highlight w:val="none"/>
              </w:rPr>
              <w:t>施工</w:t>
            </w:r>
            <w:r>
              <w:rPr>
                <w:rFonts w:hint="eastAsia"/>
                <w:color w:val="auto"/>
                <w:sz w:val="24"/>
                <w:szCs w:val="28"/>
                <w:highlight w:val="none"/>
              </w:rPr>
              <w:t>期</w:t>
            </w:r>
            <w:r>
              <w:rPr>
                <w:rFonts w:hint="default"/>
                <w:color w:val="auto"/>
                <w:sz w:val="24"/>
                <w:szCs w:val="28"/>
                <w:highlight w:val="none"/>
              </w:rPr>
              <w:t>噪声执行《建筑施工噪声排放标准》（GB12523-20</w:t>
            </w:r>
            <w:r>
              <w:rPr>
                <w:rFonts w:hint="eastAsia"/>
                <w:color w:val="auto"/>
                <w:sz w:val="24"/>
                <w:szCs w:val="28"/>
                <w:highlight w:val="none"/>
                <w:lang w:val="en-US" w:eastAsia="zh-CN"/>
              </w:rPr>
              <w:t>25</w:t>
            </w:r>
            <w:r>
              <w:rPr>
                <w:rFonts w:hint="default"/>
                <w:color w:val="auto"/>
                <w:sz w:val="24"/>
                <w:szCs w:val="28"/>
                <w:highlight w:val="none"/>
              </w:rPr>
              <w:t>）的标准限值</w:t>
            </w:r>
            <w:r>
              <w:rPr>
                <w:rFonts w:hint="eastAsia"/>
                <w:color w:val="auto"/>
                <w:sz w:val="24"/>
                <w:szCs w:val="28"/>
                <w:highlight w:val="none"/>
              </w:rPr>
              <w:t>；</w:t>
            </w:r>
            <w:r>
              <w:rPr>
                <w:rFonts w:hint="default"/>
                <w:color w:val="auto"/>
                <w:sz w:val="24"/>
                <w:szCs w:val="28"/>
                <w:highlight w:val="none"/>
              </w:rPr>
              <w:t>运营期</w:t>
            </w:r>
            <w:r>
              <w:rPr>
                <w:rFonts w:hint="eastAsia"/>
                <w:color w:val="auto"/>
                <w:sz w:val="24"/>
                <w:szCs w:val="28"/>
                <w:highlight w:val="none"/>
              </w:rPr>
              <w:t>厂界噪声执行</w:t>
            </w:r>
            <w:r>
              <w:rPr>
                <w:rFonts w:hint="eastAsia"/>
                <w:color w:val="auto"/>
                <w:sz w:val="24"/>
                <w:szCs w:val="28"/>
                <w:highlight w:val="none"/>
                <w:lang w:eastAsia="zh-CN"/>
              </w:rPr>
              <w:t>《工业企业厂界环境噪声排放标准》（GB12348-2008）</w:t>
            </w:r>
            <w:r>
              <w:rPr>
                <w:rFonts w:hint="eastAsia"/>
                <w:color w:val="auto"/>
                <w:sz w:val="24"/>
                <w:szCs w:val="28"/>
                <w:highlight w:val="none"/>
              </w:rPr>
              <w:t>2类标准</w:t>
            </w:r>
            <w:r>
              <w:rPr>
                <w:rFonts w:hint="default"/>
                <w:color w:val="auto"/>
                <w:sz w:val="24"/>
                <w:szCs w:val="28"/>
                <w:highlight w:val="none"/>
              </w:rPr>
              <w:t>，</w:t>
            </w:r>
            <w:r>
              <w:rPr>
                <w:rFonts w:hint="default"/>
                <w:color w:val="auto"/>
                <w:sz w:val="24"/>
                <w:highlight w:val="none"/>
              </w:rPr>
              <w:t>具体</w:t>
            </w:r>
            <w:r>
              <w:rPr>
                <w:rFonts w:hint="default"/>
                <w:color w:val="auto"/>
                <w:sz w:val="24"/>
                <w:szCs w:val="28"/>
                <w:highlight w:val="none"/>
              </w:rPr>
              <w:t>见表3</w:t>
            </w:r>
            <w:r>
              <w:rPr>
                <w:rFonts w:hint="eastAsia"/>
                <w:color w:val="auto"/>
                <w:sz w:val="24"/>
                <w:szCs w:val="28"/>
                <w:highlight w:val="none"/>
                <w:lang w:val="en-US" w:eastAsia="zh-CN"/>
              </w:rPr>
              <w:t>-3</w:t>
            </w:r>
            <w:r>
              <w:rPr>
                <w:rFonts w:hint="default"/>
                <w:color w:val="auto"/>
                <w:sz w:val="24"/>
                <w:szCs w:val="28"/>
                <w:highlight w:val="none"/>
              </w:rPr>
              <w:t>。</w:t>
            </w:r>
          </w:p>
          <w:p w14:paraId="6AC0FBEE">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表3-</w:t>
            </w:r>
            <w:r>
              <w:rPr>
                <w:rFonts w:hint="eastAsia"/>
                <w:color w:val="auto"/>
                <w:highlight w:val="none"/>
                <w:lang w:val="en-US" w:eastAsia="zh-CN"/>
              </w:rPr>
              <w:t>3</w:t>
            </w:r>
            <w:r>
              <w:rPr>
                <w:rFonts w:hint="eastAsia"/>
                <w:color w:val="auto"/>
                <w:highlight w:val="none"/>
                <w:lang w:val="en-US"/>
              </w:rPr>
              <w:t>环境</w:t>
            </w:r>
            <w:r>
              <w:rPr>
                <w:rFonts w:hint="default"/>
                <w:color w:val="auto"/>
                <w:highlight w:val="none"/>
              </w:rPr>
              <w:t>噪声排放标准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445"/>
              <w:gridCol w:w="1429"/>
              <w:gridCol w:w="4226"/>
            </w:tblGrid>
            <w:tr w14:paraId="55D5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1DAFAB90">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污染源</w:t>
                  </w:r>
                </w:p>
              </w:tc>
              <w:tc>
                <w:tcPr>
                  <w:tcW w:w="904" w:type="pct"/>
                  <w:noWrap w:val="0"/>
                  <w:vAlign w:val="center"/>
                </w:tcPr>
                <w:p w14:paraId="05D145F6">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昼间</w:t>
                  </w:r>
                </w:p>
              </w:tc>
              <w:tc>
                <w:tcPr>
                  <w:tcW w:w="894" w:type="pct"/>
                  <w:noWrap w:val="0"/>
                  <w:vAlign w:val="center"/>
                </w:tcPr>
                <w:p w14:paraId="49AF869D">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夜间</w:t>
                  </w:r>
                </w:p>
              </w:tc>
              <w:tc>
                <w:tcPr>
                  <w:tcW w:w="2644" w:type="pct"/>
                  <w:noWrap w:val="0"/>
                  <w:vAlign w:val="center"/>
                </w:tcPr>
                <w:p w14:paraId="0F90EB14">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执行标准</w:t>
                  </w:r>
                </w:p>
              </w:tc>
            </w:tr>
            <w:tr w14:paraId="2944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2582348A">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施工期</w:t>
                  </w:r>
                </w:p>
              </w:tc>
              <w:tc>
                <w:tcPr>
                  <w:tcW w:w="904" w:type="pct"/>
                  <w:noWrap w:val="0"/>
                  <w:vAlign w:val="center"/>
                </w:tcPr>
                <w:p w14:paraId="69E4C09B">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70dB</w:t>
                  </w:r>
                  <w:r>
                    <w:rPr>
                      <w:rFonts w:hint="eastAsia"/>
                      <w:color w:val="auto"/>
                      <w:sz w:val="21"/>
                      <w:szCs w:val="18"/>
                      <w:highlight w:val="none"/>
                      <w:lang w:eastAsia="zh-CN"/>
                    </w:rPr>
                    <w:t>(</w:t>
                  </w:r>
                  <w:r>
                    <w:rPr>
                      <w:rFonts w:hint="eastAsia"/>
                      <w:color w:val="auto"/>
                      <w:sz w:val="21"/>
                      <w:szCs w:val="18"/>
                      <w:highlight w:val="none"/>
                    </w:rPr>
                    <w:t>A</w:t>
                  </w:r>
                  <w:r>
                    <w:rPr>
                      <w:rFonts w:hint="eastAsia"/>
                      <w:color w:val="auto"/>
                      <w:sz w:val="21"/>
                      <w:szCs w:val="18"/>
                      <w:highlight w:val="none"/>
                      <w:lang w:eastAsia="zh-CN"/>
                    </w:rPr>
                    <w:t>)</w:t>
                  </w:r>
                </w:p>
              </w:tc>
              <w:tc>
                <w:tcPr>
                  <w:tcW w:w="894" w:type="pct"/>
                  <w:noWrap w:val="0"/>
                  <w:vAlign w:val="center"/>
                </w:tcPr>
                <w:p w14:paraId="2DAFD07D">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55dB</w:t>
                  </w:r>
                  <w:r>
                    <w:rPr>
                      <w:rFonts w:hint="eastAsia"/>
                      <w:color w:val="auto"/>
                      <w:sz w:val="21"/>
                      <w:szCs w:val="18"/>
                      <w:highlight w:val="none"/>
                      <w:lang w:eastAsia="zh-CN"/>
                    </w:rPr>
                    <w:t>(</w:t>
                  </w:r>
                  <w:r>
                    <w:rPr>
                      <w:rFonts w:hint="eastAsia"/>
                      <w:color w:val="auto"/>
                      <w:sz w:val="21"/>
                      <w:szCs w:val="18"/>
                      <w:highlight w:val="none"/>
                    </w:rPr>
                    <w:t>A</w:t>
                  </w:r>
                  <w:r>
                    <w:rPr>
                      <w:rFonts w:hint="eastAsia"/>
                      <w:color w:val="auto"/>
                      <w:sz w:val="21"/>
                      <w:szCs w:val="18"/>
                      <w:highlight w:val="none"/>
                      <w:lang w:eastAsia="zh-CN"/>
                    </w:rPr>
                    <w:t>)</w:t>
                  </w:r>
                </w:p>
              </w:tc>
              <w:tc>
                <w:tcPr>
                  <w:tcW w:w="2644" w:type="pct"/>
                  <w:noWrap w:val="0"/>
                  <w:vAlign w:val="center"/>
                </w:tcPr>
                <w:p w14:paraId="11FE227C">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《建筑施工噪声排放标准》（GB12523-20</w:t>
                  </w:r>
                  <w:r>
                    <w:rPr>
                      <w:rFonts w:hint="eastAsia"/>
                      <w:color w:val="auto"/>
                      <w:sz w:val="21"/>
                      <w:szCs w:val="18"/>
                      <w:highlight w:val="none"/>
                      <w:lang w:val="en-US" w:eastAsia="zh-CN"/>
                    </w:rPr>
                    <w:t>25</w:t>
                  </w:r>
                  <w:r>
                    <w:rPr>
                      <w:rFonts w:hint="default"/>
                      <w:color w:val="auto"/>
                      <w:sz w:val="21"/>
                      <w:szCs w:val="18"/>
                      <w:highlight w:val="none"/>
                    </w:rPr>
                    <w:t>）标准限值</w:t>
                  </w:r>
                </w:p>
              </w:tc>
            </w:tr>
            <w:tr w14:paraId="7D10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noWrap w:val="0"/>
                  <w:vAlign w:val="center"/>
                </w:tcPr>
                <w:p w14:paraId="2463C0F4">
                  <w:pPr>
                    <w:keepNext w:val="0"/>
                    <w:keepLines w:val="0"/>
                    <w:suppressLineNumbers w:val="0"/>
                    <w:shd w:val="clear" w:color="auto" w:fill="auto"/>
                    <w:snapToGrid w:val="0"/>
                    <w:spacing w:before="0" w:beforeAutospacing="0" w:after="0" w:afterAutospacing="0"/>
                    <w:ind w:left="0" w:right="0"/>
                    <w:jc w:val="center"/>
                    <w:rPr>
                      <w:rFonts w:hint="default"/>
                      <w:bCs/>
                      <w:color w:val="auto"/>
                      <w:sz w:val="21"/>
                      <w:szCs w:val="18"/>
                      <w:highlight w:val="none"/>
                    </w:rPr>
                  </w:pPr>
                  <w:r>
                    <w:rPr>
                      <w:rFonts w:hint="eastAsia"/>
                      <w:bCs/>
                      <w:color w:val="auto"/>
                      <w:sz w:val="21"/>
                      <w:szCs w:val="18"/>
                      <w:highlight w:val="none"/>
                    </w:rPr>
                    <w:t>运营期</w:t>
                  </w:r>
                </w:p>
              </w:tc>
              <w:tc>
                <w:tcPr>
                  <w:tcW w:w="904" w:type="pct"/>
                  <w:noWrap w:val="0"/>
                  <w:vAlign w:val="center"/>
                </w:tcPr>
                <w:p w14:paraId="58AE6FC8">
                  <w:pPr>
                    <w:keepNext w:val="0"/>
                    <w:keepLines w:val="0"/>
                    <w:suppressLineNumbers w:val="0"/>
                    <w:shd w:val="clear" w:color="auto" w:fill="auto"/>
                    <w:spacing w:before="0" w:beforeAutospacing="0" w:after="0" w:afterAutospacing="0"/>
                    <w:ind w:left="0" w:right="0"/>
                    <w:jc w:val="center"/>
                    <w:rPr>
                      <w:rFonts w:hint="default"/>
                      <w:bCs/>
                      <w:color w:val="auto"/>
                      <w:sz w:val="21"/>
                      <w:szCs w:val="18"/>
                      <w:highlight w:val="none"/>
                    </w:rPr>
                  </w:pPr>
                  <w:r>
                    <w:rPr>
                      <w:rFonts w:hint="default"/>
                      <w:color w:val="auto"/>
                      <w:sz w:val="21"/>
                      <w:szCs w:val="18"/>
                      <w:highlight w:val="none"/>
                    </w:rPr>
                    <w:t>6</w:t>
                  </w:r>
                  <w:r>
                    <w:rPr>
                      <w:rFonts w:hint="eastAsia"/>
                      <w:color w:val="auto"/>
                      <w:sz w:val="21"/>
                      <w:szCs w:val="18"/>
                      <w:highlight w:val="none"/>
                    </w:rPr>
                    <w:t>0dB</w:t>
                  </w:r>
                  <w:r>
                    <w:rPr>
                      <w:rFonts w:hint="eastAsia"/>
                      <w:color w:val="auto"/>
                      <w:sz w:val="21"/>
                      <w:szCs w:val="18"/>
                      <w:highlight w:val="none"/>
                      <w:lang w:eastAsia="zh-CN"/>
                    </w:rPr>
                    <w:t>(</w:t>
                  </w:r>
                  <w:r>
                    <w:rPr>
                      <w:rFonts w:hint="eastAsia"/>
                      <w:color w:val="auto"/>
                      <w:sz w:val="21"/>
                      <w:szCs w:val="18"/>
                      <w:highlight w:val="none"/>
                    </w:rPr>
                    <w:t>A</w:t>
                  </w:r>
                  <w:r>
                    <w:rPr>
                      <w:rFonts w:hint="eastAsia"/>
                      <w:color w:val="auto"/>
                      <w:sz w:val="21"/>
                      <w:szCs w:val="18"/>
                      <w:highlight w:val="none"/>
                      <w:lang w:eastAsia="zh-CN"/>
                    </w:rPr>
                    <w:t>)</w:t>
                  </w:r>
                </w:p>
              </w:tc>
              <w:tc>
                <w:tcPr>
                  <w:tcW w:w="894" w:type="pct"/>
                  <w:noWrap w:val="0"/>
                  <w:vAlign w:val="center"/>
                </w:tcPr>
                <w:p w14:paraId="7F99369F">
                  <w:pPr>
                    <w:keepNext w:val="0"/>
                    <w:keepLines w:val="0"/>
                    <w:suppressLineNumbers w:val="0"/>
                    <w:shd w:val="clear" w:color="auto" w:fill="auto"/>
                    <w:spacing w:before="0" w:beforeAutospacing="0" w:after="0" w:afterAutospacing="0"/>
                    <w:ind w:left="0" w:right="0"/>
                    <w:jc w:val="center"/>
                    <w:rPr>
                      <w:rFonts w:hint="default"/>
                      <w:bCs/>
                      <w:color w:val="auto"/>
                      <w:sz w:val="21"/>
                      <w:szCs w:val="18"/>
                      <w:highlight w:val="none"/>
                    </w:rPr>
                  </w:pPr>
                  <w:r>
                    <w:rPr>
                      <w:rFonts w:hint="eastAsia"/>
                      <w:color w:val="auto"/>
                      <w:sz w:val="21"/>
                      <w:szCs w:val="18"/>
                      <w:highlight w:val="none"/>
                    </w:rPr>
                    <w:t>50dB</w:t>
                  </w:r>
                  <w:r>
                    <w:rPr>
                      <w:rFonts w:hint="eastAsia"/>
                      <w:color w:val="auto"/>
                      <w:sz w:val="21"/>
                      <w:szCs w:val="18"/>
                      <w:highlight w:val="none"/>
                      <w:lang w:eastAsia="zh-CN"/>
                    </w:rPr>
                    <w:t>(</w:t>
                  </w:r>
                  <w:r>
                    <w:rPr>
                      <w:rFonts w:hint="eastAsia"/>
                      <w:color w:val="auto"/>
                      <w:sz w:val="21"/>
                      <w:szCs w:val="18"/>
                      <w:highlight w:val="none"/>
                    </w:rPr>
                    <w:t>A</w:t>
                  </w:r>
                  <w:r>
                    <w:rPr>
                      <w:rFonts w:hint="eastAsia"/>
                      <w:color w:val="auto"/>
                      <w:sz w:val="21"/>
                      <w:szCs w:val="18"/>
                      <w:highlight w:val="none"/>
                      <w:lang w:eastAsia="zh-CN"/>
                    </w:rPr>
                    <w:t>)</w:t>
                  </w:r>
                </w:p>
              </w:tc>
              <w:tc>
                <w:tcPr>
                  <w:tcW w:w="2644" w:type="pct"/>
                  <w:noWrap w:val="0"/>
                  <w:vAlign w:val="center"/>
                </w:tcPr>
                <w:p w14:paraId="4B5FAC1F">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《工业企业厂界环境噪声排放标准》</w:t>
                  </w:r>
                  <w:r>
                    <w:rPr>
                      <w:rFonts w:hint="eastAsia"/>
                      <w:color w:val="auto"/>
                      <w:sz w:val="21"/>
                      <w:szCs w:val="18"/>
                      <w:highlight w:val="none"/>
                      <w:lang w:eastAsia="zh-CN"/>
                    </w:rPr>
                    <w:t>（</w:t>
                  </w:r>
                  <w:r>
                    <w:rPr>
                      <w:rFonts w:hint="eastAsia"/>
                      <w:color w:val="auto"/>
                      <w:sz w:val="21"/>
                      <w:szCs w:val="18"/>
                      <w:highlight w:val="none"/>
                    </w:rPr>
                    <w:t>GB12348-2008</w:t>
                  </w:r>
                  <w:r>
                    <w:rPr>
                      <w:rFonts w:hint="eastAsia"/>
                      <w:color w:val="auto"/>
                      <w:sz w:val="21"/>
                      <w:szCs w:val="18"/>
                      <w:highlight w:val="none"/>
                      <w:lang w:eastAsia="zh-CN"/>
                    </w:rPr>
                    <w:t>）</w:t>
                  </w:r>
                  <w:r>
                    <w:rPr>
                      <w:rFonts w:hint="eastAsia"/>
                      <w:color w:val="auto"/>
                      <w:sz w:val="21"/>
                      <w:szCs w:val="18"/>
                      <w:highlight w:val="none"/>
                    </w:rPr>
                    <w:t>2类标准</w:t>
                  </w:r>
                </w:p>
              </w:tc>
            </w:tr>
          </w:tbl>
          <w:p w14:paraId="2CE4F701">
            <w:pPr>
              <w:keepNext w:val="0"/>
              <w:keepLines w:val="0"/>
              <w:suppressLineNumbers w:val="0"/>
              <w:shd w:val="clear" w:color="auto" w:fill="auto"/>
              <w:adjustRightInd w:val="0"/>
              <w:snapToGrid w:val="0"/>
              <w:spacing w:before="0" w:beforeAutospacing="0" w:after="0" w:afterAutospacing="0" w:line="360" w:lineRule="auto"/>
              <w:ind w:left="0" w:right="0" w:firstLine="482" w:firstLineChars="200"/>
              <w:rPr>
                <w:rFonts w:hint="default"/>
                <w:b/>
                <w:color w:val="auto"/>
                <w:sz w:val="24"/>
                <w:szCs w:val="28"/>
                <w:highlight w:val="none"/>
              </w:rPr>
            </w:pPr>
            <w:r>
              <w:rPr>
                <w:rFonts w:hint="eastAsia"/>
                <w:b/>
                <w:color w:val="auto"/>
                <w:sz w:val="24"/>
                <w:szCs w:val="28"/>
                <w:highlight w:val="none"/>
                <w:lang w:val="en-US" w:eastAsia="zh-CN"/>
              </w:rPr>
              <w:t>4</w:t>
            </w:r>
            <w:r>
              <w:rPr>
                <w:rFonts w:hint="eastAsia"/>
                <w:b/>
                <w:color w:val="auto"/>
                <w:sz w:val="24"/>
                <w:szCs w:val="28"/>
                <w:highlight w:val="none"/>
              </w:rPr>
              <w:t>、</w:t>
            </w:r>
            <w:r>
              <w:rPr>
                <w:rFonts w:hint="default"/>
                <w:b/>
                <w:color w:val="auto"/>
                <w:sz w:val="24"/>
                <w:szCs w:val="28"/>
                <w:highlight w:val="none"/>
              </w:rPr>
              <w:t>固废</w:t>
            </w:r>
            <w:r>
              <w:rPr>
                <w:rFonts w:hint="default"/>
                <w:b/>
                <w:color w:val="auto"/>
                <w:kern w:val="0"/>
                <w:sz w:val="24"/>
                <w:highlight w:val="none"/>
              </w:rPr>
              <w:t>排放</w:t>
            </w:r>
            <w:r>
              <w:rPr>
                <w:rFonts w:hint="default"/>
                <w:b/>
                <w:color w:val="auto"/>
                <w:sz w:val="24"/>
                <w:szCs w:val="28"/>
                <w:highlight w:val="none"/>
              </w:rPr>
              <w:t>标准</w:t>
            </w:r>
          </w:p>
          <w:p w14:paraId="723DB298">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color w:val="auto"/>
                <w:highlight w:val="none"/>
              </w:rPr>
            </w:pPr>
            <w:r>
              <w:rPr>
                <w:rFonts w:hint="default"/>
                <w:color w:val="auto"/>
                <w:kern w:val="0"/>
                <w:sz w:val="24"/>
                <w:highlight w:val="none"/>
              </w:rPr>
              <w:t>本项目工业固废执行</w:t>
            </w:r>
            <w:bookmarkStart w:id="18" w:name="OLE_LINK22"/>
            <w:r>
              <w:rPr>
                <w:rFonts w:hint="default"/>
                <w:color w:val="auto"/>
                <w:kern w:val="0"/>
                <w:sz w:val="24"/>
                <w:highlight w:val="none"/>
              </w:rPr>
              <w:t>《一般工业固体废物贮存</w:t>
            </w:r>
            <w:r>
              <w:rPr>
                <w:rFonts w:hint="eastAsia"/>
                <w:color w:val="auto"/>
                <w:kern w:val="0"/>
                <w:sz w:val="24"/>
                <w:highlight w:val="none"/>
              </w:rPr>
              <w:t>和填埋</w:t>
            </w:r>
            <w:r>
              <w:rPr>
                <w:rFonts w:hint="default"/>
                <w:color w:val="auto"/>
                <w:kern w:val="0"/>
                <w:sz w:val="24"/>
                <w:highlight w:val="none"/>
              </w:rPr>
              <w:t>污染控制标准》（GB18599-2</w:t>
            </w:r>
            <w:r>
              <w:rPr>
                <w:rFonts w:hint="eastAsia"/>
                <w:color w:val="auto"/>
                <w:kern w:val="0"/>
                <w:sz w:val="24"/>
                <w:highlight w:val="none"/>
              </w:rPr>
              <w:t>020</w:t>
            </w:r>
            <w:r>
              <w:rPr>
                <w:rFonts w:hint="default"/>
                <w:color w:val="auto"/>
                <w:kern w:val="0"/>
                <w:sz w:val="24"/>
                <w:highlight w:val="none"/>
              </w:rPr>
              <w:t>）</w:t>
            </w:r>
            <w:bookmarkEnd w:id="18"/>
            <w:r>
              <w:rPr>
                <w:rFonts w:hint="eastAsia"/>
                <w:color w:val="auto"/>
                <w:kern w:val="0"/>
                <w:sz w:val="24"/>
                <w:highlight w:val="none"/>
              </w:rPr>
              <w:t>；危险废物执行《危险废物贮存污染控制标准》（GB18597-2023）。</w:t>
            </w:r>
          </w:p>
        </w:tc>
      </w:tr>
      <w:tr w14:paraId="7879B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846" w:type="dxa"/>
            <w:tcBorders>
              <w:top w:val="single" w:color="auto" w:sz="4" w:space="0"/>
              <w:left w:val="single" w:color="auto" w:sz="4" w:space="0"/>
              <w:bottom w:val="single" w:color="auto" w:sz="4" w:space="0"/>
            </w:tcBorders>
            <w:noWrap w:val="0"/>
            <w:vAlign w:val="center"/>
          </w:tcPr>
          <w:p w14:paraId="0375003B">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总量</w:t>
            </w:r>
          </w:p>
          <w:p w14:paraId="2EE8A216">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控制</w:t>
            </w:r>
          </w:p>
          <w:p w14:paraId="0AB08B8B">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指标</w:t>
            </w:r>
          </w:p>
        </w:tc>
        <w:tc>
          <w:tcPr>
            <w:tcW w:w="8215" w:type="dxa"/>
            <w:tcBorders>
              <w:top w:val="single" w:color="auto" w:sz="4" w:space="0"/>
              <w:bottom w:val="single" w:color="auto" w:sz="4" w:space="0"/>
              <w:right w:val="single" w:color="auto" w:sz="4" w:space="0"/>
            </w:tcBorders>
            <w:noWrap w:val="0"/>
            <w:vAlign w:val="center"/>
          </w:tcPr>
          <w:p w14:paraId="44CE6626">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根据“十</w:t>
            </w:r>
            <w:r>
              <w:rPr>
                <w:rFonts w:hint="eastAsia"/>
                <w:color w:val="auto"/>
                <w:sz w:val="24"/>
                <w:highlight w:val="none"/>
                <w:lang w:val="en-US" w:eastAsia="zh-CN"/>
              </w:rPr>
              <w:t>五</w:t>
            </w:r>
            <w:r>
              <w:rPr>
                <w:rFonts w:hint="eastAsia"/>
                <w:color w:val="auto"/>
                <w:sz w:val="24"/>
                <w:highlight w:val="none"/>
              </w:rPr>
              <w:t>五”期间总量控制要求，“十</w:t>
            </w:r>
            <w:r>
              <w:rPr>
                <w:rFonts w:hint="eastAsia"/>
                <w:color w:val="auto"/>
                <w:sz w:val="24"/>
                <w:highlight w:val="none"/>
                <w:lang w:val="en-US" w:eastAsia="zh-CN"/>
              </w:rPr>
              <w:t>五</w:t>
            </w:r>
            <w:r>
              <w:rPr>
                <w:rFonts w:hint="eastAsia"/>
                <w:color w:val="auto"/>
                <w:sz w:val="24"/>
                <w:highlight w:val="none"/>
              </w:rPr>
              <w:t>五”期间污染物总量控制指标为COD、</w:t>
            </w:r>
            <w:r>
              <w:rPr>
                <w:rFonts w:hint="eastAsia"/>
                <w:color w:val="auto"/>
                <w:sz w:val="24"/>
                <w:highlight w:val="none"/>
                <w:lang w:val="en-US" w:eastAsia="zh-CN"/>
              </w:rPr>
              <w:t>TP</w:t>
            </w:r>
            <w:r>
              <w:rPr>
                <w:rFonts w:hint="eastAsia"/>
                <w:color w:val="auto"/>
                <w:sz w:val="24"/>
                <w:highlight w:val="none"/>
              </w:rPr>
              <w:t>、VOCs、NO</w:t>
            </w:r>
            <w:r>
              <w:rPr>
                <w:rFonts w:hint="eastAsia"/>
                <w:color w:val="auto"/>
                <w:sz w:val="24"/>
                <w:highlight w:val="none"/>
                <w:vertAlign w:val="subscript"/>
              </w:rPr>
              <w:t>X</w:t>
            </w:r>
            <w:r>
              <w:rPr>
                <w:rFonts w:hint="eastAsia"/>
                <w:color w:val="auto"/>
                <w:sz w:val="24"/>
                <w:highlight w:val="none"/>
              </w:rPr>
              <w:t>。</w:t>
            </w:r>
          </w:p>
          <w:p w14:paraId="42BB8E37">
            <w:pPr>
              <w:keepNext w:val="0"/>
              <w:keepLines w:val="0"/>
              <w:suppressLineNumbers w:val="0"/>
              <w:shd w:val="clear" w:color="auto" w:fill="auto"/>
              <w:tabs>
                <w:tab w:val="left" w:pos="0"/>
              </w:tabs>
              <w:spacing w:before="0" w:beforeAutospacing="0" w:after="0" w:afterAutospacing="0" w:line="360" w:lineRule="auto"/>
              <w:ind w:left="0" w:right="0" w:firstLine="480" w:firstLineChars="200"/>
              <w:rPr>
                <w:rFonts w:hint="eastAsia" w:ascii="宋体" w:hAnsi="宋体" w:eastAsia="宋体" w:cs="宋体"/>
                <w:color w:val="auto"/>
                <w:kern w:val="0"/>
                <w:sz w:val="24"/>
                <w:highlight w:val="none"/>
                <w:lang w:val="en-US" w:eastAsia="zh-CN"/>
              </w:rPr>
            </w:pPr>
            <w:r>
              <w:rPr>
                <w:rFonts w:hint="eastAsia"/>
                <w:color w:val="auto"/>
                <w:sz w:val="24"/>
                <w:highlight w:val="none"/>
              </w:rPr>
              <w:t>本项目不涉及总量控制指标。</w:t>
            </w:r>
          </w:p>
        </w:tc>
      </w:tr>
    </w:tbl>
    <w:p w14:paraId="1697AE3F">
      <w:pPr>
        <w:pStyle w:val="36"/>
        <w:widowControl w:val="0"/>
        <w:shd w:val="clear" w:color="auto" w:fill="auto"/>
        <w:jc w:val="center"/>
        <w:outlineLvl w:val="0"/>
        <w:rPr>
          <w:rFonts w:hint="eastAsia"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bookmarkStart w:id="19" w:name="_Toc31682"/>
      <w:r>
        <w:rPr>
          <w:rFonts w:hint="eastAsia" w:ascii="黑体" w:hAnsi="黑体" w:eastAsia="黑体"/>
          <w:snapToGrid w:val="0"/>
          <w:color w:val="auto"/>
          <w:sz w:val="30"/>
          <w:szCs w:val="30"/>
          <w:highlight w:val="none"/>
        </w:rPr>
        <w:t>四、主要环境影响和保护措施</w:t>
      </w:r>
      <w:bookmarkEnd w:id="19"/>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1"/>
        <w:gridCol w:w="8700"/>
      </w:tblGrid>
      <w:tr w14:paraId="629F9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14:paraId="3B71A7A1">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color w:val="auto"/>
                <w:kern w:val="2"/>
                <w:szCs w:val="24"/>
                <w:highlight w:val="none"/>
              </w:rPr>
            </w:pPr>
            <w:r>
              <w:rPr>
                <w:rFonts w:hint="eastAsia" w:cs="宋体"/>
                <w:color w:val="auto"/>
                <w:kern w:val="2"/>
                <w:szCs w:val="24"/>
                <w:highlight w:val="none"/>
              </w:rPr>
              <w:t>施工</w:t>
            </w:r>
          </w:p>
          <w:p w14:paraId="68DC7F95">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color w:val="auto"/>
                <w:kern w:val="2"/>
                <w:szCs w:val="24"/>
                <w:highlight w:val="none"/>
              </w:rPr>
            </w:pPr>
            <w:r>
              <w:rPr>
                <w:rFonts w:hint="eastAsia" w:cs="宋体"/>
                <w:color w:val="auto"/>
                <w:kern w:val="2"/>
                <w:szCs w:val="24"/>
                <w:highlight w:val="none"/>
              </w:rPr>
              <w:t>期环</w:t>
            </w:r>
          </w:p>
          <w:p w14:paraId="71CC6885">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color w:val="auto"/>
                <w:kern w:val="2"/>
                <w:szCs w:val="24"/>
                <w:highlight w:val="none"/>
              </w:rPr>
            </w:pPr>
            <w:r>
              <w:rPr>
                <w:rFonts w:hint="eastAsia" w:cs="宋体"/>
                <w:color w:val="auto"/>
                <w:kern w:val="2"/>
                <w:szCs w:val="24"/>
                <w:highlight w:val="none"/>
              </w:rPr>
              <w:t>境保</w:t>
            </w:r>
          </w:p>
          <w:p w14:paraId="3325E29E">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color w:val="auto"/>
                <w:kern w:val="2"/>
                <w:szCs w:val="24"/>
                <w:highlight w:val="none"/>
              </w:rPr>
            </w:pPr>
            <w:r>
              <w:rPr>
                <w:rFonts w:hint="eastAsia" w:cs="宋体"/>
                <w:color w:val="auto"/>
                <w:kern w:val="2"/>
                <w:szCs w:val="24"/>
                <w:highlight w:val="none"/>
              </w:rPr>
              <w:t>护措</w:t>
            </w:r>
          </w:p>
          <w:p w14:paraId="29451F25">
            <w:pPr>
              <w:pStyle w:val="36"/>
              <w:keepNext w:val="0"/>
              <w:keepLines w:val="0"/>
              <w:widowControl w:val="0"/>
              <w:suppressLineNumbers w:val="0"/>
              <w:shd w:val="clear" w:color="auto" w:fill="auto"/>
              <w:adjustRightInd w:val="0"/>
              <w:snapToGrid w:val="0"/>
              <w:spacing w:before="0" w:beforeAutospacing="0" w:after="0" w:afterAutospacing="0"/>
              <w:ind w:left="0" w:right="0"/>
              <w:jc w:val="center"/>
              <w:rPr>
                <w:rFonts w:hint="eastAsia" w:cs="宋体"/>
                <w:bCs/>
                <w:color w:val="auto"/>
                <w:kern w:val="2"/>
                <w:szCs w:val="24"/>
                <w:highlight w:val="none"/>
              </w:rPr>
            </w:pPr>
            <w:r>
              <w:rPr>
                <w:rFonts w:hint="eastAsia" w:cs="宋体"/>
                <w:color w:val="auto"/>
                <w:kern w:val="2"/>
                <w:szCs w:val="24"/>
                <w:highlight w:val="none"/>
              </w:rPr>
              <w:t>施</w:t>
            </w:r>
          </w:p>
        </w:tc>
        <w:tc>
          <w:tcPr>
            <w:tcW w:w="8700" w:type="dxa"/>
            <w:tcBorders>
              <w:top w:val="single" w:color="auto" w:sz="4" w:space="0"/>
              <w:left w:val="single" w:color="auto" w:sz="4" w:space="0"/>
              <w:bottom w:val="single" w:color="auto" w:sz="4" w:space="0"/>
              <w:right w:val="single" w:color="auto" w:sz="4" w:space="0"/>
            </w:tcBorders>
            <w:noWrap w:val="0"/>
            <w:vAlign w:val="center"/>
          </w:tcPr>
          <w:p w14:paraId="799284F6">
            <w:pPr>
              <w:keepNext w:val="0"/>
              <w:keepLines w:val="0"/>
              <w:suppressLineNumbers w:val="0"/>
              <w:shd w:val="clear" w:color="auto" w:fill="auto"/>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1</w:t>
            </w:r>
            <w:r>
              <w:rPr>
                <w:rFonts w:hint="eastAsia"/>
                <w:b/>
                <w:bCs/>
                <w:color w:val="auto"/>
                <w:sz w:val="24"/>
                <w:highlight w:val="none"/>
              </w:rPr>
              <w:t>、</w:t>
            </w:r>
            <w:r>
              <w:rPr>
                <w:rFonts w:hint="default"/>
                <w:b/>
                <w:bCs/>
                <w:color w:val="auto"/>
                <w:sz w:val="24"/>
                <w:highlight w:val="none"/>
              </w:rPr>
              <w:t>施工期</w:t>
            </w:r>
            <w:r>
              <w:rPr>
                <w:rFonts w:hint="eastAsia"/>
                <w:b/>
                <w:bCs/>
                <w:color w:val="auto"/>
                <w:sz w:val="24"/>
                <w:highlight w:val="none"/>
              </w:rPr>
              <w:t>废气防治措施</w:t>
            </w:r>
          </w:p>
          <w:p w14:paraId="3823A192">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施工期大气污染</w:t>
            </w:r>
            <w:r>
              <w:rPr>
                <w:rFonts w:hint="default"/>
                <w:color w:val="auto"/>
                <w:sz w:val="24"/>
                <w:highlight w:val="none"/>
              </w:rPr>
              <w:t>物主要来源于施工过</w:t>
            </w:r>
            <w:r>
              <w:rPr>
                <w:rFonts w:hint="eastAsia"/>
                <w:color w:val="auto"/>
                <w:sz w:val="24"/>
                <w:highlight w:val="none"/>
                <w:lang w:eastAsia="zh-CN"/>
              </w:rPr>
              <w:t>程中</w:t>
            </w:r>
            <w:r>
              <w:rPr>
                <w:rFonts w:hint="default"/>
                <w:color w:val="auto"/>
                <w:sz w:val="24"/>
                <w:highlight w:val="none"/>
              </w:rPr>
              <w:t>产生的扬尘，其次为施工机械设备和施工车辆等运行时排放的SO</w:t>
            </w:r>
            <w:r>
              <w:rPr>
                <w:rFonts w:hint="default"/>
                <w:color w:val="auto"/>
                <w:sz w:val="24"/>
                <w:highlight w:val="none"/>
                <w:vertAlign w:val="subscript"/>
              </w:rPr>
              <w:t>2</w:t>
            </w:r>
            <w:r>
              <w:rPr>
                <w:rFonts w:hint="default"/>
                <w:color w:val="auto"/>
                <w:sz w:val="24"/>
                <w:highlight w:val="none"/>
              </w:rPr>
              <w:t>、NO</w:t>
            </w:r>
            <w:r>
              <w:rPr>
                <w:rFonts w:hint="default"/>
                <w:color w:val="auto"/>
                <w:sz w:val="24"/>
                <w:highlight w:val="none"/>
                <w:vertAlign w:val="subscript"/>
              </w:rPr>
              <w:t>2</w:t>
            </w:r>
            <w:r>
              <w:rPr>
                <w:rFonts w:hint="default"/>
                <w:color w:val="auto"/>
                <w:sz w:val="24"/>
                <w:highlight w:val="none"/>
              </w:rPr>
              <w:t>、烃类等污染物，但最为突出的是施工扬尘。根据</w:t>
            </w:r>
            <w:r>
              <w:rPr>
                <w:rFonts w:hint="default"/>
                <w:color w:val="auto"/>
                <w:sz w:val="24"/>
                <w:szCs w:val="21"/>
                <w:highlight w:val="none"/>
              </w:rPr>
              <w:t>《内蒙古自治区建筑施工扬尘治理实施方案》的要求</w:t>
            </w:r>
            <w:r>
              <w:rPr>
                <w:rFonts w:hint="default"/>
                <w:color w:val="auto"/>
                <w:sz w:val="24"/>
                <w:highlight w:val="none"/>
              </w:rPr>
              <w:t>，结合本项目的具体情况，提出如下</w:t>
            </w:r>
            <w:r>
              <w:rPr>
                <w:rFonts w:hint="eastAsia"/>
                <w:color w:val="auto"/>
                <w:sz w:val="24"/>
                <w:highlight w:val="none"/>
              </w:rPr>
              <w:t>废气</w:t>
            </w:r>
            <w:r>
              <w:rPr>
                <w:rFonts w:hint="default"/>
                <w:color w:val="auto"/>
                <w:sz w:val="24"/>
                <w:highlight w:val="none"/>
              </w:rPr>
              <w:t>防治建议：</w:t>
            </w:r>
          </w:p>
          <w:p w14:paraId="76ABAD86">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ascii="宋体" w:hAnsi="宋体" w:cs="宋体"/>
                <w:color w:val="auto"/>
                <w:sz w:val="24"/>
                <w:highlight w:val="none"/>
              </w:rPr>
              <w:t>（1）</w:t>
            </w:r>
            <w:r>
              <w:rPr>
                <w:rFonts w:hint="default"/>
                <w:color w:val="auto"/>
                <w:sz w:val="24"/>
                <w:highlight w:val="none"/>
              </w:rPr>
              <w:t>进行土方施工时要求施工机械操作人员严格按照正规操作规程进行操作，严禁乱抛、乱卸，减少扬尘污染。</w:t>
            </w:r>
          </w:p>
          <w:p w14:paraId="17815D5E">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（2）沿施工区域四周连续设置稳固、整齐、美观的围挡，围挡高度2m。</w:t>
            </w:r>
          </w:p>
          <w:p w14:paraId="7D2C876C">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（3</w:t>
            </w:r>
            <w:r>
              <w:rPr>
                <w:rFonts w:hint="default"/>
                <w:color w:val="auto"/>
                <w:sz w:val="24"/>
                <w:highlight w:val="none"/>
              </w:rPr>
              <w:t>）</w:t>
            </w:r>
            <w:r>
              <w:rPr>
                <w:rFonts w:hint="eastAsia"/>
                <w:color w:val="auto"/>
                <w:sz w:val="24"/>
                <w:highlight w:val="none"/>
              </w:rPr>
              <w:t>施工过程中易产生扬尘的建筑材料，使用防尘布对原料进行覆盖，并</w:t>
            </w:r>
            <w:r>
              <w:rPr>
                <w:rFonts w:hint="default"/>
                <w:color w:val="auto"/>
                <w:sz w:val="24"/>
                <w:highlight w:val="none"/>
              </w:rPr>
              <w:t>经常检查覆盖情况，如发现有破损或未覆盖处立即进行修补、覆盖。</w:t>
            </w:r>
          </w:p>
          <w:p w14:paraId="09B41C64">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（4</w:t>
            </w:r>
            <w:r>
              <w:rPr>
                <w:rFonts w:hint="default"/>
                <w:color w:val="auto"/>
                <w:sz w:val="24"/>
                <w:highlight w:val="none"/>
              </w:rPr>
              <w:t>）</w:t>
            </w:r>
            <w:r>
              <w:rPr>
                <w:rFonts w:hint="eastAsia"/>
                <w:color w:val="auto"/>
                <w:sz w:val="24"/>
                <w:highlight w:val="none"/>
              </w:rPr>
              <w:t>在施工过程中，选择效率较高的机械设备进行作业，在短时间内完成土方挖掘、堆放、土方回填和场地平整等工序。</w:t>
            </w:r>
          </w:p>
          <w:p w14:paraId="403C5131">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（5</w:t>
            </w:r>
            <w:r>
              <w:rPr>
                <w:rFonts w:hint="default"/>
                <w:color w:val="auto"/>
                <w:sz w:val="24"/>
                <w:highlight w:val="none"/>
              </w:rPr>
              <w:t>）</w:t>
            </w:r>
            <w:r>
              <w:rPr>
                <w:rFonts w:hint="eastAsia"/>
                <w:color w:val="auto"/>
                <w:sz w:val="24"/>
                <w:highlight w:val="none"/>
              </w:rPr>
              <w:t>遇到干燥易起尘的土方工程作业时，应辅以洒水压尘，尽量缩短起尘操作时间；遇到四级及四级以上大风天气，应停止土方作业，同时作业处覆以防尘网。</w:t>
            </w:r>
          </w:p>
          <w:p w14:paraId="624F2BC3">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（6</w:t>
            </w:r>
            <w:r>
              <w:rPr>
                <w:rFonts w:hint="default"/>
                <w:color w:val="auto"/>
                <w:sz w:val="24"/>
                <w:highlight w:val="none"/>
              </w:rPr>
              <w:t>）施工现场及时进行洒水降尘</w:t>
            </w:r>
            <w:r>
              <w:rPr>
                <w:rFonts w:hint="eastAsia"/>
                <w:color w:val="auto"/>
                <w:sz w:val="24"/>
                <w:highlight w:val="none"/>
              </w:rPr>
              <w:t>，</w:t>
            </w:r>
            <w:r>
              <w:rPr>
                <w:rFonts w:hint="default"/>
                <w:color w:val="auto"/>
                <w:sz w:val="24"/>
                <w:highlight w:val="none"/>
              </w:rPr>
              <w:t>配备的</w:t>
            </w:r>
            <w:r>
              <w:rPr>
                <w:rFonts w:hint="eastAsia"/>
                <w:color w:val="auto"/>
                <w:sz w:val="24"/>
                <w:highlight w:val="none"/>
              </w:rPr>
              <w:t>洒</w:t>
            </w:r>
            <w:r>
              <w:rPr>
                <w:rFonts w:hint="default"/>
                <w:color w:val="auto"/>
                <w:sz w:val="24"/>
                <w:highlight w:val="none"/>
              </w:rPr>
              <w:t>水车由专人负责。</w:t>
            </w:r>
            <w:r>
              <w:rPr>
                <w:rFonts w:hint="eastAsia"/>
                <w:color w:val="auto"/>
                <w:sz w:val="24"/>
                <w:highlight w:val="none"/>
              </w:rPr>
              <w:t>一般</w:t>
            </w:r>
            <w:r>
              <w:rPr>
                <w:rFonts w:hint="default"/>
                <w:color w:val="auto"/>
                <w:sz w:val="24"/>
                <w:highlight w:val="none"/>
              </w:rPr>
              <w:t>情况下每天上午、下午各一遍，遇到风沙天气，相应增加洒水遍数。</w:t>
            </w:r>
          </w:p>
          <w:p w14:paraId="3E7D6EDD">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（7</w:t>
            </w:r>
            <w:r>
              <w:rPr>
                <w:rFonts w:hint="default"/>
                <w:color w:val="auto"/>
                <w:sz w:val="24"/>
                <w:highlight w:val="none"/>
              </w:rPr>
              <w:t>）在施工区域出口处设立洗车池，施工车辆驶出现场前经过洗车池，防止车辆带泥上路。</w:t>
            </w:r>
          </w:p>
          <w:p w14:paraId="469890BC">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2"/>
              <w:rPr>
                <w:rFonts w:hint="default"/>
                <w:color w:val="auto"/>
                <w:sz w:val="24"/>
                <w:highlight w:val="none"/>
              </w:rPr>
            </w:pPr>
            <w:r>
              <w:rPr>
                <w:rFonts w:hint="eastAsia"/>
                <w:color w:val="auto"/>
                <w:sz w:val="24"/>
                <w:highlight w:val="none"/>
              </w:rPr>
              <w:t>（8</w:t>
            </w:r>
            <w:r>
              <w:rPr>
                <w:rFonts w:hint="default"/>
                <w:color w:val="auto"/>
                <w:sz w:val="24"/>
                <w:highlight w:val="none"/>
              </w:rPr>
              <w:t>）</w:t>
            </w:r>
            <w:r>
              <w:rPr>
                <w:rFonts w:hint="eastAsia"/>
                <w:color w:val="auto"/>
                <w:sz w:val="24"/>
                <w:highlight w:val="none"/>
              </w:rPr>
              <w:t>建筑垃圾、施工废弃土方、施工垃圾及施工物料应密闭运输，严禁凌空</w:t>
            </w:r>
            <w:r>
              <w:rPr>
                <w:rFonts w:hint="eastAsia"/>
                <w:color w:val="auto"/>
                <w:sz w:val="24"/>
                <w:highlight w:val="none"/>
                <w:lang w:eastAsia="zh-CN"/>
              </w:rPr>
              <w:t>抛洒</w:t>
            </w:r>
            <w:r>
              <w:rPr>
                <w:rFonts w:hint="eastAsia"/>
                <w:color w:val="auto"/>
                <w:sz w:val="24"/>
                <w:highlight w:val="none"/>
              </w:rPr>
              <w:t>、野蛮装卸，保证物料不遗撒</w:t>
            </w:r>
            <w:r>
              <w:rPr>
                <w:rFonts w:hint="eastAsia"/>
                <w:color w:val="auto"/>
                <w:sz w:val="24"/>
                <w:highlight w:val="none"/>
                <w:lang w:val="en-US" w:eastAsia="zh-CN"/>
              </w:rPr>
              <w:t>泄</w:t>
            </w:r>
            <w:r>
              <w:rPr>
                <w:rFonts w:hint="eastAsia"/>
                <w:color w:val="auto"/>
                <w:sz w:val="24"/>
                <w:highlight w:val="none"/>
              </w:rPr>
              <w:t>漏，运输车辆进入施工场地应低速行驶。</w:t>
            </w:r>
          </w:p>
          <w:p w14:paraId="1916124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（9）加强施工机械和车辆的维护保养，使其保持良好的工作状态，</w:t>
            </w:r>
            <w:r>
              <w:rPr>
                <w:rFonts w:hint="default"/>
                <w:color w:val="auto"/>
                <w:szCs w:val="20"/>
                <w:highlight w:val="none"/>
              </w:rPr>
              <w:t>禁止施工机械超负荷工作和运输车辆超载，不得使用劣质燃料</w:t>
            </w:r>
            <w:r>
              <w:rPr>
                <w:rFonts w:hint="eastAsia"/>
                <w:color w:val="auto"/>
                <w:szCs w:val="20"/>
                <w:highlight w:val="none"/>
              </w:rPr>
              <w:t>。</w:t>
            </w:r>
          </w:p>
          <w:p w14:paraId="2AEDB2EE">
            <w:pPr>
              <w:keepNext w:val="0"/>
              <w:keepLines w:val="0"/>
              <w:suppressLineNumbers w:val="0"/>
              <w:shd w:val="clear" w:color="auto" w:fill="auto"/>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2</w:t>
            </w:r>
            <w:r>
              <w:rPr>
                <w:rFonts w:hint="eastAsia"/>
                <w:b/>
                <w:bCs/>
                <w:color w:val="auto"/>
                <w:sz w:val="24"/>
                <w:highlight w:val="none"/>
              </w:rPr>
              <w:t>、</w:t>
            </w:r>
            <w:r>
              <w:rPr>
                <w:rFonts w:hint="default"/>
                <w:b/>
                <w:bCs/>
                <w:color w:val="auto"/>
                <w:sz w:val="24"/>
                <w:highlight w:val="none"/>
              </w:rPr>
              <w:t>施工期</w:t>
            </w:r>
            <w:r>
              <w:rPr>
                <w:rFonts w:hint="eastAsia"/>
                <w:b/>
                <w:bCs/>
                <w:color w:val="auto"/>
                <w:sz w:val="24"/>
                <w:highlight w:val="none"/>
              </w:rPr>
              <w:t>废水防治措施</w:t>
            </w:r>
          </w:p>
          <w:p w14:paraId="18F33CE1">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施工期废水来源于施工机械冲洗废水和施工阶段产生的泥浆废水、现场施工人员生活污水。</w:t>
            </w:r>
          </w:p>
          <w:p w14:paraId="016246D4">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施工机械冲洗废水排放量小，冲洗废水主要含水泥碎粒、沙土等悬浮物污染；泥浆废水是一种含有微细颗粒的悬浮</w:t>
            </w:r>
            <w:r>
              <w:rPr>
                <w:rFonts w:hint="eastAsia"/>
                <w:color w:val="auto"/>
                <w:sz w:val="24"/>
                <w:highlight w:val="none"/>
                <w:lang w:eastAsia="zh-CN"/>
              </w:rPr>
              <w:t>浑浊</w:t>
            </w:r>
            <w:r>
              <w:rPr>
                <w:rFonts w:hint="default"/>
                <w:color w:val="auto"/>
                <w:sz w:val="24"/>
                <w:highlight w:val="none"/>
              </w:rPr>
              <w:t>液体，外观呈土灰色，比重1.20</w:t>
            </w:r>
            <w:r>
              <w:rPr>
                <w:rFonts w:hint="eastAsia"/>
                <w:color w:val="auto"/>
                <w:sz w:val="24"/>
                <w:highlight w:val="none"/>
              </w:rPr>
              <w:t>~</w:t>
            </w:r>
            <w:r>
              <w:rPr>
                <w:rFonts w:hint="default"/>
                <w:color w:val="auto"/>
                <w:sz w:val="24"/>
                <w:highlight w:val="none"/>
              </w:rPr>
              <w:t>1.46，含泥量30</w:t>
            </w:r>
            <w:r>
              <w:rPr>
                <w:rFonts w:hint="eastAsia"/>
                <w:color w:val="auto"/>
                <w:sz w:val="24"/>
                <w:highlight w:val="none"/>
                <w:lang w:eastAsia="zh-CN"/>
              </w:rPr>
              <w:t>%～</w:t>
            </w:r>
            <w:r>
              <w:rPr>
                <w:rFonts w:hint="default"/>
                <w:color w:val="auto"/>
                <w:sz w:val="24"/>
                <w:highlight w:val="none"/>
              </w:rPr>
              <w:t>50%，pH值约6</w:t>
            </w:r>
            <w:r>
              <w:rPr>
                <w:rFonts w:hint="eastAsia"/>
                <w:color w:val="auto"/>
                <w:sz w:val="24"/>
                <w:highlight w:val="none"/>
              </w:rPr>
              <w:t>~</w:t>
            </w:r>
            <w:r>
              <w:rPr>
                <w:rFonts w:hint="default"/>
                <w:color w:val="auto"/>
                <w:sz w:val="24"/>
                <w:highlight w:val="none"/>
              </w:rPr>
              <w:t>7，冲洗废水和泥浆废水经临时沉淀池沉淀后全部回用</w:t>
            </w:r>
            <w:r>
              <w:rPr>
                <w:rFonts w:hint="eastAsia"/>
                <w:color w:val="auto"/>
                <w:sz w:val="24"/>
                <w:highlight w:val="none"/>
              </w:rPr>
              <w:t>。</w:t>
            </w:r>
          </w:p>
          <w:p w14:paraId="68222867">
            <w:pPr>
              <w:keepNext w:val="0"/>
              <w:keepLines w:val="0"/>
              <w:suppressLineNumbers w:val="0"/>
              <w:shd w:val="clear" w:color="auto" w:fill="auto"/>
              <w:tabs>
                <w:tab w:val="left" w:pos="3240"/>
                <w:tab w:val="left" w:pos="3420"/>
              </w:tabs>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本项目施工人员生活污水</w:t>
            </w:r>
            <w:r>
              <w:rPr>
                <w:rFonts w:hint="default"/>
                <w:color w:val="auto"/>
                <w:sz w:val="24"/>
                <w:highlight w:val="none"/>
              </w:rPr>
              <w:t>集中收集后由</w:t>
            </w:r>
            <w:r>
              <w:rPr>
                <w:rFonts w:hint="eastAsia"/>
                <w:color w:val="auto"/>
                <w:sz w:val="24"/>
                <w:highlight w:val="none"/>
                <w:lang w:eastAsia="zh-CN"/>
              </w:rPr>
              <w:t>石拉乌素煤矿</w:t>
            </w:r>
            <w:r>
              <w:rPr>
                <w:rFonts w:hint="default"/>
                <w:color w:val="auto"/>
                <w:sz w:val="24"/>
                <w:highlight w:val="none"/>
              </w:rPr>
              <w:t>生活污水处理站处理</w:t>
            </w:r>
            <w:r>
              <w:rPr>
                <w:rFonts w:hint="eastAsia"/>
                <w:color w:val="auto"/>
                <w:sz w:val="24"/>
                <w:highlight w:val="none"/>
              </w:rPr>
              <w:t>。</w:t>
            </w:r>
          </w:p>
          <w:p w14:paraId="6747BEF5">
            <w:pPr>
              <w:pStyle w:val="89"/>
              <w:keepNext w:val="0"/>
              <w:keepLines w:val="0"/>
              <w:widowControl w:val="0"/>
              <w:suppressLineNumbers w:val="0"/>
              <w:shd w:val="clear" w:color="auto" w:fill="auto"/>
              <w:spacing w:before="0" w:beforeAutospacing="0" w:after="0" w:afterAutospacing="0"/>
              <w:ind w:left="0" w:right="0" w:firstLine="482"/>
              <w:rPr>
                <w:rFonts w:hint="default"/>
                <w:b/>
                <w:bCs/>
                <w:color w:val="auto"/>
                <w:szCs w:val="20"/>
                <w:highlight w:val="none"/>
              </w:rPr>
            </w:pPr>
            <w:r>
              <w:rPr>
                <w:rFonts w:hint="default"/>
                <w:b/>
                <w:bCs/>
                <w:color w:val="auto"/>
                <w:szCs w:val="20"/>
                <w:highlight w:val="none"/>
              </w:rPr>
              <w:t>3</w:t>
            </w:r>
            <w:r>
              <w:rPr>
                <w:rFonts w:hint="eastAsia"/>
                <w:b/>
                <w:bCs/>
                <w:color w:val="auto"/>
                <w:szCs w:val="20"/>
                <w:highlight w:val="none"/>
              </w:rPr>
              <w:t>、</w:t>
            </w:r>
            <w:r>
              <w:rPr>
                <w:rFonts w:hint="default"/>
                <w:b/>
                <w:bCs/>
                <w:color w:val="auto"/>
                <w:szCs w:val="20"/>
                <w:highlight w:val="none"/>
              </w:rPr>
              <w:t>施工期</w:t>
            </w:r>
            <w:r>
              <w:rPr>
                <w:rFonts w:hint="eastAsia"/>
                <w:b/>
                <w:bCs/>
                <w:color w:val="auto"/>
                <w:szCs w:val="20"/>
                <w:highlight w:val="none"/>
              </w:rPr>
              <w:t>噪</w:t>
            </w:r>
            <w:r>
              <w:rPr>
                <w:rFonts w:hint="default"/>
                <w:b/>
                <w:bCs/>
                <w:color w:val="auto"/>
                <w:szCs w:val="20"/>
                <w:highlight w:val="none"/>
              </w:rPr>
              <w:t>声</w:t>
            </w:r>
            <w:r>
              <w:rPr>
                <w:rFonts w:hint="eastAsia"/>
                <w:b/>
                <w:bCs/>
                <w:color w:val="auto"/>
                <w:szCs w:val="20"/>
                <w:highlight w:val="none"/>
              </w:rPr>
              <w:t>防治措施</w:t>
            </w:r>
          </w:p>
          <w:p w14:paraId="0AF9422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施工期产生噪声的施工机械主要为挖土机、推土机、卡车、振动机等，多为间歇性非稳态声源；施工作业噪声主要为一些零星的敲打声、装卸车辆的撞击声、吆喝声等，多为瞬间噪声；运输车辆噪声一般在95dB（A）左右。为降低施工噪声对周围环境的影响，采取以下防治措施：</w:t>
            </w:r>
          </w:p>
          <w:p w14:paraId="24EF566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（1）合理布局施工场地，避免在同一地点同时使用大量动力机械设备，从而避免局部声级过高。</w:t>
            </w:r>
          </w:p>
          <w:p w14:paraId="4326E577">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（2）合理安排施工时间，制定施工计划时，应尽可能避免大量高噪声设备同时施工。</w:t>
            </w:r>
          </w:p>
          <w:p w14:paraId="20FB8CCF">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（3）不在施工现场使用混凝土搅拌机，向有资质单位购买商品预制混凝土。</w:t>
            </w:r>
          </w:p>
          <w:p w14:paraId="6336F700">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（4）设备选型上尽量采用低噪声设备，如以液压机械代替燃油机械，振捣器采用高频振捣器等；固定机械设备与挖土、运土机械，如挖掘机、推土机等，可通过排气管</w:t>
            </w:r>
            <w:r>
              <w:rPr>
                <w:rFonts w:hint="eastAsia"/>
                <w:color w:val="auto"/>
                <w:szCs w:val="20"/>
                <w:highlight w:val="none"/>
                <w:lang w:eastAsia="zh-CN"/>
              </w:rPr>
              <w:t>消声器</w:t>
            </w:r>
            <w:r>
              <w:rPr>
                <w:rFonts w:hint="eastAsia"/>
                <w:color w:val="auto"/>
                <w:szCs w:val="20"/>
                <w:highlight w:val="none"/>
              </w:rPr>
              <w:t>和隔离发动机振动部件的方法降低噪声；对动力机械设备和运输车辆进行定期维修和养护。</w:t>
            </w:r>
          </w:p>
          <w:p w14:paraId="35F60A1E">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（5）项目建设所需水泥、</w:t>
            </w:r>
            <w:r>
              <w:rPr>
                <w:rFonts w:hint="eastAsia"/>
                <w:color w:val="auto"/>
                <w:szCs w:val="20"/>
                <w:highlight w:val="none"/>
                <w:lang w:eastAsia="zh-CN"/>
              </w:rPr>
              <w:t>砂石</w:t>
            </w:r>
            <w:r>
              <w:rPr>
                <w:rFonts w:hint="eastAsia"/>
                <w:color w:val="auto"/>
                <w:szCs w:val="20"/>
                <w:highlight w:val="none"/>
              </w:rPr>
              <w:t>等物料运入、弃土弃渣等施工垃圾的运出均采用汽车运输，施工期间应合理安排运输时间和运输路线，经过敏感区时应减速慢行，禁止鸣笛，尽量减少交通噪声影响。</w:t>
            </w:r>
          </w:p>
          <w:p w14:paraId="226859F2">
            <w:pPr>
              <w:pStyle w:val="89"/>
              <w:keepNext w:val="0"/>
              <w:keepLines w:val="0"/>
              <w:widowControl w:val="0"/>
              <w:suppressLineNumbers w:val="0"/>
              <w:shd w:val="clear" w:color="auto" w:fill="auto"/>
              <w:spacing w:before="0" w:beforeAutospacing="0" w:after="0" w:afterAutospacing="0" w:line="240" w:lineRule="auto"/>
              <w:ind w:left="0" w:right="0" w:firstLine="482"/>
              <w:rPr>
                <w:rFonts w:hint="default"/>
                <w:b/>
                <w:bCs/>
                <w:color w:val="auto"/>
                <w:szCs w:val="20"/>
                <w:highlight w:val="none"/>
              </w:rPr>
            </w:pPr>
            <w:r>
              <w:rPr>
                <w:rFonts w:hint="default"/>
                <w:b/>
                <w:bCs/>
                <w:color w:val="auto"/>
                <w:szCs w:val="20"/>
                <w:highlight w:val="none"/>
              </w:rPr>
              <w:t>4</w:t>
            </w:r>
            <w:r>
              <w:rPr>
                <w:rFonts w:hint="eastAsia"/>
                <w:b/>
                <w:bCs/>
                <w:color w:val="auto"/>
                <w:szCs w:val="20"/>
                <w:highlight w:val="none"/>
              </w:rPr>
              <w:t>、</w:t>
            </w:r>
            <w:r>
              <w:rPr>
                <w:rFonts w:hint="default"/>
                <w:b/>
                <w:bCs/>
                <w:color w:val="auto"/>
                <w:szCs w:val="20"/>
                <w:highlight w:val="none"/>
              </w:rPr>
              <w:t>施工期固体废物</w:t>
            </w:r>
            <w:r>
              <w:rPr>
                <w:rFonts w:hint="eastAsia"/>
                <w:b/>
                <w:bCs/>
                <w:color w:val="auto"/>
                <w:szCs w:val="20"/>
                <w:highlight w:val="none"/>
              </w:rPr>
              <w:t>防治措施</w:t>
            </w:r>
          </w:p>
          <w:p w14:paraId="6D5FA5C7">
            <w:pPr>
              <w:keepNext w:val="0"/>
              <w:keepLines w:val="0"/>
              <w:suppressLineNumbers w:val="0"/>
              <w:shd w:val="clear" w:color="auto" w:fill="auto"/>
              <w:spacing w:before="0" w:beforeAutospacing="0" w:after="0" w:afterAutospacing="0" w:line="480" w:lineRule="exact"/>
              <w:ind w:left="0" w:right="0" w:firstLine="480" w:firstLineChars="200"/>
              <w:rPr>
                <w:rFonts w:hint="default"/>
                <w:color w:val="auto"/>
                <w:sz w:val="24"/>
                <w:highlight w:val="none"/>
              </w:rPr>
            </w:pPr>
            <w:r>
              <w:rPr>
                <w:rFonts w:hint="default"/>
                <w:color w:val="auto"/>
                <w:sz w:val="24"/>
                <w:highlight w:val="none"/>
              </w:rPr>
              <w:t>施工期产生的固体废物主要为建筑垃圾</w:t>
            </w:r>
            <w:r>
              <w:rPr>
                <w:rFonts w:hint="eastAsia"/>
                <w:color w:val="auto"/>
                <w:sz w:val="24"/>
                <w:highlight w:val="none"/>
              </w:rPr>
              <w:t>、</w:t>
            </w:r>
            <w:r>
              <w:rPr>
                <w:rFonts w:hint="default"/>
                <w:color w:val="auto"/>
                <w:sz w:val="24"/>
                <w:highlight w:val="none"/>
              </w:rPr>
              <w:t>施工废弃土方以及施工人员的生活垃圾。</w:t>
            </w:r>
          </w:p>
          <w:p w14:paraId="085C3583">
            <w:pPr>
              <w:keepNext w:val="0"/>
              <w:keepLines w:val="0"/>
              <w:suppressLineNumbers w:val="0"/>
              <w:shd w:val="clear" w:color="auto" w:fill="auto"/>
              <w:spacing w:before="0" w:beforeAutospacing="0" w:after="0" w:afterAutospacing="0" w:line="480" w:lineRule="exact"/>
              <w:ind w:left="0" w:right="0" w:firstLine="480" w:firstLineChars="200"/>
              <w:rPr>
                <w:rFonts w:hint="default"/>
                <w:color w:val="auto"/>
                <w:sz w:val="24"/>
                <w:highlight w:val="none"/>
              </w:rPr>
            </w:pPr>
            <w:r>
              <w:rPr>
                <w:rFonts w:hint="eastAsia"/>
                <w:color w:val="auto"/>
                <w:sz w:val="24"/>
                <w:highlight w:val="none"/>
              </w:rPr>
              <w:t>本项目建筑垃圾主要包含钢筋、砖瓦以及建筑废渣，废钢筋和废砖瓦回用于本项目建设过程中。建筑废渣应</w:t>
            </w:r>
            <w:r>
              <w:rPr>
                <w:rFonts w:hint="default"/>
                <w:color w:val="auto"/>
                <w:sz w:val="24"/>
                <w:highlight w:val="none"/>
              </w:rPr>
              <w:t>及时清运</w:t>
            </w:r>
            <w:r>
              <w:rPr>
                <w:rFonts w:hint="eastAsia"/>
                <w:color w:val="auto"/>
                <w:sz w:val="24"/>
                <w:highlight w:val="none"/>
              </w:rPr>
              <w:t>，按照当地环保部门的要求运至指定的地点处理。</w:t>
            </w:r>
            <w:r>
              <w:rPr>
                <w:rFonts w:hint="default"/>
                <w:color w:val="auto"/>
                <w:sz w:val="24"/>
                <w:highlight w:val="none"/>
              </w:rPr>
              <w:t>外运过程中</w:t>
            </w:r>
            <w:r>
              <w:rPr>
                <w:rFonts w:hint="eastAsia"/>
                <w:color w:val="auto"/>
                <w:sz w:val="24"/>
                <w:highlight w:val="none"/>
              </w:rPr>
              <w:t>应合理安排运输时间和运输路线，</w:t>
            </w:r>
            <w:r>
              <w:rPr>
                <w:rFonts w:hint="default"/>
                <w:color w:val="auto"/>
                <w:sz w:val="24"/>
                <w:highlight w:val="none"/>
              </w:rPr>
              <w:t>运输车辆</w:t>
            </w:r>
            <w:r>
              <w:rPr>
                <w:rFonts w:hint="eastAsia"/>
                <w:color w:val="auto"/>
                <w:sz w:val="24"/>
                <w:highlight w:val="none"/>
              </w:rPr>
              <w:t>应</w:t>
            </w:r>
            <w:r>
              <w:rPr>
                <w:rFonts w:hint="default"/>
                <w:color w:val="auto"/>
                <w:sz w:val="24"/>
                <w:highlight w:val="none"/>
              </w:rPr>
              <w:t>以苫布遮盖</w:t>
            </w:r>
            <w:r>
              <w:rPr>
                <w:rFonts w:hint="eastAsia"/>
                <w:color w:val="auto"/>
                <w:sz w:val="24"/>
                <w:highlight w:val="none"/>
              </w:rPr>
              <w:t>，严禁凌空抛撒、野蛮装卸，保证物料不遗撒外漏，同时不得擅自倾倒、堆放、丢弃。</w:t>
            </w:r>
          </w:p>
          <w:p w14:paraId="31964C92">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本项目施工过程中产生的土方</w:t>
            </w:r>
            <w:r>
              <w:rPr>
                <w:rFonts w:hint="eastAsia"/>
                <w:color w:val="auto"/>
                <w:sz w:val="24"/>
                <w:highlight w:val="none"/>
              </w:rPr>
              <w:t>尽可能就地回填，不能回填的全部作为场地的平整工程用土</w:t>
            </w:r>
            <w:r>
              <w:rPr>
                <w:rFonts w:hint="eastAsia"/>
                <w:bCs/>
                <w:color w:val="auto"/>
                <w:sz w:val="24"/>
                <w:highlight w:val="none"/>
              </w:rPr>
              <w:t>。</w:t>
            </w:r>
            <w:r>
              <w:rPr>
                <w:rFonts w:hint="default"/>
                <w:color w:val="auto"/>
                <w:sz w:val="24"/>
                <w:highlight w:val="none"/>
              </w:rPr>
              <w:t>项目不设置施工营地</w:t>
            </w:r>
            <w:r>
              <w:rPr>
                <w:rFonts w:hint="eastAsia"/>
                <w:color w:val="auto"/>
                <w:sz w:val="24"/>
                <w:highlight w:val="none"/>
              </w:rPr>
              <w:t>，</w:t>
            </w:r>
            <w:r>
              <w:rPr>
                <w:rFonts w:hint="default"/>
                <w:color w:val="auto"/>
                <w:sz w:val="24"/>
                <w:highlight w:val="none"/>
              </w:rPr>
              <w:t>施工人员生活垃圾产生量较</w:t>
            </w:r>
            <w:r>
              <w:rPr>
                <w:rFonts w:hint="eastAsia"/>
                <w:color w:val="auto"/>
                <w:sz w:val="24"/>
                <w:highlight w:val="none"/>
                <w:lang w:eastAsia="zh-CN"/>
              </w:rPr>
              <w:t>少</w:t>
            </w:r>
            <w:r>
              <w:rPr>
                <w:rFonts w:hint="default"/>
                <w:color w:val="auto"/>
                <w:sz w:val="24"/>
                <w:highlight w:val="none"/>
              </w:rPr>
              <w:t>，收集后交环卫部门统一处理。</w:t>
            </w:r>
          </w:p>
          <w:p w14:paraId="215F116B">
            <w:pPr>
              <w:pStyle w:val="89"/>
              <w:keepNext w:val="0"/>
              <w:keepLines w:val="0"/>
              <w:widowControl w:val="0"/>
              <w:suppressLineNumbers w:val="0"/>
              <w:shd w:val="clear" w:color="auto" w:fill="auto"/>
              <w:spacing w:before="0" w:beforeAutospacing="0" w:after="0" w:afterAutospacing="0"/>
              <w:ind w:left="0" w:right="0" w:firstLine="482"/>
              <w:rPr>
                <w:rFonts w:hint="default"/>
                <w:b/>
                <w:bCs/>
                <w:color w:val="auto"/>
                <w:szCs w:val="20"/>
                <w:highlight w:val="none"/>
              </w:rPr>
            </w:pPr>
            <w:r>
              <w:rPr>
                <w:rFonts w:hint="default"/>
                <w:b/>
                <w:bCs/>
                <w:color w:val="auto"/>
                <w:szCs w:val="20"/>
                <w:highlight w:val="none"/>
              </w:rPr>
              <w:t>5</w:t>
            </w:r>
            <w:r>
              <w:rPr>
                <w:rFonts w:hint="eastAsia"/>
                <w:b/>
                <w:bCs/>
                <w:color w:val="auto"/>
                <w:szCs w:val="20"/>
                <w:highlight w:val="none"/>
              </w:rPr>
              <w:t>、</w:t>
            </w:r>
            <w:r>
              <w:rPr>
                <w:rFonts w:hint="default"/>
                <w:b/>
                <w:bCs/>
                <w:color w:val="auto"/>
                <w:szCs w:val="20"/>
                <w:highlight w:val="none"/>
              </w:rPr>
              <w:t>生态</w:t>
            </w:r>
            <w:r>
              <w:rPr>
                <w:rFonts w:hint="eastAsia"/>
                <w:b/>
                <w:bCs/>
                <w:color w:val="auto"/>
                <w:szCs w:val="20"/>
                <w:highlight w:val="none"/>
              </w:rPr>
              <w:t>保护措施</w:t>
            </w:r>
          </w:p>
          <w:p w14:paraId="47CEFFC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经现场调查，项目评价范围内无风景名胜区、自然保护区、饮用水水源地以及国家保护野生动物、珍稀动植物等特殊保护对象。本项目施工期生态影响主要为</w:t>
            </w:r>
            <w:r>
              <w:rPr>
                <w:rFonts w:hint="default"/>
                <w:color w:val="auto"/>
                <w:szCs w:val="20"/>
                <w:highlight w:val="none"/>
              </w:rPr>
              <w:t>基础工程中挖、填土方作业及物料堆放将</w:t>
            </w:r>
            <w:r>
              <w:rPr>
                <w:rFonts w:hint="eastAsia"/>
                <w:color w:val="auto"/>
                <w:szCs w:val="20"/>
                <w:highlight w:val="none"/>
                <w:lang w:val="en-US" w:eastAsia="zh-CN"/>
              </w:rPr>
              <w:t>破坏植被、</w:t>
            </w:r>
            <w:r>
              <w:rPr>
                <w:rFonts w:hint="default"/>
                <w:color w:val="auto"/>
                <w:szCs w:val="20"/>
                <w:highlight w:val="none"/>
              </w:rPr>
              <w:t>带来水土流失影响。为减小</w:t>
            </w:r>
            <w:r>
              <w:rPr>
                <w:rFonts w:hint="eastAsia"/>
                <w:color w:val="auto"/>
                <w:szCs w:val="20"/>
                <w:highlight w:val="none"/>
                <w:lang w:val="en-US" w:eastAsia="zh-CN"/>
              </w:rPr>
              <w:t>相关</w:t>
            </w:r>
            <w:r>
              <w:rPr>
                <w:rFonts w:hint="default"/>
                <w:color w:val="auto"/>
                <w:szCs w:val="20"/>
                <w:highlight w:val="none"/>
              </w:rPr>
              <w:t>影响，采取</w:t>
            </w:r>
            <w:r>
              <w:rPr>
                <w:rFonts w:hint="eastAsia"/>
                <w:color w:val="auto"/>
                <w:szCs w:val="20"/>
                <w:highlight w:val="none"/>
              </w:rPr>
              <w:t>如下</w:t>
            </w:r>
            <w:r>
              <w:rPr>
                <w:rFonts w:hint="default"/>
                <w:color w:val="auto"/>
                <w:szCs w:val="20"/>
                <w:highlight w:val="none"/>
              </w:rPr>
              <w:t>生态环境防护措施：</w:t>
            </w:r>
          </w:p>
          <w:p w14:paraId="6FD0129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（1）</w:t>
            </w:r>
            <w:r>
              <w:rPr>
                <w:rFonts w:hint="default"/>
                <w:color w:val="auto"/>
                <w:szCs w:val="20"/>
                <w:highlight w:val="none"/>
              </w:rPr>
              <w:t>施工时严格划定施工作业范围，在施工带内施工。</w:t>
            </w:r>
          </w:p>
          <w:p w14:paraId="0B3574D8">
            <w:pPr>
              <w:pStyle w:val="89"/>
              <w:keepNext w:val="0"/>
              <w:keepLines w:val="0"/>
              <w:widowControl w:val="0"/>
              <w:suppressLineNumbers w:val="0"/>
              <w:shd w:val="clear" w:color="auto" w:fill="auto"/>
              <w:spacing w:before="0" w:beforeAutospacing="0" w:after="0" w:afterAutospacing="0"/>
              <w:ind w:left="0" w:right="0" w:firstLine="480"/>
              <w:rPr>
                <w:rFonts w:hint="default" w:ascii="Times New Roman" w:hAnsi="Times New Roman" w:eastAsia="宋体" w:cs="Times New Roman"/>
                <w:color w:val="auto"/>
                <w:szCs w:val="20"/>
                <w:highlight w:val="none"/>
              </w:rPr>
            </w:pPr>
            <w:r>
              <w:rPr>
                <w:rFonts w:hint="eastAsia"/>
                <w:color w:val="auto"/>
                <w:szCs w:val="20"/>
                <w:highlight w:val="none"/>
              </w:rPr>
              <w:t>（2）</w:t>
            </w:r>
            <w:r>
              <w:rPr>
                <w:rFonts w:hint="default"/>
                <w:color w:val="auto"/>
                <w:szCs w:val="20"/>
                <w:highlight w:val="none"/>
              </w:rPr>
              <w:t>对施工场地</w:t>
            </w:r>
            <w:r>
              <w:rPr>
                <w:rFonts w:hint="default" w:ascii="Times New Roman" w:hAnsi="Times New Roman" w:eastAsia="宋体" w:cs="Times New Roman"/>
                <w:color w:val="auto"/>
                <w:szCs w:val="20"/>
                <w:highlight w:val="none"/>
              </w:rPr>
              <w:t>进行合理规划，对建筑材料设</w:t>
            </w:r>
            <w:r>
              <w:rPr>
                <w:rFonts w:hint="eastAsia" w:ascii="Times New Roman" w:hAnsi="Times New Roman" w:eastAsia="宋体" w:cs="Times New Roman"/>
                <w:color w:val="auto"/>
                <w:szCs w:val="20"/>
                <w:highlight w:val="none"/>
              </w:rPr>
              <w:t>有</w:t>
            </w:r>
            <w:r>
              <w:rPr>
                <w:rFonts w:hint="default" w:ascii="Times New Roman" w:hAnsi="Times New Roman" w:eastAsia="宋体" w:cs="Times New Roman"/>
                <w:color w:val="auto"/>
                <w:szCs w:val="20"/>
                <w:highlight w:val="none"/>
              </w:rPr>
              <w:t>专门的堆棚或设置围</w:t>
            </w:r>
            <w:r>
              <w:rPr>
                <w:rFonts w:hint="eastAsia" w:ascii="Times New Roman" w:hAnsi="Times New Roman" w:eastAsia="宋体" w:cs="Times New Roman"/>
                <w:color w:val="auto"/>
                <w:szCs w:val="20"/>
                <w:highlight w:val="none"/>
              </w:rPr>
              <w:t>挡</w:t>
            </w:r>
            <w:r>
              <w:rPr>
                <w:rFonts w:hint="default" w:ascii="Times New Roman" w:hAnsi="Times New Roman" w:eastAsia="宋体" w:cs="Times New Roman"/>
                <w:color w:val="auto"/>
                <w:szCs w:val="20"/>
                <w:highlight w:val="none"/>
              </w:rPr>
              <w:t>。</w:t>
            </w:r>
          </w:p>
          <w:p w14:paraId="72AFC81E">
            <w:pPr>
              <w:pStyle w:val="89"/>
              <w:keepNext w:val="0"/>
              <w:keepLines w:val="0"/>
              <w:widowControl w:val="0"/>
              <w:suppressLineNumbers w:val="0"/>
              <w:shd w:val="clear" w:color="auto" w:fill="auto"/>
              <w:spacing w:before="0" w:beforeAutospacing="0" w:after="0" w:afterAutospacing="0"/>
              <w:ind w:left="0" w:right="0" w:firstLine="480"/>
              <w:rPr>
                <w:rFonts w:hint="eastAsia" w:ascii="Times New Roman" w:hAnsi="Times New Roman" w:eastAsia="宋体" w:cs="Times New Roman"/>
                <w:color w:val="auto"/>
                <w:szCs w:val="20"/>
                <w:highlight w:val="none"/>
              </w:rPr>
            </w:pPr>
            <w:r>
              <w:rPr>
                <w:rFonts w:hint="eastAsia" w:ascii="Times New Roman" w:hAnsi="Times New Roman" w:eastAsia="宋体" w:cs="Times New Roman"/>
                <w:color w:val="auto"/>
                <w:szCs w:val="20"/>
                <w:highlight w:val="none"/>
              </w:rPr>
              <w:t>（3）</w:t>
            </w:r>
            <w:r>
              <w:rPr>
                <w:rFonts w:hint="default" w:ascii="Times New Roman" w:hAnsi="Times New Roman" w:eastAsia="宋体" w:cs="Times New Roman"/>
                <w:color w:val="auto"/>
                <w:szCs w:val="20"/>
                <w:highlight w:val="none"/>
              </w:rPr>
              <w:t>施工中基础施工时避开雨季实施地表开挖，且采取随挖随运、随铺随压等措施，施工结束后做好土地的硬化工作。</w:t>
            </w:r>
          </w:p>
        </w:tc>
      </w:tr>
      <w:tr w14:paraId="47019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281" w:type="dxa"/>
            <w:tcBorders>
              <w:top w:val="single" w:color="auto" w:sz="4" w:space="0"/>
              <w:left w:val="single" w:color="auto" w:sz="4" w:space="0"/>
              <w:bottom w:val="single" w:color="auto" w:sz="4" w:space="0"/>
            </w:tcBorders>
            <w:noWrap w:val="0"/>
            <w:tcMar>
              <w:left w:w="28" w:type="dxa"/>
              <w:right w:w="28" w:type="dxa"/>
            </w:tcMar>
            <w:vAlign w:val="center"/>
          </w:tcPr>
          <w:p w14:paraId="15C8F830">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bCs/>
                <w:color w:val="auto"/>
                <w:sz w:val="24"/>
                <w:highlight w:val="none"/>
              </w:rPr>
            </w:pPr>
            <w:bookmarkStart w:id="20" w:name="_Hlk105748213"/>
            <w:r>
              <w:rPr>
                <w:rFonts w:hint="eastAsia" w:ascii="宋体" w:hAnsi="宋体" w:cs="宋体"/>
                <w:bCs/>
                <w:color w:val="auto"/>
                <w:sz w:val="24"/>
                <w:highlight w:val="none"/>
              </w:rPr>
              <w:t>运营</w:t>
            </w:r>
          </w:p>
          <w:p w14:paraId="7C33DC08">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期环</w:t>
            </w:r>
          </w:p>
          <w:p w14:paraId="40972AB5">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境影</w:t>
            </w:r>
          </w:p>
          <w:p w14:paraId="06303669">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响和</w:t>
            </w:r>
          </w:p>
          <w:p w14:paraId="1714E228">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保护</w:t>
            </w:r>
          </w:p>
          <w:p w14:paraId="55F9384A">
            <w:pPr>
              <w:keepNext w:val="0"/>
              <w:keepLines w:val="0"/>
              <w:suppressLineNumbers w:val="0"/>
              <w:shd w:val="clear" w:color="auto" w:fill="auto"/>
              <w:adjustRightInd w:val="0"/>
              <w:snapToGrid w:val="0"/>
              <w:spacing w:before="0" w:beforeAutospacing="0" w:after="0" w:afterAutospacing="0"/>
              <w:ind w:left="0" w:right="0"/>
              <w:jc w:val="center"/>
              <w:rPr>
                <w:rFonts w:hint="eastAsia" w:ascii="宋体" w:hAnsi="宋体" w:cs="宋体"/>
                <w:bCs/>
                <w:color w:val="auto"/>
                <w:sz w:val="24"/>
                <w:highlight w:val="none"/>
              </w:rPr>
            </w:pPr>
            <w:r>
              <w:rPr>
                <w:rFonts w:hint="eastAsia" w:ascii="宋体" w:hAnsi="宋体" w:cs="宋体"/>
                <w:bCs/>
                <w:color w:val="auto"/>
                <w:sz w:val="24"/>
                <w:highlight w:val="none"/>
              </w:rPr>
              <w:t>措施</w:t>
            </w:r>
          </w:p>
        </w:tc>
        <w:tc>
          <w:tcPr>
            <w:tcW w:w="8700" w:type="dxa"/>
            <w:tcBorders>
              <w:top w:val="single" w:color="auto" w:sz="4" w:space="0"/>
              <w:bottom w:val="single" w:color="auto" w:sz="4" w:space="0"/>
              <w:right w:val="single" w:color="auto" w:sz="4" w:space="0"/>
            </w:tcBorders>
            <w:noWrap w:val="0"/>
            <w:vAlign w:val="center"/>
          </w:tcPr>
          <w:p w14:paraId="1FB6AB6A">
            <w:pPr>
              <w:keepNext w:val="0"/>
              <w:keepLines w:val="0"/>
              <w:pageBreakBefore w:val="0"/>
              <w:widowControl w:val="0"/>
              <w:numPr>
                <w:ilvl w:val="0"/>
                <w:numId w:val="4"/>
              </w:numPr>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b/>
                <w:bCs/>
                <w:color w:val="auto"/>
                <w:sz w:val="24"/>
                <w:highlight w:val="none"/>
                <w:lang w:val="en-US" w:eastAsia="zh-CN"/>
              </w:rPr>
            </w:pPr>
            <w:r>
              <w:rPr>
                <w:rFonts w:hint="eastAsia"/>
                <w:b/>
                <w:bCs/>
                <w:color w:val="auto"/>
                <w:sz w:val="24"/>
                <w:highlight w:val="none"/>
                <w:lang w:val="en-US" w:eastAsia="zh-CN"/>
              </w:rPr>
              <w:t>废气</w:t>
            </w:r>
          </w:p>
          <w:p w14:paraId="738A91FF">
            <w:pPr>
              <w:pStyle w:val="89"/>
              <w:keepNext w:val="0"/>
              <w:keepLines w:val="0"/>
              <w:widowControl w:val="0"/>
              <w:suppressLineNumbers w:val="0"/>
              <w:shd w:val="clear" w:color="auto" w:fill="auto"/>
              <w:spacing w:before="0" w:beforeAutospacing="0" w:after="0" w:afterAutospacing="0"/>
              <w:ind w:left="0" w:right="0" w:firstLine="480"/>
              <w:rPr>
                <w:rFonts w:hint="eastAsia" w:hAnsi="宋体"/>
                <w:color w:val="auto"/>
                <w:sz w:val="24"/>
                <w:szCs w:val="20"/>
                <w:highlight w:val="none"/>
              </w:rPr>
            </w:pPr>
            <w:r>
              <w:rPr>
                <w:rFonts w:hint="eastAsia" w:hAnsi="宋体"/>
                <w:color w:val="auto"/>
                <w:sz w:val="24"/>
                <w:szCs w:val="20"/>
                <w:highlight w:val="none"/>
              </w:rPr>
              <w:t>本项目运营期</w:t>
            </w:r>
            <w:r>
              <w:rPr>
                <w:rFonts w:hint="eastAsia" w:hAnsi="宋体"/>
                <w:color w:val="auto"/>
                <w:sz w:val="24"/>
                <w:szCs w:val="20"/>
                <w:highlight w:val="none"/>
                <w:lang w:val="en-US" w:eastAsia="zh-CN"/>
              </w:rPr>
              <w:t>产生的</w:t>
            </w:r>
            <w:r>
              <w:rPr>
                <w:rFonts w:hint="eastAsia" w:hAnsi="宋体"/>
                <w:color w:val="auto"/>
                <w:sz w:val="24"/>
                <w:szCs w:val="20"/>
                <w:highlight w:val="none"/>
              </w:rPr>
              <w:t>大气污染</w:t>
            </w:r>
            <w:r>
              <w:rPr>
                <w:rFonts w:hint="eastAsia" w:hAnsi="宋体"/>
                <w:color w:val="auto"/>
                <w:sz w:val="24"/>
                <w:szCs w:val="20"/>
                <w:highlight w:val="none"/>
                <w:lang w:val="en-US" w:eastAsia="zh-CN"/>
              </w:rPr>
              <w:t>物为硫酸储罐酸雾、盐酸储罐酸雾、蒸发结晶车间粉尘</w:t>
            </w:r>
            <w:r>
              <w:rPr>
                <w:rFonts w:hint="eastAsia" w:hAnsi="宋体"/>
                <w:color w:val="auto"/>
                <w:sz w:val="24"/>
                <w:szCs w:val="20"/>
                <w:highlight w:val="none"/>
              </w:rPr>
              <w:t>。</w:t>
            </w:r>
          </w:p>
          <w:p w14:paraId="07A19FDB">
            <w:pPr>
              <w:pStyle w:val="89"/>
              <w:keepNext w:val="0"/>
              <w:keepLines w:val="0"/>
              <w:widowControl w:val="0"/>
              <w:suppressLineNumbers w:val="0"/>
              <w:shd w:val="clear" w:color="auto" w:fill="auto"/>
              <w:spacing w:before="0" w:beforeAutospacing="0" w:after="0" w:afterAutospacing="0"/>
              <w:ind w:left="0" w:right="0" w:firstLine="480"/>
              <w:rPr>
                <w:rFonts w:hint="default" w:hAnsi="宋体"/>
                <w:color w:val="auto"/>
                <w:sz w:val="24"/>
                <w:szCs w:val="20"/>
                <w:highlight w:val="none"/>
                <w:lang w:val="en-US" w:eastAsia="zh-CN"/>
              </w:rPr>
            </w:pPr>
            <w:r>
              <w:rPr>
                <w:rFonts w:hint="eastAsia" w:hAnsi="宋体"/>
                <w:color w:val="auto"/>
                <w:sz w:val="24"/>
                <w:szCs w:val="20"/>
                <w:highlight w:val="none"/>
                <w:lang w:val="en-US" w:eastAsia="zh-CN"/>
              </w:rPr>
              <w:t>（1）酸雾</w:t>
            </w:r>
          </w:p>
          <w:p w14:paraId="75585E24">
            <w:pPr>
              <w:pStyle w:val="89"/>
              <w:keepNext w:val="0"/>
              <w:keepLines w:val="0"/>
              <w:widowControl w:val="0"/>
              <w:suppressLineNumbers w:val="0"/>
              <w:shd w:val="clear" w:color="auto" w:fill="auto"/>
              <w:spacing w:before="0" w:beforeAutospacing="0" w:after="0" w:afterAutospacing="0"/>
              <w:ind w:left="0" w:right="0" w:firstLine="480"/>
              <w:rPr>
                <w:rFonts w:hint="default"/>
                <w:szCs w:val="20"/>
                <w:highlight w:val="none"/>
              </w:rPr>
            </w:pPr>
            <w:r>
              <w:rPr>
                <w:rFonts w:hint="eastAsia" w:hAnsi="宋体"/>
                <w:color w:val="auto"/>
                <w:sz w:val="24"/>
                <w:szCs w:val="20"/>
                <w:highlight w:val="none"/>
                <w:lang w:val="en-US" w:eastAsia="zh-CN"/>
              </w:rPr>
              <w:t>本项目产生的酸雾包括硫酸储罐产生的酸雾与盐酸储罐产生的氯化氢，本项目设有3个90m</w:t>
            </w:r>
            <w:r>
              <w:rPr>
                <w:rFonts w:hint="eastAsia" w:hAnsi="宋体"/>
                <w:color w:val="auto"/>
                <w:sz w:val="24"/>
                <w:szCs w:val="20"/>
                <w:highlight w:val="none"/>
                <w:vertAlign w:val="superscript"/>
                <w:lang w:val="en-US" w:eastAsia="zh-CN"/>
              </w:rPr>
              <w:t>3</w:t>
            </w:r>
            <w:r>
              <w:rPr>
                <w:rFonts w:hint="eastAsia" w:hAnsi="宋体"/>
                <w:color w:val="auto"/>
                <w:sz w:val="24"/>
                <w:szCs w:val="20"/>
                <w:highlight w:val="none"/>
                <w:lang w:val="en-US" w:eastAsia="zh-CN"/>
              </w:rPr>
              <w:t>硫酸储罐、1个50m</w:t>
            </w:r>
            <w:r>
              <w:rPr>
                <w:rFonts w:hint="eastAsia" w:hAnsi="宋体"/>
                <w:color w:val="auto"/>
                <w:sz w:val="24"/>
                <w:szCs w:val="20"/>
                <w:highlight w:val="none"/>
                <w:vertAlign w:val="superscript"/>
                <w:lang w:val="en-US" w:eastAsia="zh-CN"/>
              </w:rPr>
              <w:t>3</w:t>
            </w:r>
            <w:r>
              <w:rPr>
                <w:rFonts w:hint="eastAsia" w:hAnsi="宋体"/>
                <w:color w:val="auto"/>
                <w:sz w:val="24"/>
                <w:szCs w:val="20"/>
                <w:highlight w:val="none"/>
                <w:lang w:val="en-US" w:eastAsia="zh-CN"/>
              </w:rPr>
              <w:t>盐酸储罐。硫酸使用量为4277.18t/a，硫酸雾产生系数取0.02%，故硫酸雾产生量为0.855t/a，硫酸储罐位于全封闭酸碱库内，无组织去除效率取30%，则硫酸雾排放量为0.599t/a；盐酸使用量为193.52t/a，污染物氯化氢产生系数取0.2%，故氯化氢产生量为0.387t/a，盐酸储罐位于全封闭酸碱库内且设置酸雾吸收器，全封闭酸碱库无组织去除效率取30%、酸雾吸收器去除效率取95%，则氯化氢排放量为0.014t/a</w:t>
            </w:r>
            <w:r>
              <w:rPr>
                <w:rFonts w:hint="eastAsia"/>
                <w:szCs w:val="20"/>
                <w:highlight w:val="none"/>
                <w:lang w:val="en-US" w:eastAsia="zh-CN"/>
              </w:rPr>
              <w:t>。</w:t>
            </w:r>
          </w:p>
          <w:p w14:paraId="4D54494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lang w:val="en-US" w:eastAsia="zh-CN"/>
              </w:rPr>
            </w:pPr>
            <w:r>
              <w:rPr>
                <w:rFonts w:hint="eastAsia"/>
                <w:color w:val="auto"/>
                <w:szCs w:val="20"/>
                <w:highlight w:val="none"/>
                <w:lang w:val="en-US" w:eastAsia="zh-CN"/>
              </w:rPr>
              <w:t>（2）蒸发结晶车间粉尘</w:t>
            </w:r>
          </w:p>
          <w:p w14:paraId="69E89425">
            <w:pPr>
              <w:pStyle w:val="89"/>
              <w:keepNext w:val="0"/>
              <w:keepLines w:val="0"/>
              <w:widowControl w:val="0"/>
              <w:suppressLineNumbers w:val="0"/>
              <w:shd w:val="clear" w:color="auto" w:fill="auto"/>
              <w:spacing w:before="0" w:beforeAutospacing="0" w:after="0" w:afterAutospacing="0"/>
              <w:ind w:left="0" w:right="0" w:firstLine="480"/>
              <w:rPr>
                <w:rFonts w:hint="eastAsia"/>
                <w:color w:val="auto"/>
                <w:szCs w:val="20"/>
                <w:highlight w:val="none"/>
                <w:lang w:val="en-US" w:eastAsia="zh-CN"/>
              </w:rPr>
            </w:pPr>
            <w:r>
              <w:rPr>
                <w:rFonts w:hint="eastAsia"/>
                <w:color w:val="auto"/>
                <w:szCs w:val="20"/>
                <w:highlight w:val="none"/>
                <w:lang w:val="en-US" w:eastAsia="zh-CN"/>
              </w:rPr>
              <w:t>本项目经过硫酸钠蒸发结晶母液进入流化床干燥产生混盐，混盐通过包装机包装。参考</w:t>
            </w:r>
            <w:r>
              <w:rPr>
                <w:rFonts w:hint="eastAsia"/>
                <w:szCs w:val="20"/>
                <w:highlight w:val="none"/>
                <w:lang w:eastAsia="zh-CN"/>
              </w:rPr>
              <w:t>《石拉乌素煤矿矿井水深度处理项目（一期）</w:t>
            </w:r>
            <w:r>
              <w:rPr>
                <w:rFonts w:hint="eastAsia"/>
                <w:szCs w:val="20"/>
                <w:highlight w:val="none"/>
                <w:lang w:val="en-US" w:eastAsia="zh-CN"/>
              </w:rPr>
              <w:t>建设项目环境影响评价报告表</w:t>
            </w:r>
            <w:r>
              <w:rPr>
                <w:rFonts w:hint="eastAsia"/>
                <w:szCs w:val="20"/>
                <w:highlight w:val="none"/>
                <w:lang w:eastAsia="zh-CN"/>
              </w:rPr>
              <w:t>》</w:t>
            </w:r>
            <w:r>
              <w:rPr>
                <w:rFonts w:hint="eastAsia"/>
                <w:color w:val="auto"/>
                <w:szCs w:val="20"/>
                <w:highlight w:val="none"/>
                <w:lang w:val="en-US" w:eastAsia="zh-CN"/>
              </w:rPr>
              <w:t>，干燥包装粉尘以混盐的0.7%计，本项目年产生混盐6570t，则粉尘产生量为45.99t/a。</w:t>
            </w:r>
          </w:p>
          <w:p w14:paraId="28B24015">
            <w:pPr>
              <w:pStyle w:val="89"/>
              <w:keepNext w:val="0"/>
              <w:keepLines w:val="0"/>
              <w:widowControl w:val="0"/>
              <w:suppressLineNumbers w:val="0"/>
              <w:shd w:val="clear" w:color="auto" w:fill="auto"/>
              <w:spacing w:before="0" w:beforeAutospacing="0" w:after="0" w:afterAutospacing="0"/>
              <w:ind w:left="0" w:right="0" w:firstLine="480"/>
              <w:rPr>
                <w:rFonts w:hint="eastAsia"/>
                <w:snapToGrid w:val="0"/>
                <w:color w:val="auto"/>
                <w:spacing w:val="6"/>
                <w:kern w:val="0"/>
                <w:szCs w:val="21"/>
                <w:highlight w:val="none"/>
                <w:lang w:val="en-US" w:eastAsia="zh-CN"/>
              </w:rPr>
            </w:pPr>
            <w:r>
              <w:rPr>
                <w:rFonts w:hint="eastAsia"/>
                <w:color w:val="auto"/>
                <w:szCs w:val="20"/>
                <w:highlight w:val="none"/>
                <w:lang w:val="en-US" w:eastAsia="zh-CN"/>
              </w:rPr>
              <w:t>本项目</w:t>
            </w:r>
            <w:r>
              <w:rPr>
                <w:rFonts w:hint="eastAsia" w:hAnsi="宋体"/>
                <w:color w:val="auto"/>
                <w:sz w:val="24"/>
                <w:szCs w:val="20"/>
                <w:highlight w:val="none"/>
                <w:lang w:val="en-US" w:eastAsia="zh-CN"/>
              </w:rPr>
              <w:t>蒸发结晶车间粉尘通过集气罩+袋式除尘器处理后通过15m高排气筒排放。</w:t>
            </w:r>
            <w:r>
              <w:rPr>
                <w:rFonts w:hint="eastAsia" w:ascii="Times New Roman" w:hAnsi="Times New Roman" w:eastAsia="宋体" w:cs="Times New Roman"/>
                <w:color w:val="auto"/>
                <w:sz w:val="24"/>
                <w:szCs w:val="32"/>
                <w:highlight w:val="none"/>
                <w:lang w:val="en-US" w:eastAsia="zh-CN"/>
              </w:rPr>
              <w:t>集气罩集气效率取9</w:t>
            </w:r>
            <w:r>
              <w:rPr>
                <w:rFonts w:hint="eastAsia" w:cs="Times New Roman"/>
                <w:color w:val="auto"/>
                <w:sz w:val="24"/>
                <w:szCs w:val="32"/>
                <w:highlight w:val="none"/>
                <w:lang w:val="en-US" w:eastAsia="zh-CN"/>
              </w:rPr>
              <w:t>0</w:t>
            </w:r>
            <w:r>
              <w:rPr>
                <w:rFonts w:hint="eastAsia"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袋式除尘器</w:t>
            </w:r>
            <w:r>
              <w:rPr>
                <w:rFonts w:hint="eastAsia" w:ascii="Times New Roman" w:hAnsi="Times New Roman" w:eastAsia="宋体" w:cs="Times New Roman"/>
                <w:color w:val="auto"/>
                <w:sz w:val="24"/>
                <w:szCs w:val="32"/>
                <w:highlight w:val="none"/>
                <w:lang w:val="en-US" w:eastAsia="zh-CN"/>
              </w:rPr>
              <w:t>除尘效率</w:t>
            </w:r>
            <w:r>
              <w:rPr>
                <w:rFonts w:hint="eastAsia" w:cs="Times New Roman"/>
                <w:color w:val="auto"/>
                <w:sz w:val="24"/>
                <w:szCs w:val="32"/>
                <w:highlight w:val="none"/>
                <w:lang w:val="en-US" w:eastAsia="zh-CN"/>
              </w:rPr>
              <w:t>取90</w:t>
            </w:r>
            <w:r>
              <w:rPr>
                <w:rFonts w:hint="eastAsia"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风机风量为7890m</w:t>
            </w:r>
            <w:r>
              <w:rPr>
                <w:rFonts w:hint="eastAsia" w:cs="Times New Roman"/>
                <w:color w:val="auto"/>
                <w:sz w:val="24"/>
                <w:szCs w:val="32"/>
                <w:highlight w:val="none"/>
                <w:vertAlign w:val="superscript"/>
                <w:lang w:val="en-US" w:eastAsia="zh-CN"/>
              </w:rPr>
              <w:t>3</w:t>
            </w:r>
            <w:r>
              <w:rPr>
                <w:rFonts w:hint="eastAsia" w:cs="Times New Roman"/>
                <w:color w:val="auto"/>
                <w:sz w:val="24"/>
                <w:szCs w:val="32"/>
                <w:highlight w:val="none"/>
                <w:lang w:val="en-US" w:eastAsia="zh-CN"/>
              </w:rPr>
              <w:t>/h、蒸发结晶系统日均运行时间为18.2h即年运行时间6643h，则蒸发结晶车间颗粒物无组织排放量（集气罩未收集的部分）为4.599t/a，有组织排放量为4.139t/a，总排放量为8.738t/a，颗粒物有组织排放浓度为78.97mg/m</w:t>
            </w:r>
            <w:r>
              <w:rPr>
                <w:rFonts w:hint="eastAsia" w:cs="Times New Roman"/>
                <w:color w:val="auto"/>
                <w:sz w:val="24"/>
                <w:szCs w:val="32"/>
                <w:highlight w:val="none"/>
                <w:vertAlign w:val="superscript"/>
                <w:lang w:val="en-US" w:eastAsia="zh-CN"/>
              </w:rPr>
              <w:t>3</w:t>
            </w:r>
            <w:r>
              <w:rPr>
                <w:rFonts w:hint="eastAsia" w:cs="Times New Roman"/>
                <w:color w:val="auto"/>
                <w:sz w:val="24"/>
                <w:szCs w:val="32"/>
                <w:highlight w:val="none"/>
                <w:lang w:val="en-US" w:eastAsia="zh-CN"/>
              </w:rPr>
              <w:t>，排放速率为0.62kg/h，浓度、速率均满足</w:t>
            </w:r>
            <w:r>
              <w:rPr>
                <w:rFonts w:hint="eastAsia"/>
                <w:snapToGrid w:val="0"/>
                <w:color w:val="auto"/>
                <w:spacing w:val="6"/>
                <w:kern w:val="0"/>
                <w:szCs w:val="21"/>
                <w:highlight w:val="none"/>
              </w:rPr>
              <w:t>《大气污染物综合排放标准》（GB16297-1996）表</w:t>
            </w:r>
            <w:r>
              <w:rPr>
                <w:rFonts w:hint="eastAsia"/>
                <w:snapToGrid w:val="0"/>
                <w:color w:val="auto"/>
                <w:spacing w:val="6"/>
                <w:kern w:val="0"/>
                <w:szCs w:val="21"/>
                <w:highlight w:val="none"/>
                <w:lang w:val="en-US" w:eastAsia="zh-CN"/>
              </w:rPr>
              <w:t>2标准限值。</w:t>
            </w:r>
          </w:p>
          <w:p w14:paraId="5FF21308">
            <w:pPr>
              <w:pStyle w:val="89"/>
              <w:keepNext w:val="0"/>
              <w:keepLines w:val="0"/>
              <w:widowControl/>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本项目非正常工况主要为废气污染物治理设施</w:t>
            </w:r>
            <w:r>
              <w:rPr>
                <w:rFonts w:hint="eastAsia"/>
                <w:color w:val="auto"/>
                <w:szCs w:val="20"/>
                <w:highlight w:val="none"/>
                <w:lang w:eastAsia="zh-CN"/>
              </w:rPr>
              <w:t>（</w:t>
            </w:r>
            <w:r>
              <w:rPr>
                <w:rFonts w:hint="eastAsia"/>
                <w:color w:val="auto"/>
                <w:szCs w:val="20"/>
                <w:highlight w:val="none"/>
                <w:lang w:val="en-US" w:eastAsia="zh-CN"/>
              </w:rPr>
              <w:t xml:space="preserve">袋式除尘器、酸雾吸收器 </w:t>
            </w:r>
            <w:r>
              <w:rPr>
                <w:rFonts w:hint="eastAsia"/>
                <w:color w:val="auto"/>
                <w:szCs w:val="20"/>
                <w:highlight w:val="none"/>
                <w:lang w:eastAsia="zh-CN"/>
              </w:rPr>
              <w:t>）</w:t>
            </w:r>
            <w:r>
              <w:rPr>
                <w:rFonts w:hint="eastAsia"/>
                <w:color w:val="auto"/>
                <w:szCs w:val="20"/>
                <w:highlight w:val="none"/>
              </w:rPr>
              <w:t>故障导致</w:t>
            </w:r>
            <w:r>
              <w:rPr>
                <w:rFonts w:hint="eastAsia"/>
                <w:color w:val="auto"/>
                <w:szCs w:val="20"/>
                <w:highlight w:val="none"/>
                <w:lang w:val="en-US" w:eastAsia="zh-CN"/>
              </w:rPr>
              <w:t>污染物</w:t>
            </w:r>
            <w:r>
              <w:rPr>
                <w:rFonts w:hint="eastAsia"/>
                <w:color w:val="auto"/>
                <w:szCs w:val="20"/>
                <w:highlight w:val="none"/>
              </w:rPr>
              <w:t>排放量增加。非正常工况污染物按直排计算，故障时间以</w:t>
            </w:r>
            <w:r>
              <w:rPr>
                <w:rFonts w:hint="eastAsia"/>
                <w:color w:val="auto"/>
                <w:szCs w:val="20"/>
                <w:highlight w:val="none"/>
                <w:lang w:val="en-US" w:eastAsia="zh-CN"/>
              </w:rPr>
              <w:t>12</w:t>
            </w:r>
            <w:r>
              <w:rPr>
                <w:rFonts w:hint="eastAsia"/>
                <w:color w:val="auto"/>
                <w:szCs w:val="20"/>
                <w:highlight w:val="none"/>
              </w:rPr>
              <w:t>h计，</w:t>
            </w:r>
            <w:r>
              <w:rPr>
                <w:rFonts w:hint="eastAsia"/>
                <w:color w:val="auto"/>
                <w:szCs w:val="20"/>
                <w:highlight w:val="none"/>
                <w:lang w:val="en-US" w:eastAsia="zh-CN"/>
              </w:rPr>
              <w:t>本项目扩建后全厂</w:t>
            </w:r>
            <w:r>
              <w:rPr>
                <w:rFonts w:hint="eastAsia"/>
                <w:color w:val="auto"/>
                <w:szCs w:val="20"/>
                <w:highlight w:val="none"/>
              </w:rPr>
              <w:t>非正常工况下废气产排情况见表4-</w:t>
            </w:r>
            <w:r>
              <w:rPr>
                <w:rFonts w:hint="eastAsia"/>
                <w:color w:val="auto"/>
                <w:szCs w:val="20"/>
                <w:highlight w:val="none"/>
                <w:lang w:val="en-US" w:eastAsia="zh-CN"/>
              </w:rPr>
              <w:t>1</w:t>
            </w:r>
            <w:r>
              <w:rPr>
                <w:rFonts w:hint="eastAsia"/>
                <w:color w:val="auto"/>
                <w:szCs w:val="20"/>
                <w:highlight w:val="none"/>
              </w:rPr>
              <w:t>。</w:t>
            </w:r>
          </w:p>
          <w:p w14:paraId="1681B517">
            <w:pPr>
              <w:keepNext w:val="0"/>
              <w:keepLines w:val="0"/>
              <w:suppressLineNumbers w:val="0"/>
              <w:shd w:val="clear" w:color="auto" w:fill="auto"/>
              <w:spacing w:before="120" w:beforeLines="50" w:beforeAutospacing="0" w:after="0" w:afterAutospacing="0"/>
              <w:ind w:left="0" w:right="0"/>
              <w:jc w:val="center"/>
              <w:rPr>
                <w:rFonts w:hint="eastAsia"/>
                <w:b/>
                <w:bCs/>
                <w:color w:val="auto"/>
                <w:sz w:val="24"/>
                <w:szCs w:val="32"/>
                <w:highlight w:val="none"/>
              </w:rPr>
            </w:pPr>
            <w:r>
              <w:rPr>
                <w:rFonts w:hint="eastAsia"/>
                <w:b/>
                <w:bCs/>
                <w:color w:val="auto"/>
                <w:sz w:val="24"/>
                <w:szCs w:val="32"/>
                <w:highlight w:val="none"/>
              </w:rPr>
              <w:t>表4-</w:t>
            </w:r>
            <w:r>
              <w:rPr>
                <w:rFonts w:hint="eastAsia"/>
                <w:b/>
                <w:bCs/>
                <w:color w:val="auto"/>
                <w:sz w:val="24"/>
                <w:szCs w:val="32"/>
                <w:highlight w:val="none"/>
                <w:lang w:val="en-US" w:eastAsia="zh-CN"/>
              </w:rPr>
              <w:t>1</w:t>
            </w:r>
            <w:r>
              <w:rPr>
                <w:rFonts w:hint="eastAsia"/>
                <w:b/>
                <w:bCs/>
                <w:color w:val="auto"/>
                <w:sz w:val="24"/>
                <w:szCs w:val="32"/>
                <w:highlight w:val="none"/>
              </w:rPr>
              <w:t>非正常工况下</w:t>
            </w:r>
            <w:r>
              <w:rPr>
                <w:rFonts w:hint="eastAsia"/>
                <w:b/>
                <w:bCs/>
                <w:color w:val="auto"/>
                <w:sz w:val="24"/>
                <w:szCs w:val="32"/>
                <w:highlight w:val="none"/>
                <w:lang w:val="en-US" w:eastAsia="zh-CN"/>
              </w:rPr>
              <w:t>全厂</w:t>
            </w:r>
            <w:r>
              <w:rPr>
                <w:rFonts w:hint="eastAsia"/>
                <w:b/>
                <w:bCs/>
                <w:color w:val="auto"/>
                <w:sz w:val="24"/>
                <w:szCs w:val="32"/>
                <w:highlight w:val="none"/>
              </w:rPr>
              <w:t>废气产排放表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898"/>
              <w:gridCol w:w="888"/>
              <w:gridCol w:w="919"/>
              <w:gridCol w:w="1327"/>
              <w:gridCol w:w="919"/>
              <w:gridCol w:w="1500"/>
              <w:gridCol w:w="1125"/>
            </w:tblGrid>
            <w:tr w14:paraId="44CC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8" w:type="pct"/>
                  <w:gridSpan w:val="2"/>
                  <w:noWrap w:val="0"/>
                  <w:vAlign w:val="center"/>
                </w:tcPr>
                <w:p w14:paraId="787AFF7D">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524" w:type="pct"/>
                  <w:noWrap w:val="0"/>
                  <w:vAlign w:val="center"/>
                </w:tcPr>
                <w:p w14:paraId="4AA08872">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542" w:type="pct"/>
                  <w:noWrap w:val="0"/>
                  <w:vAlign w:val="center"/>
                </w:tcPr>
                <w:p w14:paraId="371D3E9B">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产生量（t/a）</w:t>
                  </w:r>
                </w:p>
              </w:tc>
              <w:tc>
                <w:tcPr>
                  <w:tcW w:w="783" w:type="pct"/>
                  <w:noWrap w:val="0"/>
                  <w:vAlign w:val="center"/>
                </w:tcPr>
                <w:p w14:paraId="5E02905C">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环保措施</w:t>
                  </w:r>
                </w:p>
              </w:tc>
              <w:tc>
                <w:tcPr>
                  <w:tcW w:w="542" w:type="pct"/>
                  <w:noWrap w:val="0"/>
                  <w:vAlign w:val="center"/>
                </w:tcPr>
                <w:p w14:paraId="33B56F5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是否为可行技术</w:t>
                  </w:r>
                </w:p>
              </w:tc>
              <w:tc>
                <w:tcPr>
                  <w:tcW w:w="885" w:type="pct"/>
                  <w:noWrap w:val="0"/>
                  <w:vAlign w:val="center"/>
                </w:tcPr>
                <w:p w14:paraId="4DA4601D">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事故期间有组织</w:t>
                  </w:r>
                  <w:r>
                    <w:rPr>
                      <w:rFonts w:hint="eastAsia" w:ascii="Times New Roman" w:hAnsi="Times New Roman" w:eastAsia="宋体" w:cs="Times New Roman"/>
                      <w:color w:val="auto"/>
                      <w:sz w:val="21"/>
                      <w:szCs w:val="21"/>
                      <w:highlight w:val="none"/>
                    </w:rPr>
                    <w:t>排放浓度（mg/m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w:t>
                  </w:r>
                </w:p>
              </w:tc>
              <w:tc>
                <w:tcPr>
                  <w:tcW w:w="663" w:type="pct"/>
                  <w:noWrap w:val="0"/>
                  <w:vAlign w:val="center"/>
                </w:tcPr>
                <w:p w14:paraId="02FB98BC">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事故期间总</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rPr>
                    <w:t>量</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z w:val="21"/>
                      <w:szCs w:val="21"/>
                      <w:highlight w:val="none"/>
                    </w:rPr>
                    <w:t>）</w:t>
                  </w:r>
                </w:p>
              </w:tc>
            </w:tr>
            <w:tr w14:paraId="086E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8" w:type="pct"/>
                  <w:vMerge w:val="restart"/>
                  <w:shd w:val="clear" w:color="auto" w:fill="auto"/>
                  <w:noWrap w:val="0"/>
                  <w:vAlign w:val="center"/>
                </w:tcPr>
                <w:p w14:paraId="7AE713DC">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蒸发结晶车间</w:t>
                  </w:r>
                </w:p>
              </w:tc>
              <w:tc>
                <w:tcPr>
                  <w:tcW w:w="529" w:type="pct"/>
                  <w:shd w:val="clear" w:color="auto" w:fill="auto"/>
                  <w:noWrap w:val="0"/>
                  <w:vAlign w:val="center"/>
                </w:tcPr>
                <w:p w14:paraId="1601A9E3">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有组织</w:t>
                  </w:r>
                </w:p>
              </w:tc>
              <w:tc>
                <w:tcPr>
                  <w:tcW w:w="524" w:type="pct"/>
                  <w:shd w:val="clear" w:color="auto" w:fill="auto"/>
                  <w:noWrap w:val="0"/>
                  <w:vAlign w:val="center"/>
                </w:tcPr>
                <w:p w14:paraId="63C8E22C">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42" w:type="pct"/>
                  <w:shd w:val="clear" w:color="auto" w:fill="auto"/>
                  <w:noWrap w:val="0"/>
                  <w:vAlign w:val="center"/>
                </w:tcPr>
                <w:p w14:paraId="5FB010B5">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41.391</w:t>
                  </w:r>
                </w:p>
              </w:tc>
              <w:tc>
                <w:tcPr>
                  <w:tcW w:w="783" w:type="pct"/>
                  <w:shd w:val="clear" w:color="auto" w:fill="auto"/>
                  <w:noWrap w:val="0"/>
                  <w:vAlign w:val="center"/>
                </w:tcPr>
                <w:p w14:paraId="7D9C4FB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rPr>
                    <w:t>除尘器</w:t>
                  </w:r>
                </w:p>
              </w:tc>
              <w:tc>
                <w:tcPr>
                  <w:tcW w:w="542" w:type="pct"/>
                  <w:shd w:val="clear" w:color="auto" w:fill="auto"/>
                  <w:noWrap w:val="0"/>
                  <w:vAlign w:val="center"/>
                </w:tcPr>
                <w:p w14:paraId="7D748EB6">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c>
                <w:tcPr>
                  <w:tcW w:w="885" w:type="pct"/>
                  <w:shd w:val="clear" w:color="auto" w:fill="F1F1F1"/>
                  <w:noWrap w:val="0"/>
                  <w:vAlign w:val="center"/>
                </w:tcPr>
                <w:p w14:paraId="154111A3">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789.7</w:t>
                  </w:r>
                </w:p>
              </w:tc>
              <w:tc>
                <w:tcPr>
                  <w:tcW w:w="663" w:type="pct"/>
                  <w:shd w:val="clear" w:color="auto" w:fill="F1F1F1"/>
                  <w:noWrap w:val="0"/>
                  <w:vAlign w:val="center"/>
                </w:tcPr>
                <w:p w14:paraId="6A1E98A1">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74.76</w:t>
                  </w:r>
                </w:p>
              </w:tc>
            </w:tr>
            <w:tr w14:paraId="4F87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8" w:type="pct"/>
                  <w:vMerge w:val="continue"/>
                  <w:noWrap w:val="0"/>
                  <w:vAlign w:val="center"/>
                </w:tcPr>
                <w:p w14:paraId="3F12D9B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29" w:type="pct"/>
                  <w:noWrap w:val="0"/>
                  <w:vAlign w:val="center"/>
                </w:tcPr>
                <w:p w14:paraId="7FE715BB">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w:t>
                  </w:r>
                </w:p>
              </w:tc>
              <w:tc>
                <w:tcPr>
                  <w:tcW w:w="524" w:type="pct"/>
                  <w:noWrap w:val="0"/>
                  <w:vAlign w:val="center"/>
                </w:tcPr>
                <w:p w14:paraId="56BE46AC">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542" w:type="pct"/>
                  <w:noWrap w:val="0"/>
                  <w:vAlign w:val="center"/>
                </w:tcPr>
                <w:p w14:paraId="17B51BC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4.599</w:t>
                  </w:r>
                </w:p>
              </w:tc>
              <w:tc>
                <w:tcPr>
                  <w:tcW w:w="783" w:type="pct"/>
                  <w:noWrap w:val="0"/>
                  <w:vAlign w:val="center"/>
                </w:tcPr>
                <w:p w14:paraId="2C1E0AB8">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全封闭车间</w:t>
                  </w:r>
                </w:p>
              </w:tc>
              <w:tc>
                <w:tcPr>
                  <w:tcW w:w="542" w:type="pct"/>
                  <w:noWrap w:val="0"/>
                  <w:vAlign w:val="center"/>
                </w:tcPr>
                <w:p w14:paraId="090CC40A">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85" w:type="pct"/>
                  <w:noWrap w:val="0"/>
                  <w:vAlign w:val="center"/>
                </w:tcPr>
                <w:p w14:paraId="54C00DB9">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3" w:type="pct"/>
                  <w:noWrap w:val="0"/>
                  <w:vAlign w:val="center"/>
                </w:tcPr>
                <w:p w14:paraId="298655C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8.31</w:t>
                  </w:r>
                </w:p>
              </w:tc>
            </w:tr>
            <w:tr w14:paraId="399F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8" w:type="pct"/>
                  <w:vMerge w:val="restart"/>
                  <w:noWrap w:val="0"/>
                  <w:vAlign w:val="center"/>
                </w:tcPr>
                <w:p w14:paraId="18D1B384">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酸碱库</w:t>
                  </w:r>
                </w:p>
              </w:tc>
              <w:tc>
                <w:tcPr>
                  <w:tcW w:w="529" w:type="pct"/>
                  <w:vMerge w:val="restart"/>
                  <w:noWrap w:val="0"/>
                  <w:vAlign w:val="center"/>
                </w:tcPr>
                <w:p w14:paraId="0A57FC72">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w:t>
                  </w:r>
                </w:p>
              </w:tc>
              <w:tc>
                <w:tcPr>
                  <w:tcW w:w="524" w:type="pct"/>
                  <w:noWrap w:val="0"/>
                  <w:vAlign w:val="center"/>
                </w:tcPr>
                <w:p w14:paraId="4470C6D7">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硫酸雾</w:t>
                  </w:r>
                </w:p>
              </w:tc>
              <w:tc>
                <w:tcPr>
                  <w:tcW w:w="542" w:type="pct"/>
                  <w:noWrap w:val="0"/>
                  <w:vAlign w:val="center"/>
                </w:tcPr>
                <w:p w14:paraId="5C08429A">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0.855</w:t>
                  </w:r>
                </w:p>
              </w:tc>
              <w:tc>
                <w:tcPr>
                  <w:tcW w:w="783" w:type="pct"/>
                  <w:noWrap w:val="0"/>
                  <w:vAlign w:val="center"/>
                </w:tcPr>
                <w:p w14:paraId="7E6271ED">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全封闭车间</w:t>
                  </w:r>
                </w:p>
              </w:tc>
              <w:tc>
                <w:tcPr>
                  <w:tcW w:w="542" w:type="pct"/>
                  <w:noWrap w:val="0"/>
                  <w:vAlign w:val="center"/>
                </w:tcPr>
                <w:p w14:paraId="1BE9AE81">
                  <w:pPr>
                    <w:keepNext w:val="0"/>
                    <w:keepLines w:val="0"/>
                    <w:suppressLineNumbers w:val="0"/>
                    <w:shd w:val="clear" w:color="auto" w:fill="auto"/>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885" w:type="pct"/>
                  <w:noWrap w:val="0"/>
                  <w:vAlign w:val="center"/>
                </w:tcPr>
                <w:p w14:paraId="2D1910F2">
                  <w:pPr>
                    <w:keepNext w:val="0"/>
                    <w:keepLines w:val="0"/>
                    <w:suppressLineNumbers w:val="0"/>
                    <w:shd w:val="clear" w:color="auto" w:fill="auto"/>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663" w:type="pct"/>
                  <w:noWrap w:val="0"/>
                  <w:vAlign w:val="center"/>
                </w:tcPr>
                <w:p w14:paraId="7FC0E453">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0.820</w:t>
                  </w:r>
                </w:p>
              </w:tc>
            </w:tr>
            <w:tr w14:paraId="43BB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8" w:type="pct"/>
                  <w:vMerge w:val="continue"/>
                  <w:shd w:val="clear" w:color="auto" w:fill="auto"/>
                  <w:noWrap w:val="0"/>
                  <w:vAlign w:val="center"/>
                </w:tcPr>
                <w:p w14:paraId="6E928576">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529" w:type="pct"/>
                  <w:vMerge w:val="continue"/>
                  <w:shd w:val="clear" w:color="auto" w:fill="auto"/>
                  <w:noWrap w:val="0"/>
                  <w:vAlign w:val="center"/>
                </w:tcPr>
                <w:p w14:paraId="4F511A00">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524" w:type="pct"/>
                  <w:shd w:val="clear" w:color="auto" w:fill="auto"/>
                  <w:noWrap w:val="0"/>
                  <w:vAlign w:val="center"/>
                </w:tcPr>
                <w:p w14:paraId="0A5DAFBD">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氯化氢</w:t>
                  </w:r>
                </w:p>
              </w:tc>
              <w:tc>
                <w:tcPr>
                  <w:tcW w:w="542" w:type="pct"/>
                  <w:shd w:val="clear" w:color="auto" w:fill="auto"/>
                  <w:noWrap w:val="0"/>
                  <w:vAlign w:val="center"/>
                </w:tcPr>
                <w:p w14:paraId="1B6E88DD">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0.387</w:t>
                  </w:r>
                </w:p>
              </w:tc>
              <w:tc>
                <w:tcPr>
                  <w:tcW w:w="783" w:type="pct"/>
                  <w:shd w:val="clear" w:color="auto" w:fill="auto"/>
                  <w:noWrap w:val="0"/>
                  <w:vAlign w:val="center"/>
                </w:tcPr>
                <w:p w14:paraId="76B4CBEC">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酸雾吸收器</w:t>
                  </w:r>
                </w:p>
                <w:p w14:paraId="18483E8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全封闭车间</w:t>
                  </w:r>
                </w:p>
              </w:tc>
              <w:tc>
                <w:tcPr>
                  <w:tcW w:w="542" w:type="pct"/>
                  <w:shd w:val="clear" w:color="auto" w:fill="auto"/>
                  <w:noWrap w:val="0"/>
                  <w:vAlign w:val="center"/>
                </w:tcPr>
                <w:p w14:paraId="673115E2">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是</w:t>
                  </w:r>
                </w:p>
              </w:tc>
              <w:tc>
                <w:tcPr>
                  <w:tcW w:w="885" w:type="pct"/>
                  <w:shd w:val="clear" w:color="auto" w:fill="auto"/>
                  <w:noWrap w:val="0"/>
                  <w:vAlign w:val="center"/>
                </w:tcPr>
                <w:p w14:paraId="0730EC6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3" w:type="pct"/>
                  <w:shd w:val="clear" w:color="auto" w:fill="F1F1F1"/>
                  <w:noWrap w:val="0"/>
                  <w:vAlign w:val="center"/>
                </w:tcPr>
                <w:p w14:paraId="1317AA8B">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0.371</w:t>
                  </w:r>
                </w:p>
              </w:tc>
            </w:tr>
          </w:tbl>
          <w:p w14:paraId="04E7D825">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157" w:beforeLines="50" w:beforeAutospacing="0" w:after="0" w:afterAutospacing="0"/>
              <w:ind w:left="0" w:right="0" w:firstLine="480"/>
              <w:textAlignment w:val="auto"/>
              <w:rPr>
                <w:rFonts w:hint="eastAsia"/>
                <w:snapToGrid w:val="0"/>
                <w:color w:val="auto"/>
                <w:spacing w:val="6"/>
                <w:kern w:val="0"/>
                <w:szCs w:val="21"/>
                <w:highlight w:val="none"/>
                <w:lang w:val="en-US" w:eastAsia="zh-CN"/>
              </w:rPr>
            </w:pPr>
            <w:r>
              <w:rPr>
                <w:rFonts w:hint="eastAsia"/>
                <w:color w:val="auto"/>
                <w:szCs w:val="20"/>
                <w:highlight w:val="none"/>
              </w:rPr>
              <w:t>根据表4-</w:t>
            </w:r>
            <w:r>
              <w:rPr>
                <w:rFonts w:hint="eastAsia"/>
                <w:color w:val="auto"/>
                <w:szCs w:val="20"/>
                <w:highlight w:val="none"/>
                <w:lang w:val="en-US" w:eastAsia="zh-CN"/>
              </w:rPr>
              <w:t>1</w:t>
            </w:r>
            <w:r>
              <w:rPr>
                <w:rFonts w:hint="eastAsia"/>
                <w:color w:val="auto"/>
                <w:szCs w:val="20"/>
                <w:highlight w:val="none"/>
              </w:rPr>
              <w:t>，非正常工况将导致颗粒物排放量增加。本次评价要求，污染治理设施发生故障时立即停产检修。为了防止设备发生故障，建设单位应在日常生产过程中随时检查污染治理设施运行情况，并定期进行维护保养。</w:t>
            </w:r>
          </w:p>
          <w:p w14:paraId="4B291151">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auto"/>
                <w:szCs w:val="20"/>
                <w:highlight w:val="none"/>
              </w:rPr>
            </w:pPr>
            <w:r>
              <w:rPr>
                <w:rFonts w:hint="eastAsia"/>
                <w:color w:val="auto"/>
                <w:szCs w:val="20"/>
                <w:highlight w:val="none"/>
              </w:rPr>
              <w:t>根据《排污单位自行</w:t>
            </w:r>
            <w:r>
              <w:rPr>
                <w:rFonts w:hint="eastAsia"/>
                <w:color w:val="auto"/>
                <w:szCs w:val="20"/>
                <w:highlight w:val="none"/>
                <w:lang w:val="en-US" w:eastAsia="zh-CN"/>
              </w:rPr>
              <w:t>监测</w:t>
            </w:r>
            <w:r>
              <w:rPr>
                <w:rFonts w:hint="eastAsia"/>
                <w:color w:val="auto"/>
                <w:szCs w:val="20"/>
                <w:highlight w:val="none"/>
              </w:rPr>
              <w:t>技术指南 总则》（</w:t>
            </w:r>
            <w:r>
              <w:rPr>
                <w:rFonts w:hint="default"/>
                <w:color w:val="auto"/>
                <w:szCs w:val="20"/>
                <w:highlight w:val="none"/>
              </w:rPr>
              <w:t>HJ 819-2017</w:t>
            </w:r>
            <w:r>
              <w:rPr>
                <w:rFonts w:hint="eastAsia"/>
                <w:color w:val="auto"/>
                <w:szCs w:val="20"/>
                <w:highlight w:val="none"/>
              </w:rPr>
              <w:t>），本项目废气监测要求见表4</w:t>
            </w:r>
            <w:r>
              <w:rPr>
                <w:rFonts w:hint="eastAsia"/>
                <w:color w:val="auto"/>
                <w:szCs w:val="20"/>
                <w:highlight w:val="none"/>
                <w:lang w:val="en-US" w:eastAsia="zh-CN"/>
              </w:rPr>
              <w:t>-2</w:t>
            </w:r>
            <w:r>
              <w:rPr>
                <w:rFonts w:hint="eastAsia"/>
                <w:color w:val="auto"/>
                <w:szCs w:val="20"/>
                <w:highlight w:val="none"/>
              </w:rPr>
              <w:t>。</w:t>
            </w:r>
          </w:p>
          <w:p w14:paraId="4A72651F">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p>
          <w:p w14:paraId="12F95347">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表4</w:t>
            </w:r>
            <w:r>
              <w:rPr>
                <w:rFonts w:hint="eastAsia"/>
                <w:color w:val="auto"/>
                <w:highlight w:val="none"/>
              </w:rPr>
              <w:t>-</w:t>
            </w:r>
            <w:r>
              <w:rPr>
                <w:rFonts w:hint="eastAsia"/>
                <w:color w:val="auto"/>
                <w:highlight w:val="none"/>
                <w:lang w:val="en-US" w:eastAsia="zh-CN"/>
              </w:rPr>
              <w:t>2</w:t>
            </w:r>
            <w:r>
              <w:rPr>
                <w:rFonts w:hint="eastAsia"/>
                <w:color w:val="auto"/>
                <w:highlight w:val="none"/>
              </w:rPr>
              <w:t>运营期废气监测</w:t>
            </w:r>
            <w:r>
              <w:rPr>
                <w:rFonts w:hint="default"/>
                <w:color w:val="auto"/>
                <w:highlight w:val="none"/>
              </w:rPr>
              <w:t>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112"/>
              <w:gridCol w:w="1603"/>
              <w:gridCol w:w="4393"/>
            </w:tblGrid>
            <w:tr w14:paraId="00B0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noWrap w:val="0"/>
                  <w:vAlign w:val="center"/>
                </w:tcPr>
                <w:p w14:paraId="575EE1E2">
                  <w:pPr>
                    <w:keepNext w:val="0"/>
                    <w:keepLines w:val="0"/>
                    <w:suppressLineNumbers w:val="0"/>
                    <w:shd w:val="clear" w:color="auto" w:fill="auto"/>
                    <w:spacing w:before="0" w:beforeAutospacing="0" w:after="0" w:afterAutospacing="0"/>
                    <w:ind w:left="0" w:right="0"/>
                    <w:jc w:val="center"/>
                    <w:rPr>
                      <w:rFonts w:hint="default" w:eastAsia="宋体"/>
                      <w:color w:val="auto"/>
                      <w:sz w:val="21"/>
                      <w:szCs w:val="21"/>
                      <w:highlight w:val="none"/>
                      <w:lang w:val="en-US" w:eastAsia="zh-CN"/>
                    </w:rPr>
                  </w:pPr>
                  <w:r>
                    <w:rPr>
                      <w:rFonts w:hint="default"/>
                      <w:color w:val="auto"/>
                      <w:sz w:val="21"/>
                      <w:szCs w:val="21"/>
                      <w:highlight w:val="none"/>
                    </w:rPr>
                    <w:t>监测</w:t>
                  </w:r>
                  <w:r>
                    <w:rPr>
                      <w:rFonts w:hint="eastAsia"/>
                      <w:color w:val="auto"/>
                      <w:sz w:val="21"/>
                      <w:szCs w:val="21"/>
                      <w:highlight w:val="none"/>
                    </w:rPr>
                    <w:t>点</w:t>
                  </w:r>
                  <w:r>
                    <w:rPr>
                      <w:rFonts w:hint="eastAsia"/>
                      <w:color w:val="auto"/>
                      <w:sz w:val="21"/>
                      <w:szCs w:val="21"/>
                      <w:highlight w:val="none"/>
                      <w:lang w:val="en-US" w:eastAsia="zh-CN"/>
                    </w:rPr>
                    <w:t>名称</w:t>
                  </w:r>
                </w:p>
              </w:tc>
              <w:tc>
                <w:tcPr>
                  <w:tcW w:w="656" w:type="pct"/>
                  <w:noWrap w:val="0"/>
                  <w:vAlign w:val="center"/>
                </w:tcPr>
                <w:p w14:paraId="33DDB3FD">
                  <w:pPr>
                    <w:keepNext w:val="0"/>
                    <w:keepLines w:val="0"/>
                    <w:suppressLineNumbers w:val="0"/>
                    <w:shd w:val="clear" w:color="auto" w:fill="auto"/>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监测频率</w:t>
                  </w:r>
                </w:p>
              </w:tc>
              <w:tc>
                <w:tcPr>
                  <w:tcW w:w="946" w:type="pct"/>
                  <w:noWrap w:val="0"/>
                  <w:vAlign w:val="center"/>
                </w:tcPr>
                <w:p w14:paraId="2C074332">
                  <w:pPr>
                    <w:keepNext w:val="0"/>
                    <w:keepLines w:val="0"/>
                    <w:suppressLineNumbers w:val="0"/>
                    <w:shd w:val="clear" w:color="auto" w:fill="auto"/>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监测</w:t>
                  </w:r>
                  <w:r>
                    <w:rPr>
                      <w:rFonts w:hint="eastAsia"/>
                      <w:color w:val="auto"/>
                      <w:sz w:val="21"/>
                      <w:szCs w:val="21"/>
                      <w:highlight w:val="none"/>
                    </w:rPr>
                    <w:t>因子</w:t>
                  </w:r>
                </w:p>
              </w:tc>
              <w:tc>
                <w:tcPr>
                  <w:tcW w:w="2591" w:type="pct"/>
                  <w:noWrap w:val="0"/>
                  <w:vAlign w:val="center"/>
                </w:tcPr>
                <w:p w14:paraId="022B5AA1">
                  <w:pPr>
                    <w:keepNext w:val="0"/>
                    <w:keepLines w:val="0"/>
                    <w:suppressLineNumbers w:val="0"/>
                    <w:shd w:val="clear" w:color="auto" w:fill="auto"/>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执行标准</w:t>
                  </w:r>
                </w:p>
              </w:tc>
            </w:tr>
            <w:tr w14:paraId="30B5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noWrap w:val="0"/>
                  <w:vAlign w:val="center"/>
                </w:tcPr>
                <w:p w14:paraId="27764BC0">
                  <w:pPr>
                    <w:keepNext w:val="0"/>
                    <w:keepLines w:val="0"/>
                    <w:suppressLineNumbers w:val="0"/>
                    <w:shd w:val="clear" w:color="auto" w:fill="auto"/>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厂界无组织废气</w:t>
                  </w:r>
                </w:p>
              </w:tc>
              <w:tc>
                <w:tcPr>
                  <w:tcW w:w="656" w:type="pct"/>
                  <w:noWrap w:val="0"/>
                  <w:vAlign w:val="center"/>
                </w:tcPr>
                <w:p w14:paraId="65A4430C">
                  <w:pPr>
                    <w:keepNext w:val="0"/>
                    <w:keepLines w:val="0"/>
                    <w:suppressLineNumbers w:val="0"/>
                    <w:shd w:val="clear" w:color="auto" w:fill="auto"/>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1</w:t>
                  </w:r>
                  <w:bookmarkStart w:id="21" w:name="OLE_LINK28"/>
                  <w:r>
                    <w:rPr>
                      <w:rFonts w:hint="default"/>
                      <w:color w:val="auto"/>
                      <w:sz w:val="21"/>
                      <w:szCs w:val="21"/>
                      <w:highlight w:val="none"/>
                    </w:rPr>
                    <w:t>次/年</w:t>
                  </w:r>
                  <w:bookmarkEnd w:id="21"/>
                </w:p>
              </w:tc>
              <w:tc>
                <w:tcPr>
                  <w:tcW w:w="946" w:type="pct"/>
                  <w:noWrap w:val="0"/>
                  <w:vAlign w:val="center"/>
                </w:tcPr>
                <w:p w14:paraId="23315BFC">
                  <w:pPr>
                    <w:keepNext w:val="0"/>
                    <w:keepLines w:val="0"/>
                    <w:suppressLineNumbers w:val="0"/>
                    <w:shd w:val="clear" w:color="auto" w:fill="auto"/>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pacing w:val="5"/>
                      <w:sz w:val="21"/>
                      <w:szCs w:val="21"/>
                      <w:highlight w:val="none"/>
                    </w:rPr>
                    <w:t>颗粒物</w:t>
                  </w:r>
                  <w:r>
                    <w:rPr>
                      <w:rFonts w:hint="eastAsia"/>
                      <w:color w:val="auto"/>
                      <w:spacing w:val="5"/>
                      <w:sz w:val="21"/>
                      <w:szCs w:val="21"/>
                      <w:highlight w:val="none"/>
                      <w:lang w:eastAsia="zh-CN"/>
                    </w:rPr>
                    <w:t>、</w:t>
                  </w:r>
                  <w:r>
                    <w:rPr>
                      <w:rFonts w:hint="eastAsia"/>
                      <w:color w:val="auto"/>
                      <w:spacing w:val="5"/>
                      <w:sz w:val="21"/>
                      <w:szCs w:val="21"/>
                      <w:highlight w:val="none"/>
                      <w:lang w:val="en-US" w:eastAsia="zh-CN"/>
                    </w:rPr>
                    <w:t>硫酸雾、氯化氢</w:t>
                  </w:r>
                </w:p>
              </w:tc>
              <w:tc>
                <w:tcPr>
                  <w:tcW w:w="2591" w:type="pct"/>
                  <w:noWrap w:val="0"/>
                  <w:vAlign w:val="center"/>
                </w:tcPr>
                <w:p w14:paraId="749E0EAE">
                  <w:pPr>
                    <w:keepNext w:val="0"/>
                    <w:keepLines w:val="0"/>
                    <w:suppressLineNumbers w:val="0"/>
                    <w:shd w:val="clear" w:color="auto" w:fill="auto"/>
                    <w:snapToGrid w:val="0"/>
                    <w:spacing w:before="0" w:beforeAutospacing="0" w:after="0" w:afterAutospacing="0"/>
                    <w:ind w:left="0" w:right="0"/>
                    <w:jc w:val="center"/>
                    <w:rPr>
                      <w:rFonts w:hint="default"/>
                      <w:color w:val="auto"/>
                      <w:sz w:val="21"/>
                      <w:szCs w:val="21"/>
                      <w:highlight w:val="none"/>
                    </w:rPr>
                  </w:pPr>
                  <w:r>
                    <w:rPr>
                      <w:rFonts w:hint="eastAsia"/>
                      <w:snapToGrid w:val="0"/>
                      <w:color w:val="auto"/>
                      <w:spacing w:val="6"/>
                      <w:kern w:val="0"/>
                      <w:sz w:val="21"/>
                      <w:szCs w:val="21"/>
                      <w:highlight w:val="none"/>
                    </w:rPr>
                    <w:t>《大气污染物综合排放标准》（GB16297-1996）表2无组织排放监控浓度限值要求</w:t>
                  </w:r>
                </w:p>
              </w:tc>
            </w:tr>
            <w:tr w14:paraId="115D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noWrap w:val="0"/>
                  <w:vAlign w:val="center"/>
                </w:tcPr>
                <w:p w14:paraId="63658C57">
                  <w:pPr>
                    <w:keepNext w:val="0"/>
                    <w:keepLines w:val="0"/>
                    <w:suppressLineNumbers w:val="0"/>
                    <w:shd w:val="clear" w:color="auto" w:fill="auto"/>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蒸发结晶车间排口</w:t>
                  </w:r>
                </w:p>
              </w:tc>
              <w:tc>
                <w:tcPr>
                  <w:tcW w:w="656" w:type="pct"/>
                  <w:noWrap w:val="0"/>
                  <w:vAlign w:val="center"/>
                </w:tcPr>
                <w:p w14:paraId="6BDCECBA">
                  <w:pPr>
                    <w:keepNext w:val="0"/>
                    <w:keepLines w:val="0"/>
                    <w:suppressLineNumbers w:val="0"/>
                    <w:shd w:val="clear" w:color="auto" w:fill="auto"/>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1</w:t>
                  </w:r>
                  <w:r>
                    <w:rPr>
                      <w:rFonts w:hint="default"/>
                      <w:color w:val="auto"/>
                      <w:sz w:val="21"/>
                      <w:szCs w:val="21"/>
                      <w:highlight w:val="none"/>
                    </w:rPr>
                    <w:t>次/年</w:t>
                  </w:r>
                </w:p>
              </w:tc>
              <w:tc>
                <w:tcPr>
                  <w:tcW w:w="946" w:type="pct"/>
                  <w:noWrap w:val="0"/>
                  <w:vAlign w:val="center"/>
                </w:tcPr>
                <w:p w14:paraId="2D949A8C">
                  <w:pPr>
                    <w:keepNext w:val="0"/>
                    <w:keepLines w:val="0"/>
                    <w:suppressLineNumbers w:val="0"/>
                    <w:shd w:val="clear" w:color="auto" w:fill="auto"/>
                    <w:spacing w:before="0" w:beforeAutospacing="0" w:after="0" w:afterAutospacing="0"/>
                    <w:ind w:left="0" w:right="0"/>
                    <w:jc w:val="center"/>
                    <w:rPr>
                      <w:rFonts w:hint="eastAsia"/>
                      <w:color w:val="auto"/>
                      <w:spacing w:val="5"/>
                      <w:sz w:val="21"/>
                      <w:szCs w:val="21"/>
                      <w:highlight w:val="none"/>
                    </w:rPr>
                  </w:pPr>
                  <w:r>
                    <w:rPr>
                      <w:rFonts w:hint="eastAsia"/>
                      <w:color w:val="auto"/>
                      <w:spacing w:val="5"/>
                      <w:sz w:val="21"/>
                      <w:szCs w:val="21"/>
                      <w:highlight w:val="none"/>
                    </w:rPr>
                    <w:t>颗粒物</w:t>
                  </w:r>
                </w:p>
              </w:tc>
              <w:tc>
                <w:tcPr>
                  <w:tcW w:w="2591" w:type="pct"/>
                  <w:noWrap w:val="0"/>
                  <w:vAlign w:val="center"/>
                </w:tcPr>
                <w:p w14:paraId="66794CAF">
                  <w:pPr>
                    <w:keepNext w:val="0"/>
                    <w:keepLines w:val="0"/>
                    <w:suppressLineNumbers w:val="0"/>
                    <w:shd w:val="clear" w:color="auto" w:fill="auto"/>
                    <w:snapToGrid w:val="0"/>
                    <w:spacing w:before="0" w:beforeAutospacing="0" w:after="0" w:afterAutospacing="0"/>
                    <w:ind w:left="0" w:right="0"/>
                    <w:jc w:val="center"/>
                    <w:rPr>
                      <w:rFonts w:hint="eastAsia"/>
                      <w:snapToGrid w:val="0"/>
                      <w:color w:val="auto"/>
                      <w:spacing w:val="6"/>
                      <w:kern w:val="0"/>
                      <w:sz w:val="21"/>
                      <w:szCs w:val="21"/>
                      <w:highlight w:val="none"/>
                    </w:rPr>
                  </w:pPr>
                  <w:r>
                    <w:rPr>
                      <w:rFonts w:hint="eastAsia"/>
                      <w:snapToGrid w:val="0"/>
                      <w:color w:val="auto"/>
                      <w:spacing w:val="6"/>
                      <w:kern w:val="0"/>
                      <w:sz w:val="21"/>
                      <w:szCs w:val="21"/>
                      <w:highlight w:val="none"/>
                    </w:rPr>
                    <w:t>《大气污染物综合排放标准》（GB16297-1996）表</w:t>
                  </w:r>
                  <w:r>
                    <w:rPr>
                      <w:rFonts w:hint="eastAsia"/>
                      <w:snapToGrid w:val="0"/>
                      <w:color w:val="auto"/>
                      <w:spacing w:val="6"/>
                      <w:kern w:val="0"/>
                      <w:sz w:val="21"/>
                      <w:szCs w:val="21"/>
                      <w:highlight w:val="none"/>
                      <w:lang w:val="en-US" w:eastAsia="zh-CN"/>
                    </w:rPr>
                    <w:t>2浓度限值及15m高排气筒对应速率限值（速率严格50%执行）</w:t>
                  </w:r>
                </w:p>
              </w:tc>
            </w:tr>
            <w:tr w14:paraId="60F6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39783F23">
                  <w:pPr>
                    <w:keepNext w:val="0"/>
                    <w:keepLines w:val="0"/>
                    <w:suppressLineNumbers w:val="0"/>
                    <w:shd w:val="clear" w:color="auto" w:fill="auto"/>
                    <w:snapToGrid w:val="0"/>
                    <w:spacing w:before="0" w:beforeAutospacing="0" w:after="0" w:afterAutospacing="0"/>
                    <w:ind w:left="0" w:right="0"/>
                    <w:jc w:val="left"/>
                    <w:rPr>
                      <w:rFonts w:hint="default" w:eastAsia="宋体"/>
                      <w:snapToGrid w:val="0"/>
                      <w:color w:val="auto"/>
                      <w:spacing w:val="6"/>
                      <w:kern w:val="0"/>
                      <w:sz w:val="21"/>
                      <w:szCs w:val="21"/>
                      <w:highlight w:val="none"/>
                      <w:lang w:val="en-US" w:eastAsia="zh-CN"/>
                    </w:rPr>
                  </w:pPr>
                  <w:r>
                    <w:rPr>
                      <w:rFonts w:hint="eastAsia"/>
                      <w:snapToGrid w:val="0"/>
                      <w:color w:val="auto"/>
                      <w:spacing w:val="6"/>
                      <w:kern w:val="0"/>
                      <w:sz w:val="21"/>
                      <w:szCs w:val="21"/>
                      <w:highlight w:val="none"/>
                      <w:lang w:val="en-US" w:eastAsia="zh-CN"/>
                    </w:rPr>
                    <w:t>备注：本项目监测内容纳入煤矿自行监测计划。</w:t>
                  </w:r>
                </w:p>
              </w:tc>
            </w:tr>
          </w:tbl>
          <w:p w14:paraId="442513DE">
            <w:pPr>
              <w:keepNext w:val="0"/>
              <w:keepLines w:val="0"/>
              <w:pageBreakBefore w:val="0"/>
              <w:widowControl w:val="0"/>
              <w:numPr>
                <w:ilvl w:val="0"/>
                <w:numId w:val="4"/>
              </w:numPr>
              <w:suppressLineNumbers w:val="0"/>
              <w:shd w:val="clear" w:color="auto" w:fill="auto"/>
              <w:kinsoku/>
              <w:wordWrap/>
              <w:overflowPunct/>
              <w:topLinePunct w:val="0"/>
              <w:autoSpaceDE/>
              <w:autoSpaceDN/>
              <w:bidi w:val="0"/>
              <w:adjustRightInd/>
              <w:snapToGrid/>
              <w:spacing w:before="313" w:beforeLines="100" w:beforeAutospacing="0" w:after="0" w:afterAutospacing="0" w:line="360" w:lineRule="auto"/>
              <w:ind w:left="0" w:leftChars="0" w:right="0" w:firstLine="482" w:firstLineChars="0"/>
              <w:textAlignment w:val="auto"/>
              <w:rPr>
                <w:rFonts w:hint="eastAsia"/>
                <w:b/>
                <w:bCs/>
                <w:color w:val="auto"/>
                <w:sz w:val="24"/>
                <w:highlight w:val="none"/>
              </w:rPr>
            </w:pPr>
            <w:r>
              <w:rPr>
                <w:rFonts w:hint="eastAsia"/>
                <w:b/>
                <w:bCs/>
                <w:color w:val="auto"/>
                <w:sz w:val="24"/>
                <w:highlight w:val="none"/>
              </w:rPr>
              <w:t>废水</w:t>
            </w:r>
          </w:p>
          <w:p w14:paraId="474E48D4">
            <w:pPr>
              <w:pStyle w:val="89"/>
              <w:keepNext w:val="0"/>
              <w:keepLines w:val="0"/>
              <w:widowControl w:val="0"/>
              <w:numPr>
                <w:ilvl w:val="0"/>
                <w:numId w:val="5"/>
              </w:numPr>
              <w:suppressLineNumbers w:val="0"/>
              <w:shd w:val="clear" w:color="auto" w:fill="auto"/>
              <w:spacing w:before="0" w:beforeAutospacing="0" w:after="0" w:afterAutospacing="0"/>
              <w:ind w:left="0" w:right="0" w:firstLine="480"/>
              <w:rPr>
                <w:rFonts w:hint="eastAsia"/>
                <w:color w:val="auto"/>
                <w:szCs w:val="20"/>
                <w:highlight w:val="none"/>
                <w:lang w:val="en-US" w:eastAsia="zh-CN"/>
              </w:rPr>
            </w:pPr>
            <w:r>
              <w:rPr>
                <w:rFonts w:hint="eastAsia"/>
                <w:color w:val="auto"/>
                <w:szCs w:val="20"/>
                <w:highlight w:val="none"/>
                <w:lang w:val="en-US" w:eastAsia="zh-CN"/>
              </w:rPr>
              <w:t>中间过程废水</w:t>
            </w:r>
          </w:p>
          <w:p w14:paraId="18CA8F17">
            <w:pPr>
              <w:pStyle w:val="89"/>
              <w:keepNext w:val="0"/>
              <w:keepLines w:val="0"/>
              <w:widowControl w:val="0"/>
              <w:numPr>
                <w:ilvl w:val="0"/>
                <w:numId w:val="0"/>
              </w:numPr>
              <w:suppressLineNumbers w:val="0"/>
              <w:shd w:val="clear" w:color="auto" w:fill="auto"/>
              <w:spacing w:before="0" w:beforeAutospacing="0" w:after="0" w:afterAutospacing="0"/>
              <w:ind w:left="0" w:right="0" w:rightChars="0" w:firstLine="480" w:firstLineChars="200"/>
              <w:rPr>
                <w:rFonts w:hint="eastAsia"/>
                <w:color w:val="auto"/>
                <w:szCs w:val="20"/>
                <w:highlight w:val="none"/>
                <w:lang w:val="en-US" w:eastAsia="zh-CN"/>
              </w:rPr>
            </w:pPr>
            <w:r>
              <w:rPr>
                <w:rFonts w:hint="eastAsia"/>
                <w:color w:val="auto"/>
                <w:szCs w:val="20"/>
                <w:highlight w:val="none"/>
                <w:lang w:val="en-US" w:eastAsia="zh-CN"/>
              </w:rPr>
              <w:t>V型滤池、多介质过滤器及一级超滤的反冲洗废水（7340m</w:t>
            </w:r>
            <w:r>
              <w:rPr>
                <w:rFonts w:hint="eastAsia"/>
                <w:color w:val="auto"/>
                <w:szCs w:val="20"/>
                <w:highlight w:val="none"/>
                <w:vertAlign w:val="superscript"/>
                <w:lang w:val="en-US" w:eastAsia="zh-CN"/>
              </w:rPr>
              <w:t>3</w:t>
            </w:r>
            <w:r>
              <w:rPr>
                <w:rFonts w:hint="eastAsia"/>
                <w:color w:val="auto"/>
                <w:szCs w:val="20"/>
                <w:highlight w:val="none"/>
                <w:lang w:val="en-US" w:eastAsia="zh-CN"/>
              </w:rPr>
              <w:t>/d）直接进入废水池，回至地面矿井水处理站进行处理。二级TMF装置以及二级反渗透装置的反冲洗废水回至一级浓水池。二级TMF装置、离子交换装置以及二级反渗透装置的反冲洗废水回至二级浓水池。各级污泥压滤液及上清液均回流至前道浓水池。</w:t>
            </w:r>
          </w:p>
          <w:p w14:paraId="4E245A7A">
            <w:pPr>
              <w:pStyle w:val="89"/>
              <w:keepNext w:val="0"/>
              <w:keepLines w:val="0"/>
              <w:widowControl w:val="0"/>
              <w:numPr>
                <w:ilvl w:val="0"/>
                <w:numId w:val="5"/>
              </w:numPr>
              <w:suppressLineNumbers w:val="0"/>
              <w:shd w:val="clear" w:color="auto" w:fill="auto"/>
              <w:spacing w:before="0" w:beforeAutospacing="0" w:after="0" w:afterAutospacing="0"/>
              <w:ind w:left="0" w:leftChars="0" w:right="0" w:firstLine="480" w:firstLineChars="200"/>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生活污水</w:t>
            </w:r>
          </w:p>
          <w:p w14:paraId="66CBBB65">
            <w:pPr>
              <w:keepNext w:val="0"/>
              <w:keepLines w:val="0"/>
              <w:suppressLineNumbers w:val="0"/>
              <w:shd w:val="clear" w:color="auto" w:fill="auto"/>
              <w:spacing w:before="0" w:beforeAutospacing="0" w:after="0" w:afterAutospacing="0" w:line="360" w:lineRule="auto"/>
              <w:ind w:left="0" w:right="0" w:firstLine="496" w:firstLineChars="200"/>
              <w:rPr>
                <w:rFonts w:hint="eastAsia"/>
                <w:color w:val="auto"/>
                <w:szCs w:val="20"/>
                <w:highlight w:val="none"/>
                <w:lang w:val="en-US" w:eastAsia="zh-CN"/>
              </w:rPr>
            </w:pPr>
            <w:r>
              <w:rPr>
                <w:rFonts w:hint="eastAsia"/>
                <w:bCs/>
                <w:color w:val="auto"/>
                <w:spacing w:val="4"/>
                <w:sz w:val="24"/>
                <w:highlight w:val="none"/>
                <w:lang w:val="en-US" w:eastAsia="zh-CN"/>
              </w:rPr>
              <w:t>本项目生活污水</w:t>
            </w:r>
            <w:r>
              <w:rPr>
                <w:rFonts w:hint="default"/>
                <w:sz w:val="24"/>
                <w:highlight w:val="none"/>
              </w:rPr>
              <w:t>产生量为</w:t>
            </w:r>
            <w:r>
              <w:rPr>
                <w:rFonts w:hint="eastAsia"/>
                <w:sz w:val="24"/>
                <w:highlight w:val="none"/>
                <w:lang w:val="en-US" w:eastAsia="zh-CN"/>
              </w:rPr>
              <w:t>2.304</w:t>
            </w:r>
            <w:r>
              <w:rPr>
                <w:rFonts w:hint="eastAsia"/>
                <w:bCs/>
                <w:sz w:val="24"/>
                <w:highlight w:val="none"/>
              </w:rPr>
              <w:t>m</w:t>
            </w:r>
            <w:r>
              <w:rPr>
                <w:rFonts w:hint="eastAsia"/>
                <w:bCs/>
                <w:sz w:val="24"/>
                <w:highlight w:val="none"/>
                <w:vertAlign w:val="superscript"/>
              </w:rPr>
              <w:t>3</w:t>
            </w:r>
            <w:r>
              <w:rPr>
                <w:rFonts w:hint="default"/>
                <w:sz w:val="24"/>
                <w:highlight w:val="none"/>
              </w:rPr>
              <w:t>/d（</w:t>
            </w:r>
            <w:r>
              <w:rPr>
                <w:rFonts w:hint="eastAsia"/>
                <w:sz w:val="24"/>
                <w:highlight w:val="none"/>
                <w:lang w:val="en-US" w:eastAsia="zh-CN"/>
              </w:rPr>
              <w:t>840.96</w:t>
            </w:r>
            <w:r>
              <w:rPr>
                <w:rFonts w:hint="eastAsia"/>
                <w:bCs/>
                <w:sz w:val="24"/>
                <w:highlight w:val="none"/>
              </w:rPr>
              <w:t>m</w:t>
            </w:r>
            <w:r>
              <w:rPr>
                <w:rFonts w:hint="eastAsia"/>
                <w:bCs/>
                <w:sz w:val="24"/>
                <w:highlight w:val="none"/>
                <w:vertAlign w:val="superscript"/>
              </w:rPr>
              <w:t>3</w:t>
            </w:r>
            <w:r>
              <w:rPr>
                <w:rFonts w:hint="default"/>
                <w:sz w:val="24"/>
                <w:highlight w:val="none"/>
              </w:rPr>
              <w:t>/a）</w:t>
            </w:r>
            <w:r>
              <w:rPr>
                <w:rFonts w:hint="eastAsia"/>
                <w:sz w:val="24"/>
                <w:highlight w:val="none"/>
                <w:lang w:eastAsia="zh-CN"/>
              </w:rPr>
              <w:t>，</w:t>
            </w:r>
            <w:r>
              <w:rPr>
                <w:rFonts w:hint="eastAsia"/>
                <w:sz w:val="24"/>
                <w:highlight w:val="none"/>
                <w:lang w:val="en-US" w:eastAsia="zh-CN"/>
              </w:rPr>
              <w:t>进入本项目新建化粪池后泵至6#宿舍楼现有污水井，</w:t>
            </w:r>
            <w:r>
              <w:rPr>
                <w:rFonts w:hint="eastAsia"/>
                <w:bCs/>
                <w:color w:val="auto"/>
                <w:spacing w:val="4"/>
                <w:sz w:val="24"/>
                <w:highlight w:val="none"/>
                <w:lang w:val="en-US" w:eastAsia="zh-CN"/>
              </w:rPr>
              <w:t>依托煤矿工业场地生活污水处理站处理后用于矿区绿化及选煤厂用水。生活污水处理工艺为地埋式接触氧化二级处理工艺（A/O法），处理规模为1440m</w:t>
            </w:r>
            <w:r>
              <w:rPr>
                <w:rFonts w:hint="eastAsia"/>
                <w:bCs/>
                <w:color w:val="auto"/>
                <w:spacing w:val="4"/>
                <w:sz w:val="24"/>
                <w:highlight w:val="none"/>
                <w:vertAlign w:val="superscript"/>
                <w:lang w:val="en-US" w:eastAsia="zh-CN"/>
              </w:rPr>
              <w:t>3</w:t>
            </w:r>
            <w:r>
              <w:rPr>
                <w:rFonts w:hint="eastAsia"/>
                <w:bCs/>
                <w:color w:val="auto"/>
                <w:spacing w:val="4"/>
                <w:sz w:val="24"/>
                <w:highlight w:val="none"/>
                <w:lang w:val="en-US" w:eastAsia="zh-CN"/>
              </w:rPr>
              <w:t>/d。</w:t>
            </w:r>
          </w:p>
          <w:p w14:paraId="140A70DD">
            <w:pPr>
              <w:pStyle w:val="89"/>
              <w:keepNext w:val="0"/>
              <w:keepLines w:val="0"/>
              <w:widowControl w:val="0"/>
              <w:numPr>
                <w:ilvl w:val="0"/>
                <w:numId w:val="5"/>
              </w:numPr>
              <w:suppressLineNumbers w:val="0"/>
              <w:shd w:val="clear" w:color="auto" w:fill="auto"/>
              <w:spacing w:before="0" w:beforeAutospacing="0" w:after="0" w:afterAutospacing="0"/>
              <w:ind w:left="0" w:right="0" w:firstLine="480"/>
              <w:rPr>
                <w:rFonts w:hint="default" w:hAnsi="宋体"/>
                <w:color w:val="auto"/>
                <w:sz w:val="24"/>
                <w:szCs w:val="20"/>
                <w:highlight w:val="none"/>
                <w:lang w:val="en-US" w:eastAsia="zh-CN"/>
              </w:rPr>
            </w:pPr>
            <w:r>
              <w:rPr>
                <w:rFonts w:hint="eastAsia" w:hAnsi="宋体"/>
                <w:color w:val="auto"/>
                <w:sz w:val="24"/>
                <w:szCs w:val="20"/>
                <w:highlight w:val="none"/>
                <w:lang w:val="en-US" w:eastAsia="zh-CN"/>
              </w:rPr>
              <w:t>产水</w:t>
            </w:r>
          </w:p>
          <w:p w14:paraId="008571DC">
            <w:pPr>
              <w:pStyle w:val="89"/>
              <w:keepNext w:val="0"/>
              <w:keepLines w:val="0"/>
              <w:widowControl w:val="0"/>
              <w:suppressLineNumbers w:val="0"/>
              <w:shd w:val="clear" w:color="auto" w:fill="auto"/>
              <w:spacing w:before="0" w:beforeAutospacing="0" w:after="0" w:afterAutospacing="0"/>
              <w:ind w:left="0" w:right="0" w:firstLine="480"/>
              <w:rPr>
                <w:rFonts w:hint="default" w:eastAsia="宋体"/>
                <w:szCs w:val="20"/>
                <w:highlight w:val="none"/>
                <w:lang w:val="en-US" w:eastAsia="zh-CN"/>
              </w:rPr>
            </w:pPr>
            <w:r>
              <w:rPr>
                <w:rFonts w:hint="eastAsia"/>
                <w:color w:val="auto"/>
                <w:spacing w:val="4"/>
                <w:sz w:val="24"/>
                <w:szCs w:val="20"/>
                <w:highlight w:val="none"/>
                <w:lang w:val="en-US" w:eastAsia="zh-CN"/>
              </w:rPr>
              <w:t>本项目预处理车间出水部分直接进入膜浓缩车间地下配水池，部分进入膜浓缩车间膜系统处理。膜浓缩车间一级反渗透部分产水作为煤矿生活用水回用，部分产水进入产品水池，浓水进入二级、三级反渗透系统进一步处理，二级、三级反渗透产水进入产品池、浓水经浓盐水池暂存后进入蒸发结晶系统处理，蒸发结晶系统冷凝水进入产品水池。膜浓缩车间产品水池中的产品水经输送泵送至配水池，与预处理车间出水配水后排入现有地面中间水池，最终进入外排水池并</w:t>
            </w:r>
            <w:r>
              <w:rPr>
                <w:rFonts w:hint="eastAsia" w:ascii="宋体" w:hAnsi="宋体" w:eastAsia="宋体" w:cs="宋体"/>
                <w:kern w:val="2"/>
                <w:sz w:val="24"/>
                <w:szCs w:val="24"/>
                <w:highlight w:val="none"/>
              </w:rPr>
              <w:t>排入鄂尔多斯市圣圆水务集团有限责任公司疏干水综合利用管网</w:t>
            </w:r>
            <w:r>
              <w:rPr>
                <w:rFonts w:hint="eastAsia" w:ascii="宋体" w:hAnsi="宋体" w:eastAsia="宋体" w:cs="宋体"/>
                <w:kern w:val="2"/>
                <w:sz w:val="24"/>
                <w:szCs w:val="24"/>
                <w:highlight w:val="none"/>
                <w:lang w:eastAsia="zh-CN"/>
              </w:rPr>
              <w:t>。</w:t>
            </w:r>
            <w:r>
              <w:rPr>
                <w:rFonts w:hint="eastAsia" w:ascii="Times New Roman" w:hAnsi="Times New Roman" w:eastAsia="宋体" w:cs="Times New Roman"/>
                <w:sz w:val="24"/>
                <w:szCs w:val="24"/>
                <w:highlight w:val="none"/>
                <w:lang w:val="en-US" w:eastAsia="zh-CN"/>
              </w:rPr>
              <w:t>本项目运营期运维化验人员定期取产品水水样进行化验分析，</w:t>
            </w:r>
            <w:r>
              <w:rPr>
                <w:rFonts w:hint="eastAsia" w:ascii="Times New Roman" w:hAnsi="Times New Roman" w:eastAsia="宋体" w:cs="Times New Roman"/>
                <w:kern w:val="2"/>
                <w:sz w:val="24"/>
                <w:szCs w:val="24"/>
                <w:highlight w:val="none"/>
                <w:lang w:val="en-US" w:eastAsia="zh-CN" w:bidi="ar-SA"/>
              </w:rPr>
              <w:t>产水</w:t>
            </w:r>
            <w:r>
              <w:rPr>
                <w:rFonts w:hint="eastAsia" w:cs="Times New Roman"/>
                <w:kern w:val="2"/>
                <w:sz w:val="24"/>
                <w:szCs w:val="24"/>
                <w:highlight w:val="none"/>
                <w:lang w:val="en-US" w:eastAsia="zh-CN" w:bidi="ar-SA"/>
              </w:rPr>
              <w:t>达标后（产水标准详见表2-5）</w:t>
            </w:r>
            <w:r>
              <w:rPr>
                <w:rFonts w:hint="eastAsia" w:ascii="Times New Roman" w:hAnsi="Times New Roman" w:eastAsia="宋体" w:cs="Times New Roman"/>
                <w:kern w:val="2"/>
                <w:sz w:val="24"/>
                <w:szCs w:val="24"/>
                <w:highlight w:val="none"/>
                <w:lang w:val="en-US" w:eastAsia="zh-CN" w:bidi="ar-SA"/>
              </w:rPr>
              <w:t>中2200</w:t>
            </w:r>
            <w:r>
              <w:rPr>
                <w:rFonts w:hint="eastAsia"/>
                <w:bCs/>
                <w:sz w:val="24"/>
                <w:szCs w:val="20"/>
                <w:highlight w:val="none"/>
              </w:rPr>
              <w:t>m</w:t>
            </w:r>
            <w:r>
              <w:rPr>
                <w:rFonts w:hint="eastAsia"/>
                <w:bCs/>
                <w:sz w:val="24"/>
                <w:szCs w:val="20"/>
                <w:highlight w:val="none"/>
                <w:vertAlign w:val="superscript"/>
              </w:rPr>
              <w:t>3</w:t>
            </w:r>
            <w:r>
              <w:rPr>
                <w:rFonts w:hint="default"/>
                <w:sz w:val="24"/>
                <w:szCs w:val="20"/>
                <w:highlight w:val="none"/>
              </w:rPr>
              <w:t>/d</w:t>
            </w:r>
            <w:r>
              <w:rPr>
                <w:rFonts w:hint="eastAsia"/>
                <w:sz w:val="24"/>
                <w:szCs w:val="20"/>
                <w:highlight w:val="none"/>
                <w:lang w:val="en-US" w:eastAsia="zh-CN"/>
              </w:rPr>
              <w:t>作为生活用水</w:t>
            </w:r>
            <w:r>
              <w:rPr>
                <w:rFonts w:hint="eastAsia"/>
                <w:szCs w:val="20"/>
                <w:highlight w:val="none"/>
                <w:lang w:val="en-US" w:eastAsia="zh-CN"/>
              </w:rPr>
              <w:t>回用</w:t>
            </w:r>
            <w:r>
              <w:rPr>
                <w:rFonts w:hint="eastAsia"/>
                <w:sz w:val="24"/>
                <w:szCs w:val="20"/>
                <w:highlight w:val="none"/>
                <w:lang w:val="en-US" w:eastAsia="zh-CN"/>
              </w:rPr>
              <w:t>、68590</w:t>
            </w:r>
            <w:r>
              <w:rPr>
                <w:rFonts w:hint="eastAsia"/>
                <w:bCs/>
                <w:sz w:val="24"/>
                <w:szCs w:val="20"/>
                <w:highlight w:val="none"/>
              </w:rPr>
              <w:t>m</w:t>
            </w:r>
            <w:r>
              <w:rPr>
                <w:rFonts w:hint="eastAsia"/>
                <w:bCs/>
                <w:sz w:val="24"/>
                <w:szCs w:val="20"/>
                <w:highlight w:val="none"/>
                <w:vertAlign w:val="superscript"/>
              </w:rPr>
              <w:t>3</w:t>
            </w:r>
            <w:r>
              <w:rPr>
                <w:rFonts w:hint="default"/>
                <w:sz w:val="24"/>
                <w:szCs w:val="20"/>
                <w:highlight w:val="none"/>
              </w:rPr>
              <w:t>/</w:t>
            </w:r>
            <w:r>
              <w:rPr>
                <w:rFonts w:hint="default" w:ascii="Times New Roman" w:hAnsi="Times New Roman" w:eastAsia="宋体" w:cs="Times New Roman"/>
                <w:sz w:val="24"/>
                <w:szCs w:val="20"/>
                <w:highlight w:val="none"/>
                <w:lang w:val="en-US" w:eastAsia="zh-CN"/>
              </w:rPr>
              <w:t>d</w:t>
            </w:r>
            <w:r>
              <w:rPr>
                <w:rFonts w:hint="eastAsia" w:ascii="Times New Roman" w:hAnsi="Times New Roman" w:eastAsia="宋体" w:cs="Times New Roman"/>
                <w:sz w:val="24"/>
                <w:szCs w:val="20"/>
                <w:highlight w:val="none"/>
                <w:lang w:val="en-US" w:eastAsia="zh-CN"/>
              </w:rPr>
              <w:t>进</w:t>
            </w:r>
            <w:r>
              <w:rPr>
                <w:rFonts w:hint="eastAsia"/>
                <w:sz w:val="24"/>
                <w:szCs w:val="20"/>
                <w:highlight w:val="none"/>
                <w:lang w:val="en-US" w:eastAsia="zh-CN"/>
              </w:rPr>
              <w:t>入外排水池</w:t>
            </w:r>
            <w:r>
              <w:rPr>
                <w:rFonts w:hint="eastAsia"/>
                <w:szCs w:val="20"/>
                <w:highlight w:val="none"/>
                <w:lang w:val="en-US" w:eastAsia="zh-CN"/>
              </w:rPr>
              <w:t>与现有深度水处理系统出水混合后排入综合利用管网，排入管网产水的自行监测纳入煤矿自行监测计划。</w:t>
            </w:r>
          </w:p>
          <w:p w14:paraId="24F1B032">
            <w:pPr>
              <w:keepNext/>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auto"/>
                <w:sz w:val="24"/>
                <w:highlight w:val="none"/>
              </w:rPr>
            </w:pPr>
            <w:r>
              <w:rPr>
                <w:rFonts w:hint="eastAsia"/>
                <w:b/>
                <w:bCs/>
                <w:color w:val="auto"/>
                <w:sz w:val="24"/>
                <w:highlight w:val="none"/>
                <w:lang w:val="en-US" w:eastAsia="zh-CN"/>
              </w:rPr>
              <w:t>3</w:t>
            </w:r>
            <w:r>
              <w:rPr>
                <w:rFonts w:hint="eastAsia"/>
                <w:b/>
                <w:bCs/>
                <w:color w:val="auto"/>
                <w:sz w:val="24"/>
                <w:highlight w:val="none"/>
              </w:rPr>
              <w:t>、</w:t>
            </w:r>
            <w:r>
              <w:rPr>
                <w:rFonts w:hint="default"/>
                <w:b/>
                <w:bCs/>
                <w:color w:val="auto"/>
                <w:sz w:val="24"/>
                <w:highlight w:val="none"/>
              </w:rPr>
              <w:t>噪声</w:t>
            </w:r>
          </w:p>
          <w:p w14:paraId="1D378EE8">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（1）噪声源强及防治措施</w:t>
            </w:r>
          </w:p>
          <w:p w14:paraId="7D8E29F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highlight w:val="none"/>
              </w:rPr>
            </w:pPr>
            <w:r>
              <w:rPr>
                <w:rFonts w:hint="eastAsia"/>
                <w:color w:val="auto"/>
                <w:sz w:val="24"/>
                <w:highlight w:val="none"/>
              </w:rPr>
              <w:t>本项目运营期新增产噪设施主要包括本项目运营期噪声包括泵类、风机、传动机械等，噪声源强约为90～110dB(A)。</w:t>
            </w:r>
          </w:p>
          <w:p w14:paraId="6E6D1A21">
            <w:pPr>
              <w:keepNext w:val="0"/>
              <w:keepLines w:val="0"/>
              <w:suppressLineNumbers w:val="0"/>
              <w:shd w:val="clear" w:color="auto" w:fill="auto"/>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为降低噪声对周围环境的影响，采取的措施包括</w:t>
            </w:r>
            <w:r>
              <w:rPr>
                <w:rFonts w:hint="eastAsia"/>
                <w:color w:val="auto"/>
                <w:sz w:val="24"/>
                <w:highlight w:val="none"/>
                <w:lang w:val="en-US" w:eastAsia="zh-CN"/>
              </w:rPr>
              <w:t>选用低噪声设备、减振基础、消声器、隔声门窗等</w:t>
            </w:r>
            <w:r>
              <w:rPr>
                <w:rFonts w:hint="eastAsia"/>
                <w:color w:val="auto"/>
                <w:sz w:val="24"/>
                <w:highlight w:val="none"/>
              </w:rPr>
              <w:t>。采取上述措施后，本项目主要噪声源强可有效降低，具体见表</w:t>
            </w:r>
            <w:r>
              <w:rPr>
                <w:rFonts w:hint="default"/>
                <w:color w:val="auto"/>
                <w:sz w:val="24"/>
                <w:highlight w:val="none"/>
              </w:rPr>
              <w:t>4-</w:t>
            </w:r>
            <w:r>
              <w:rPr>
                <w:rFonts w:hint="eastAsia"/>
                <w:color w:val="auto"/>
                <w:sz w:val="24"/>
                <w:highlight w:val="none"/>
                <w:lang w:val="en-US" w:eastAsia="zh-CN"/>
              </w:rPr>
              <w:t>3</w:t>
            </w:r>
            <w:r>
              <w:rPr>
                <w:rFonts w:hint="eastAsia"/>
                <w:color w:val="auto"/>
                <w:sz w:val="24"/>
                <w:highlight w:val="none"/>
              </w:rPr>
              <w:t>。</w:t>
            </w:r>
          </w:p>
          <w:p w14:paraId="6424C850">
            <w:pPr>
              <w:pStyle w:val="87"/>
              <w:keepNext w:val="0"/>
              <w:keepLines w:val="0"/>
              <w:suppressLineNumbers w:val="0"/>
              <w:shd w:val="clear" w:color="auto" w:fill="auto"/>
              <w:spacing w:before="60" w:beforeAutospacing="0" w:after="60" w:afterAutospacing="0" w:line="240" w:lineRule="auto"/>
              <w:ind w:left="0" w:right="0"/>
              <w:rPr>
                <w:rFonts w:hint="eastAsia"/>
                <w:color w:val="auto"/>
                <w:highlight w:val="none"/>
              </w:rPr>
            </w:pPr>
            <w:r>
              <w:rPr>
                <w:rFonts w:hint="default"/>
                <w:color w:val="auto"/>
                <w:highlight w:val="none"/>
              </w:rPr>
              <w:t>表4</w:t>
            </w:r>
            <w:r>
              <w:rPr>
                <w:rFonts w:hint="eastAsia"/>
                <w:color w:val="auto"/>
                <w:highlight w:val="none"/>
              </w:rPr>
              <w:t>-</w:t>
            </w:r>
            <w:r>
              <w:rPr>
                <w:rFonts w:hint="eastAsia"/>
                <w:color w:val="auto"/>
                <w:highlight w:val="none"/>
                <w:lang w:val="en-US" w:eastAsia="zh-CN"/>
              </w:rPr>
              <w:t>3</w:t>
            </w:r>
            <w:r>
              <w:rPr>
                <w:rFonts w:hint="eastAsia"/>
                <w:color w:val="auto"/>
                <w:highlight w:val="none"/>
              </w:rPr>
              <w:t>主要高噪声机械设备源强一览表</w:t>
            </w:r>
          </w:p>
          <w:tbl>
            <w:tblPr>
              <w:tblStyle w:val="41"/>
              <w:tblW w:w="84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14"/>
              <w:gridCol w:w="307"/>
              <w:gridCol w:w="2460"/>
              <w:gridCol w:w="390"/>
              <w:gridCol w:w="3880"/>
              <w:gridCol w:w="520"/>
              <w:gridCol w:w="495"/>
            </w:tblGrid>
            <w:tr w14:paraId="48D96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blHeader/>
              </w:trPr>
              <w:tc>
                <w:tcPr>
                  <w:tcW w:w="244"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64EA76E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序号</w:t>
                  </w:r>
                </w:p>
              </w:tc>
              <w:tc>
                <w:tcPr>
                  <w:tcW w:w="181"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361E825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建筑名称</w:t>
                  </w:r>
                </w:p>
              </w:tc>
              <w:tc>
                <w:tcPr>
                  <w:tcW w:w="1452"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33726FA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声源名称</w:t>
                  </w:r>
                </w:p>
              </w:tc>
              <w:tc>
                <w:tcPr>
                  <w:tcW w:w="230"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41781F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源强dB</w:t>
                  </w:r>
                </w:p>
                <w:p w14:paraId="2A146F8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(A)</w:t>
                  </w:r>
                </w:p>
              </w:tc>
              <w:tc>
                <w:tcPr>
                  <w:tcW w:w="2291"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397BA54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声源控制措施</w:t>
                  </w:r>
                </w:p>
              </w:tc>
              <w:tc>
                <w:tcPr>
                  <w:tcW w:w="307"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1D1A880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降噪后源强dB</w:t>
                  </w:r>
                </w:p>
                <w:p w14:paraId="5FC4C65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napToGrid w:val="0"/>
                      <w:color w:val="000000"/>
                      <w:kern w:val="0"/>
                      <w:sz w:val="18"/>
                      <w:szCs w:val="18"/>
                      <w:highlight w:val="none"/>
                      <w:lang w:val="en-US" w:eastAsia="zh-CN" w:bidi="ar"/>
                    </w:rPr>
                  </w:pPr>
                  <w:r>
                    <w:rPr>
                      <w:rFonts w:hint="eastAsia" w:ascii="宋体" w:hAnsi="宋体" w:eastAsia="宋体" w:cs="宋体"/>
                      <w:b/>
                      <w:bCs/>
                      <w:sz w:val="18"/>
                      <w:szCs w:val="18"/>
                      <w:highlight w:val="none"/>
                    </w:rPr>
                    <w:t>(A)</w:t>
                  </w:r>
                </w:p>
              </w:tc>
              <w:tc>
                <w:tcPr>
                  <w:tcW w:w="292" w:type="pct"/>
                  <w:vMerge w:val="restart"/>
                  <w:tcBorders>
                    <w:top w:val="single" w:color="000000" w:sz="4" w:space="0"/>
                    <w:left w:val="single" w:color="000000" w:sz="4" w:space="0"/>
                    <w:right w:val="single" w:color="000000" w:sz="4" w:space="0"/>
                  </w:tcBorders>
                  <w:noWrap w:val="0"/>
                  <w:tcMar>
                    <w:top w:w="30" w:type="dxa"/>
                    <w:left w:w="50" w:type="dxa"/>
                    <w:bottom w:w="30" w:type="dxa"/>
                    <w:right w:w="50" w:type="dxa"/>
                  </w:tcMar>
                  <w:vAlign w:val="center"/>
                </w:tcPr>
                <w:p w14:paraId="4ECED26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建筑插入损失dB</w:t>
                  </w:r>
                </w:p>
                <w:p w14:paraId="17088D0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(A)</w:t>
                  </w:r>
                </w:p>
              </w:tc>
            </w:tr>
            <w:tr w14:paraId="0E33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blHeader/>
              </w:trPr>
              <w:tc>
                <w:tcPr>
                  <w:tcW w:w="244"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FA5E0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c>
                <w:tcPr>
                  <w:tcW w:w="181"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8C794A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c>
                <w:tcPr>
                  <w:tcW w:w="1452"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8176D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c>
                <w:tcPr>
                  <w:tcW w:w="230"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A3582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c>
                <w:tcPr>
                  <w:tcW w:w="2291"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6A7C0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c>
                <w:tcPr>
                  <w:tcW w:w="307"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0B674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c>
                <w:tcPr>
                  <w:tcW w:w="292" w:type="pct"/>
                  <w:vMerge w:val="continue"/>
                  <w:tcBorders>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5B4C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b/>
                      <w:bCs/>
                      <w:sz w:val="18"/>
                      <w:szCs w:val="18"/>
                      <w:highlight w:val="none"/>
                    </w:rPr>
                  </w:pPr>
                </w:p>
              </w:tc>
            </w:tr>
            <w:tr w14:paraId="3F77D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382F8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181"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EC05E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预处理车间</w:t>
                  </w: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805E1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V滤进水泵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F8214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358ED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16F58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61155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r>
            <w:tr w14:paraId="153EF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CF55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7FA28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97ECB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V滤进水泵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4A01D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F3003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8CA65F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E435E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3C69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1EF7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1602C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614AE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V滤进水泵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533C9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CF0A4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5010B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8A84D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C563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7DBDB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8A6BA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FE5A7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V滤进水泵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227A6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7789E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E642C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E49BD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524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C7F97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A9751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7A1C8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反洗泵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2BA72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1AF7D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1F628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57CB7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101C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056D3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49BE1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4E8D5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反洗泵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3DC48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F1BF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AB73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E4C94B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3B70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15C51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00330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72476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V型滤池反洗风机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BBA2F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52F79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6375D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19D1A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A226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D6398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4D066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306DA4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净化配水泵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0A17F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83645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B91B6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85A48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ABAC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AF489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8D450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DB667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搅拌吹脱风机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A1B9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37AFB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B21A1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820A3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4F4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50893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C7CAD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B08DD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搅拌吹脱风机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C555B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49EBB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0386D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5B662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148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32D25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9B66A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6E6D7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压滤机空压机组</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A42C5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AD40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DCF5F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5B5A7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627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65489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91796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44916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压滤机空压机组</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96E31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1ADE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299C3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2BA25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1A77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5AB86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A84EF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7760D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AF512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9C35D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66B7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13D7D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44B9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969F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2E379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96125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9728D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7584D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6E0D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3AA81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7CA3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05613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815220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F1AE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FFC22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BE191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5547B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B3D98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68E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4581E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C78FC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74066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831D4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6257C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D72AB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62FB2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CBDB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496D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54457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F36E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05E8EE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EBA4F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35FE3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65073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BD2D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74986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0860F8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A0B7B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F3791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8CD89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08568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0B595F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6C3B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69AD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085D56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72719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83F2E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98BF6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B97AAD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627A2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1295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6A075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F1EE2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D75DA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37718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1F2B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8097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1887F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2A6B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5F4DC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81909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ADD8D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2EE1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E8F5B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16917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CDF17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583A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4220C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49FC3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A904C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一级超滤-供水泵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1B54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5E800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FADA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C1218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B6CD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E36CFB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3C22A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1BD29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012AA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6296B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C4C1B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4D013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089B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F8605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A73CD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51516E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49B42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9BFA3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E97E9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67AEC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C780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39929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7A707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B57B9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F6C84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138CC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95768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6447D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688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1757A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01FE30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B4D74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43191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4C154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BE127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9DC2F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7FBF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36BAD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70A66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055FB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A025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7A046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DFB4E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5965A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E3BF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3210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02E0EA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EB785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F4F24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177F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FB56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D76B9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0DE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34ED6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7B4AD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5BAF9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9C9B8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0133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B4E14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42D0D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C318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7032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B0757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5EB36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43EBF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5FA5A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3F3E4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57EEE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0804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1F3DA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E8AE4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DABAE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0FBB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AA4D5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C0299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968DD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FF26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ACF5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8972D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101CE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一级预处理-超滤循环泵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4D13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E0D96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DD410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48E29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6A19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3DACE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D003B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67B79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超滤反洗泵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B7B0B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508A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3E04C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A9CA0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DED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6E740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20B35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D8DEC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超滤反洗泵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BB6F4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C123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FF7F6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FE9EE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7E61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D989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FC9CB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48777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7C16E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69FF8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EB1BD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40470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8FD5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0AEBE3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57172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4415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5DEE2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9ECCE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D5E78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4F979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EB18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15676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3BC8C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6E102E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2439C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7476F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181F2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02BC9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1C66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AFF0B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DB7EB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FB56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一级浓水反应池A搅拌机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9A509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120AB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DA57B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87C6A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E1B2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D72AD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7810F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D48A2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一级浓水反应池A搅拌机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97E70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D2CC8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D9BC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DF144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58AC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80E18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8F8AD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BBD45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一级浓水反应池A搅拌机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E5947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13FFD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4E15C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CF004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4E8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FCA5F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8FA50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E4306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一级浓水反应池B搅拌机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38E0E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9EF62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069DD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98091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1F63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F3D28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FDA71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6F0F6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一级浓水反应池B搅拌机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8A598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34FD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8020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7EF0C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A0E6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3B6FC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CD8CC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E580C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一级浓水反应池B搅拌机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E7FC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2EB56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7781D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F44D7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C65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3929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5CEA7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4F329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2411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FAE8F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EBE6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0D8FE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F761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628E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2609D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8F417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48838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8CE5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4BDE4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C319F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921C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036F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12014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62460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94FC5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A25E1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FAF75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FCEB1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9F67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5DA2C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B20A5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C2196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52118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BAE31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7972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C4169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D82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665B5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2078D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29327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2AA4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AF59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4D511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1933A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D41A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BEAEF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F6F1D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5B241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B921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62D2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D901F6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46A7F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C0A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F157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484C7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9ADE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B9250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492B7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3ADBD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B2AC6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C42D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97D1E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10FFF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03C08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C1A8F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B6DB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F6494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4DA13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C6D1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20BCA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F08B2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F26E0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FA05D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FC50A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5C70C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8D6AE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7F2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B81B1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58351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1408D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C9EC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05338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B0994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EEF74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A34B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3C3F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9E93C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E62B1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9FDA4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FB962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37982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AC6A4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ECB2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6AF0FC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F17B7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B08E4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59005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249E0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71DE0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17A56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107B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9AC1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C82E7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A278A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CB3C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9F64F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3C8C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B38C4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DD8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04397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E1CEA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83713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B78F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1E489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0594A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87F6B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22F4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B2858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C54B2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FA1C2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8F8A3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47EDC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29FB3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8F486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CB0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F6942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4ECEC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47099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870E3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6DFD2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C7565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2C73E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E34B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ED2F5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1FCD5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43B1D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二级预处理TMF反冲泵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948F9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A9269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0938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F843B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80B4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975A9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A70DF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CEC0F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二级预处理TMF反冲泵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FAA22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3EB1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510F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85029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E13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8897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DF256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F8D20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二级预处理TMF反冲泵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63D71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A640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71CBE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0BD5D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AB8C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3CBF4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6265E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EDA4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二级预处理TMF反冲泵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FB478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98F4D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5CA21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9110F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B4DF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ED4FE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3DD05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2BB7D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二级预处理TMF反冲泵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6BA20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48F5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0DDF7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7AD0B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9186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694C3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3B271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21A37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二级预处理TMF污泥提升泵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5B374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D2D39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F01A9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03750E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23C5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7030C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31109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66B01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二级预处理TMF污泥提升泵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3CB8D8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1B1F0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E40C5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8F7A5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2E0A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22534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C85FD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92B1A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二级预处理TMF污泥提升泵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AA39B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4C9ED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30A13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AEA19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8B1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3CD2F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BF9C2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3731D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二级预处理TMF压滤机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8D18B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C91E0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7713B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D8F09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589F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77417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8EB8D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6E616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二级预处理TMF压滤机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3908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DB1B5D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EAD05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E1EDA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1C83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385938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B93FA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D19A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二级预处理TMF压滤机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FE6B6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9B746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EEB1D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5956B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5107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6C345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F6AAB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B502C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二级预处理TMF压滤机入料泵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6C0E8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E1235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25D8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598FA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A1B1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74513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4CCCA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938A7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二级预处理TMF压滤机入料泵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D10E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29286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290C0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EF60F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A185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3BA82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A47D1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4D452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二级预处理TMF压滤机入料泵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A9BED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220E1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3157E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A956D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5C42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DEA1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5382C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CE8F3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压榨水泵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F97FB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01E22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C0566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31FB4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77A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3DC7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00407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49F3B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压榨水泵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F15E6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B6AC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10338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54837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BBED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2C665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ED294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54B9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压榨水泵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9004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54729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E17EB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DDB10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E655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CEDB2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77</w:t>
                  </w:r>
                </w:p>
              </w:tc>
              <w:tc>
                <w:tcPr>
                  <w:tcW w:w="181"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846B9D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膜浓缩车间</w:t>
                  </w: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A84F9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DFFFC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6EDFB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53EEC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26E8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w:t>
                  </w:r>
                </w:p>
              </w:tc>
            </w:tr>
            <w:tr w14:paraId="4F844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540840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2B99F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0C3F0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CB6E8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AC497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3329D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43EDA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3A5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20593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307636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CECCB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ADBDD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660D3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975E2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C43B1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024B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ED9EC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54CF4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4F9FC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E8A2DD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AC4C4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414D6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5BF8A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B04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A945F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A739C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45B4F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B9A15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87FC7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AA380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E97E1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797A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4724C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E98B5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75129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6E2972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871FB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D40BC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E1C35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930F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A3BA0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619DE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7F775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7BF63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0CA39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78EBA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5730B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518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29B89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46FAC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BB5F1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68E649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889F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8AEED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DBBE78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982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142C4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9C941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00563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EB51F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D8F49C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4156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2F16F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941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50837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D16B8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6EB4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23F10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375E8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4BECE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6F0EF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C9C2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B289B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170CF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191B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F0B2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046D6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4FFEC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AD441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96EA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909E0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B0383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69C7F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37DAF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10B33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A0590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39004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EAB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51BCA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2DF8A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86B3F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25476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A17C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AF652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E0FA4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9570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7C54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C57A1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9C493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98A22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F8B68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6FFDFF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EFE80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385B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0FF37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C77DE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526F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F5D51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3CE5B3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82BB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8DBCD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03A2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80AFD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3C6D8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96085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9BB69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D9D17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51E87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C547D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8FB1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20FCD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5A4CE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17AE7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DE5F4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CF423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59812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11EA4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3C4D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39251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46CBA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D3436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F6504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E97CF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CFFE5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3254F5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38B3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472F4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639D2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BD162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5913D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3910D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8AAC9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CE6F1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DC3B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D46C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B0AF50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91F3F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88157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2691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36DFD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47481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70D5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4765A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11770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9B806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FA365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89184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55994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9E252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FF3D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4CC69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C57B1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6EE23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6B52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6A10D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AB081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22916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E48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6FA06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02B12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B0CA7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E8983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CC46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FF797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D52C7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B868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9733C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0C791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34B8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DB165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A1B62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CEC6B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2F155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ED2A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BABAD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5EB8A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DCD13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40949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670C6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20F55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39378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9C22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E90B1F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510CA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57EAD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D0C89C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16FB3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36695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D1509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C762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1429A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F5EB1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C0701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BA572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2FFAC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9750A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815A7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31E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C6629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18E47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BF76D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6C8D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D73AB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621AB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FFB97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4EFF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CC60F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03B949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7DD8A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9BA2F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B1AB4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1CF8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E3619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0F72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CDD42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77CE8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C59B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一级浓缩-一段段间泵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27F74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C8DC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C27E2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818D08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472B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DD3653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4E01E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E79B4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5319C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FF1E2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5171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12579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C099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F98B8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68049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A6CB6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9898D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AA23F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A39A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FEE24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8611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0AA3E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516A46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7494C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70E74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C71DC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97FBC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C59E0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792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B36E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CD665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A50EA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BFCF8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8CF0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C8411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A3EFC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5A8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43176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4F3AA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3ED7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C9B28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0877D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8467C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1ACF7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8ADB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6495D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C04C3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57500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C5B34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0B5C1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060FB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2224C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F08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48DD4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9B8C5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0792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8E0DB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BA98C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4CCFE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EF2B1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756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82710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4D1A4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50A51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A1CE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26569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C49A2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6407A2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32C1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93127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40559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94D08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BF4F4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C1D37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AF7E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79DDA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CF16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7844B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EF88F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08ECE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w:t>
                  </w:r>
                  <w:r>
                    <w:rPr>
                      <w:rFonts w:hint="eastAsia" w:ascii="宋体" w:hAnsi="宋体" w:cs="宋体"/>
                      <w:sz w:val="18"/>
                      <w:szCs w:val="18"/>
                      <w:highlight w:val="none"/>
                      <w:lang w:eastAsia="zh-CN"/>
                    </w:rPr>
                    <w:t>一级</w:t>
                  </w:r>
                  <w:r>
                    <w:rPr>
                      <w:rFonts w:hint="eastAsia" w:ascii="宋体" w:hAnsi="宋体" w:eastAsia="宋体" w:cs="宋体"/>
                      <w:sz w:val="18"/>
                      <w:szCs w:val="18"/>
                      <w:highlight w:val="none"/>
                    </w:rPr>
                    <w:t>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E4569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86ED6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1A481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8DC66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65A4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E7868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6239ED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21635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w:t>
                  </w:r>
                  <w:r>
                    <w:rPr>
                      <w:rFonts w:hint="eastAsia" w:ascii="宋体" w:hAnsi="宋体" w:cs="宋体"/>
                      <w:sz w:val="18"/>
                      <w:szCs w:val="18"/>
                      <w:highlight w:val="none"/>
                      <w:lang w:eastAsia="zh-CN"/>
                    </w:rPr>
                    <w:t>一级</w:t>
                  </w:r>
                  <w:r>
                    <w:rPr>
                      <w:rFonts w:hint="eastAsia" w:ascii="宋体" w:hAnsi="宋体" w:eastAsia="宋体" w:cs="宋体"/>
                      <w:sz w:val="18"/>
                      <w:szCs w:val="18"/>
                      <w:highlight w:val="none"/>
                    </w:rPr>
                    <w:t>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3A901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C8CC6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86173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F649F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683F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B4EB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0D008F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0144F5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w:t>
                  </w:r>
                  <w:r>
                    <w:rPr>
                      <w:rFonts w:hint="eastAsia" w:ascii="宋体" w:hAnsi="宋体" w:cs="宋体"/>
                      <w:sz w:val="18"/>
                      <w:szCs w:val="18"/>
                      <w:highlight w:val="none"/>
                      <w:lang w:eastAsia="zh-CN"/>
                    </w:rPr>
                    <w:t>一级</w:t>
                  </w:r>
                  <w:r>
                    <w:rPr>
                      <w:rFonts w:hint="eastAsia" w:ascii="宋体" w:hAnsi="宋体" w:eastAsia="宋体" w:cs="宋体"/>
                      <w:sz w:val="18"/>
                      <w:szCs w:val="18"/>
                      <w:highlight w:val="none"/>
                    </w:rPr>
                    <w:t>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53A31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562EB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3716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BC08C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3963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864AB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7A439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E97B0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二级浓缩-二段段间泵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A6864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EE2F9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88EF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8D490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F82E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50500B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5A54F7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9F6E7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二级浓缩-二段段间泵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50F73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C74ED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55B03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D2B1E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2BF6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AA66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48D8D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98B91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二级浓缩-二段段间泵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9FAA0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2F638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694D50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38175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1BA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6414D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85D73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315F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38E58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996E6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94880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A1539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4A0F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3F0F1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FD4D9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8805A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8275DD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80AB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4AC67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96D55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E16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52950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380DA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3B66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6488A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06B4C2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E456F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00F67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198E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2678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5C2F0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6DA9F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二级浓水浓缩池搅拌机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9954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0F497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DCB67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5B196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6DE5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1A83B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8E3EE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BAE20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00F74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E10BA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F95BE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7C532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992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4C5E9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D97DD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46DC5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三级预处理-TMF循环泵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AA3CB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0B384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B7905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8A1DA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20B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262D2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E401E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5AFF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三级预处理-TMF反冲泵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4445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4218C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B0333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512C4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4FC9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3122F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A4396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D75A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三级预处理TMF污泥提升泵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05269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052BC6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0C55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011B3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D7B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2811D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93EB0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0056A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1789C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8ED40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C1716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6B92F6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27D8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17E07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548C7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DBE53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三级浓缩增压泵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1308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824E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652BBC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2DF58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2B2E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99B19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AA6E1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832B1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DFEC1C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349FB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1C85C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2B091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2674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D8CBAC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02E22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C0618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三级浓缩高压泵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0BF5F1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E1CE2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E671C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D3D39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B9B3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EACEB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1E7DC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696E8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三级浓缩-段间泵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814647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F6537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F8D96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59D9F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1F0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B93CB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437FA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B685E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三级浓缩-段间泵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968DB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6E48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0733A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28B37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1857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63840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A7F90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E2448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浓盐水输送泵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01B3A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EA821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051E4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DE129A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B774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32FFF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BEFCD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00584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浓盐水输送泵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B26F2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49075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7DEBA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2E0B5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9F6F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ABC8D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DF2C2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20039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产品水提升泵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3F7441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B4F9E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F532C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876FF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86F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B7F94A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50AA4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90754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产品水提升泵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64C7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DE93C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C9EFD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E74B4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C0B1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FAF04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D9E5E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745A3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产品水提升泵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EECD9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9A64B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C3BF8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73A19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01A9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B860D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AC3D5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9F6BF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配水池输水泵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F0D21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4A1CD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4C562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1D978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E5DD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AADC9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C5E05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2F4758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配水池输水泵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1DC5F9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A3F57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7F17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5D272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09BC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0EA9D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96A63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B3A6D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配水池输水泵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FB88A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52A5D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D54A3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B36EC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28F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17FFE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B7AA7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18052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生活用水泵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ABD45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D5D7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24B5E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047F2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4DC3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ABD57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F78EC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0996D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阀门用空压机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6F756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CDA95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DA01E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1515A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3A5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0B4A9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A4412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16AC4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膜反洗空压机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BA7F1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1CFD1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D3169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4AA65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76D4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5892E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8212E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D904B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膜反洗空压机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5D4E3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FBEC5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622B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237BF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8327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9C28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148</w:t>
                  </w:r>
                </w:p>
              </w:tc>
              <w:tc>
                <w:tcPr>
                  <w:tcW w:w="181"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05812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蒸发结晶车间</w:t>
                  </w: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67AD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1#上料泵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A71285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C247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8797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929F2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w:t>
                  </w:r>
                </w:p>
              </w:tc>
            </w:tr>
            <w:tr w14:paraId="5F34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396A3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80791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7B94A7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1#二次汽冷凝水泵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7E9CC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A4921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AFF4F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01662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EED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8D2CD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0FFC1A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2FE32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1#生蒸汽冷凝水泵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7306BD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5FD8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BBACA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38403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EA30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6D228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C10DA9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DDE07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1#一效轴流泵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F982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F7AAA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11418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41321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BD37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79FAF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A7828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30DB3C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1#二效轴流泵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F84F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6ACD7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BF329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0F8FB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E47C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4E9B2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A8544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D4E0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1#三效轴流泵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B3AE25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CEBE9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6CE7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A919B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45FC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50512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46228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350A62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1#出料泵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C7A3B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739AA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F40B5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A39ED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40C2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AD4A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FAE7F9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2B963C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1#母液泵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96EE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4ED5F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01461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4E256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6D19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B5DC7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24ACF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78CBF9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2#上料泵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A1F61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D8CDD4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4379B5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EC31D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533C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87D3B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58CAB7">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7F820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2#二次汽冷凝水泵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E39C8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4690F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FDB0B0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DC330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777D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9B807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30828F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8D816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2#生蒸汽冷凝水泵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C4F468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DC1BE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53101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61804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905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7D80D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9BBBB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DA76C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2#轴流泵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00E07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7CA6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低噪声设备、软连接、基础减振、变频、室内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1712E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68E0D3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1B49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E231D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BFFD6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EAB36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2#出料泵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A19C7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18F03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DB418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D4790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6C57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E5244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F9CFF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A47B8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2#母液泵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71E9E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E336A1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D2B99E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22F54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069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BB883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4F91C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34D3C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母液进料泵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EC574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7FCDC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E577A6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FA1BC9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C2A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1B33D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48F10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CE4B39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机封水循环泵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08A4C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EB03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AA66E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828CA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B6C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1469E7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7B77A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F9D95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事故水泵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38A57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DEBF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ABF67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45EBC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42F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47EBA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573B2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CEB3BF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空压机组</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4E7FC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D967DF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6905E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4EECB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52BF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BBAFB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10BC2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0A5FF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空压机组</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450323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CEA4F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低噪声设备、进气消声器、隔声罩、基础减振、室内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54D7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80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C84C4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8E2D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2B030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0DA62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166A3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冷却塔循环泵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BC303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FDC6B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3C94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E4930F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D5F4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AA929C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8DEBD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6190F3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冷却塔循环泵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C0B098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E1528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F42D2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DDB6B5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7B4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2C57D9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24D99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E3415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1#真空泵机组</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C8ED24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84581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BD7CA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350F5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CB5D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31071E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A58E5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FEC1D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1#离心机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D34C00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178024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低噪声设备、隔声罩、基础减振</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8054E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70FB6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B37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CA187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8C561C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0BFD5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1#振动流化床</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59F10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6146D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低噪声设备、隔振基础、隔声罩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1722F0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14394D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9590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F89E2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87CB5B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04BAF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2#离心机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81CE8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4F564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低噪声设备、隔声罩、基础减振</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3098A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E841F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E5C4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DE432A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94C83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D5B4FF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2#振动流化床</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E97A7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9A220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低噪声设备、隔振基础、隔声罩</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DBB74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6B4BD4">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74C75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5062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895F3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559C25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1#包装机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39DCA1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06CD4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E5A7E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B112FA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BB2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5BBAF8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7945D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4DE6E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2#包装机</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AC6D1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DE1FD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7EFCB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5E4F60">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77BE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CD0C9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49842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90F212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母液干化设备</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15C85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675DAC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10E2A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72D8A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BD5F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0099D61">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516ED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7D5FD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1#稠厚器</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4F37A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7217D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79F4A0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0B79DF">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9C9F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50EE76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9A32AF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49EA5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2#稠厚器</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A4B87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2E724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66B69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A1C27A3">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E389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2EA8B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7F312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B3423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冷却塔</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69EDD5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85</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A484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低噪声冷却塔、落水消声垫、基础减振</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AB2B8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70</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F0DE8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2AF62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59D667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180</w:t>
                  </w:r>
                </w:p>
              </w:tc>
              <w:tc>
                <w:tcPr>
                  <w:tcW w:w="181"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3D5D40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酸碱库</w:t>
                  </w: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C47B78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盐酸卸料泵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9ED13B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8E592D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754CF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restar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ECAAA0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w:t>
                  </w:r>
                </w:p>
              </w:tc>
            </w:tr>
            <w:tr w14:paraId="52F30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0C936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FB6F7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B2BBF8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盐酸转药泵1</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8BC46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98F74D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4C7C7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2A6A8A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3CA6F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7AC3B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182</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ED16DA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60978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盐酸转药泵2</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F0FC32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89411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1EA8B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894E09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05960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33C47E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183</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4CB4EF8">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BFF727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硫酸卸料泵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BEBD19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0F8F5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5BF9C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5643A92">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7266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D9FCC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184</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0DA62D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844457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硫酸转药泵1</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02855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A4406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94EC4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39A7F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55D5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1BC1F5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185</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63034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A5A01E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硫酸转药泵2</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41FD15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CCDB13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E8ECAE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6A99AC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2EC0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C95A8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186</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16B60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92A6D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液碱卸料泵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58E70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A3BDBB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B472DDD">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FD875B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E80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BF8B7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187</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459D27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73842D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液碱转药泵1</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5E6B48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17E39B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7DB5C75">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D95AEAD">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4332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AE41C6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188</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EB3BB91">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841EE1B">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液碱转药泵2</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FCD9EA2">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9643B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03A85B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5BB78DE">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11C4B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98A355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189</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366787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39080F">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次钠卸料泵</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23C2AE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41E6D0CA">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7D317C7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F2C985B">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418BB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AE87E23">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190</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27EEDBA">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26CBB89">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次钠转药泵1</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6A9D3877">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7D4FC6">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059E39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BA4E8E5">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r w14:paraId="63C8F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4"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DAB9388">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191</w:t>
                  </w:r>
                </w:p>
              </w:tc>
              <w:tc>
                <w:tcPr>
                  <w:tcW w:w="181"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39CB4749">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c>
                <w:tcPr>
                  <w:tcW w:w="1452"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1F39DD7C">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次钠转药泵2</w:t>
                  </w:r>
                </w:p>
              </w:tc>
              <w:tc>
                <w:tcPr>
                  <w:tcW w:w="230"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9BD17A0">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80</w:t>
                  </w:r>
                </w:p>
              </w:tc>
              <w:tc>
                <w:tcPr>
                  <w:tcW w:w="2291"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246CEFCE">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低噪声设备、软连接、基础减振、室内</w:t>
                  </w:r>
                </w:p>
              </w:tc>
              <w:tc>
                <w:tcPr>
                  <w:tcW w:w="307" w:type="pct"/>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59C67904">
                  <w:pPr>
                    <w:keepNext w:val="0"/>
                    <w:keepLines w:val="0"/>
                    <w:widowControl/>
                    <w:suppressLineNumbers w:val="0"/>
                    <w:shd w:val="clear" w:color="auto" w:fill="auto"/>
                    <w:spacing w:before="0" w:beforeAutospacing="0" w:after="0" w:afterAutospacing="0"/>
                    <w:ind w:left="0" w:right="0"/>
                    <w:jc w:val="center"/>
                    <w:textAlignment w:val="center"/>
                    <w:rPr>
                      <w:rFonts w:hint="eastAsia" w:ascii="宋体" w:hAnsi="宋体" w:eastAsia="宋体" w:cs="宋体"/>
                      <w:snapToGrid w:val="0"/>
                      <w:color w:val="000000"/>
                      <w:kern w:val="0"/>
                      <w:sz w:val="18"/>
                      <w:szCs w:val="18"/>
                      <w:highlight w:val="none"/>
                      <w:lang w:val="en-US" w:eastAsia="zh-CN" w:bidi="ar"/>
                    </w:rPr>
                  </w:pPr>
                  <w:r>
                    <w:rPr>
                      <w:rFonts w:hint="eastAsia" w:ascii="宋体" w:hAnsi="宋体" w:eastAsia="宋体" w:cs="宋体"/>
                      <w:sz w:val="18"/>
                      <w:szCs w:val="18"/>
                      <w:highlight w:val="none"/>
                    </w:rPr>
                    <w:t>65</w:t>
                  </w:r>
                </w:p>
              </w:tc>
              <w:tc>
                <w:tcPr>
                  <w:tcW w:w="292" w:type="pct"/>
                  <w:vMerge w:val="continue"/>
                  <w:tcBorders>
                    <w:top w:val="single" w:color="000000" w:sz="4" w:space="0"/>
                    <w:left w:val="single" w:color="000000" w:sz="4" w:space="0"/>
                    <w:bottom w:val="single" w:color="000000" w:sz="4" w:space="0"/>
                    <w:right w:val="single" w:color="000000" w:sz="4" w:space="0"/>
                  </w:tcBorders>
                  <w:noWrap w:val="0"/>
                  <w:tcMar>
                    <w:top w:w="30" w:type="dxa"/>
                    <w:left w:w="50" w:type="dxa"/>
                    <w:bottom w:w="30" w:type="dxa"/>
                    <w:right w:w="50" w:type="dxa"/>
                  </w:tcMar>
                  <w:vAlign w:val="center"/>
                </w:tcPr>
                <w:p w14:paraId="0416781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sz w:val="18"/>
                      <w:szCs w:val="18"/>
                      <w:highlight w:val="none"/>
                    </w:rPr>
                  </w:pPr>
                </w:p>
              </w:tc>
            </w:tr>
          </w:tbl>
          <w:p w14:paraId="05A6C30E">
            <w:pPr>
              <w:pStyle w:val="89"/>
              <w:keepNext w:val="0"/>
              <w:keepLines w:val="0"/>
              <w:widowControl w:val="0"/>
              <w:suppressLineNumbers w:val="0"/>
              <w:shd w:val="clear" w:color="auto" w:fill="auto"/>
              <w:spacing w:before="120" w:beforeLines="50" w:beforeAutospacing="0" w:after="0" w:afterAutospacing="0"/>
              <w:ind w:left="0" w:right="0" w:firstLine="480"/>
              <w:rPr>
                <w:rFonts w:hint="default"/>
                <w:color w:val="auto"/>
                <w:szCs w:val="20"/>
                <w:highlight w:val="none"/>
              </w:rPr>
            </w:pPr>
            <w:bookmarkStart w:id="22" w:name="_Hlk63586769"/>
            <w:r>
              <w:rPr>
                <w:rFonts w:hint="eastAsia"/>
                <w:color w:val="auto"/>
                <w:szCs w:val="20"/>
                <w:highlight w:val="none"/>
              </w:rPr>
              <w:t>（2）厂界达标分析</w:t>
            </w:r>
          </w:p>
          <w:p w14:paraId="4D463540">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本次评价采用《环境影响评价技术导则声环境》（HJ2.</w:t>
            </w:r>
            <w:r>
              <w:rPr>
                <w:rFonts w:hint="eastAsia"/>
                <w:color w:val="auto"/>
                <w:szCs w:val="20"/>
                <w:highlight w:val="none"/>
                <w:lang w:val="en-US" w:eastAsia="zh-CN"/>
              </w:rPr>
              <w:t>4</w:t>
            </w:r>
            <w:r>
              <w:rPr>
                <w:rFonts w:hint="default"/>
                <w:color w:val="auto"/>
                <w:szCs w:val="20"/>
                <w:highlight w:val="none"/>
              </w:rPr>
              <w:t>-2021）中推荐模式进行预测，具体模式如下：</w:t>
            </w:r>
          </w:p>
          <w:p w14:paraId="55DD072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①</w:t>
            </w:r>
            <w:r>
              <w:rPr>
                <w:rFonts w:hint="default"/>
                <w:color w:val="auto"/>
                <w:szCs w:val="20"/>
                <w:highlight w:val="none"/>
              </w:rPr>
              <w:t>预测条件假设</w:t>
            </w:r>
          </w:p>
          <w:p w14:paraId="0AD6033E">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a</w:t>
            </w:r>
            <w:r>
              <w:rPr>
                <w:rFonts w:hint="eastAsia"/>
                <w:color w:val="auto"/>
                <w:szCs w:val="20"/>
                <w:highlight w:val="none"/>
                <w:lang w:eastAsia="zh-CN"/>
              </w:rPr>
              <w:t>.</w:t>
            </w:r>
            <w:r>
              <w:rPr>
                <w:rFonts w:hint="eastAsia"/>
                <w:color w:val="auto"/>
                <w:szCs w:val="20"/>
                <w:highlight w:val="none"/>
              </w:rPr>
              <w:t>本项目</w:t>
            </w:r>
            <w:r>
              <w:rPr>
                <w:rFonts w:hint="default"/>
                <w:color w:val="auto"/>
                <w:szCs w:val="20"/>
                <w:highlight w:val="none"/>
              </w:rPr>
              <w:t>所有产噪设备</w:t>
            </w:r>
            <w:r>
              <w:rPr>
                <w:rFonts w:hint="eastAsia"/>
                <w:color w:val="auto"/>
                <w:szCs w:val="20"/>
                <w:highlight w:val="none"/>
              </w:rPr>
              <w:t>均在全封闭车间内，且</w:t>
            </w:r>
            <w:r>
              <w:rPr>
                <w:rFonts w:hint="default"/>
                <w:color w:val="auto"/>
                <w:szCs w:val="20"/>
                <w:highlight w:val="none"/>
              </w:rPr>
              <w:t>均在正常工况条件下运行；</w:t>
            </w:r>
          </w:p>
          <w:p w14:paraId="4BF46326">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b</w:t>
            </w:r>
            <w:r>
              <w:rPr>
                <w:rFonts w:hint="eastAsia"/>
                <w:color w:val="auto"/>
                <w:szCs w:val="20"/>
                <w:highlight w:val="none"/>
                <w:lang w:eastAsia="zh-CN"/>
              </w:rPr>
              <w:t>.</w:t>
            </w:r>
            <w:r>
              <w:rPr>
                <w:rFonts w:hint="default"/>
                <w:color w:val="auto"/>
                <w:szCs w:val="20"/>
                <w:highlight w:val="none"/>
              </w:rPr>
              <w:t>室内噪声源考虑所在厂房围护结构的隔声作用，转化为室外声源预测；</w:t>
            </w:r>
          </w:p>
          <w:p w14:paraId="03C87F9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c</w:t>
            </w:r>
            <w:r>
              <w:rPr>
                <w:rFonts w:hint="eastAsia"/>
                <w:color w:val="auto"/>
                <w:szCs w:val="20"/>
                <w:highlight w:val="none"/>
                <w:lang w:eastAsia="zh-CN"/>
              </w:rPr>
              <w:t>.</w:t>
            </w:r>
            <w:r>
              <w:rPr>
                <w:rFonts w:hint="default"/>
                <w:color w:val="auto"/>
                <w:szCs w:val="20"/>
                <w:highlight w:val="none"/>
              </w:rPr>
              <w:t>为便于预测计算，将各车间噪声源概化叠加作为源强；</w:t>
            </w:r>
          </w:p>
          <w:p w14:paraId="676B83E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d</w:t>
            </w:r>
            <w:r>
              <w:rPr>
                <w:rFonts w:hint="eastAsia"/>
                <w:color w:val="auto"/>
                <w:szCs w:val="20"/>
                <w:highlight w:val="none"/>
                <w:lang w:eastAsia="zh-CN"/>
              </w:rPr>
              <w:t>.</w:t>
            </w:r>
            <w:r>
              <w:rPr>
                <w:rFonts w:hint="default"/>
                <w:color w:val="auto"/>
                <w:szCs w:val="20"/>
                <w:highlight w:val="none"/>
              </w:rPr>
              <w:t>考虑声源至预测点的距离衰减，忽略传播中建筑物的阻挡、地面反射以及空气吸收、雨、雪、温度等影响。</w:t>
            </w:r>
          </w:p>
          <w:p w14:paraId="5F0EADB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②</w:t>
            </w:r>
            <w:r>
              <w:rPr>
                <w:rFonts w:hint="default"/>
                <w:color w:val="auto"/>
                <w:szCs w:val="20"/>
                <w:highlight w:val="none"/>
              </w:rPr>
              <w:t>预测模式</w:t>
            </w:r>
          </w:p>
          <w:p w14:paraId="13E0841E">
            <w:pPr>
              <w:pStyle w:val="89"/>
              <w:keepNext w:val="0"/>
              <w:keepLines w:val="0"/>
              <w:widowControl w:val="0"/>
              <w:suppressLineNumbers w:val="0"/>
              <w:shd w:val="clear" w:color="auto" w:fill="auto"/>
              <w:spacing w:before="0" w:beforeAutospacing="0" w:after="0" w:afterAutospacing="0"/>
              <w:ind w:left="0" w:right="0" w:firstLine="482"/>
              <w:rPr>
                <w:rFonts w:hint="default"/>
                <w:b/>
                <w:bCs/>
                <w:color w:val="auto"/>
                <w:szCs w:val="20"/>
                <w:highlight w:val="none"/>
              </w:rPr>
            </w:pPr>
            <w:r>
              <w:rPr>
                <w:rFonts w:hint="default"/>
                <w:b/>
                <w:bCs/>
                <w:color w:val="auto"/>
                <w:szCs w:val="20"/>
                <w:highlight w:val="none"/>
              </w:rPr>
              <w:t>a</w:t>
            </w:r>
            <w:r>
              <w:rPr>
                <w:rFonts w:hint="eastAsia"/>
                <w:b/>
                <w:bCs/>
                <w:color w:val="auto"/>
                <w:szCs w:val="20"/>
                <w:highlight w:val="none"/>
                <w:lang w:eastAsia="zh-CN"/>
              </w:rPr>
              <w:t>.</w:t>
            </w:r>
            <w:r>
              <w:rPr>
                <w:rFonts w:hint="default"/>
                <w:b/>
                <w:bCs/>
                <w:color w:val="auto"/>
                <w:szCs w:val="20"/>
                <w:highlight w:val="none"/>
              </w:rPr>
              <w:t>室内声源</w:t>
            </w:r>
            <w:r>
              <w:rPr>
                <w:rFonts w:hint="eastAsia"/>
                <w:b/>
                <w:bCs/>
                <w:color w:val="auto"/>
                <w:szCs w:val="20"/>
                <w:highlight w:val="none"/>
              </w:rPr>
              <w:t>等效室外声源计算方法</w:t>
            </w:r>
          </w:p>
          <w:p w14:paraId="48C6B77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a)计算车间室内声源靠近围护结构处产生的</w:t>
            </w:r>
            <w:r>
              <w:rPr>
                <w:rFonts w:hint="eastAsia"/>
                <w:color w:val="auto"/>
                <w:szCs w:val="20"/>
                <w:highlight w:val="none"/>
              </w:rPr>
              <w:t>倍频带声压级或A</w:t>
            </w:r>
            <w:r>
              <w:rPr>
                <w:rFonts w:hint="default"/>
                <w:color w:val="auto"/>
                <w:szCs w:val="20"/>
                <w:highlight w:val="none"/>
              </w:rPr>
              <w:t>声级：</w:t>
            </w:r>
          </w:p>
          <w:p w14:paraId="167783E0">
            <w:pPr>
              <w:pStyle w:val="89"/>
              <w:keepNext w:val="0"/>
              <w:keepLines w:val="0"/>
              <w:widowControl w:val="0"/>
              <w:suppressLineNumbers w:val="0"/>
              <w:shd w:val="clear" w:color="auto" w:fill="auto"/>
              <w:spacing w:before="0" w:beforeAutospacing="0" w:after="0" w:afterAutospacing="0" w:line="240" w:lineRule="auto"/>
              <w:ind w:left="0" w:right="0" w:firstLine="0" w:firstLineChars="0"/>
              <w:jc w:val="center"/>
              <w:rPr>
                <w:rFonts w:hint="default"/>
                <w:color w:val="auto"/>
                <w:szCs w:val="20"/>
                <w:highlight w:val="none"/>
              </w:rPr>
            </w:pPr>
            <w:r>
              <w:rPr>
                <w:rFonts w:hint="default"/>
                <w:color w:val="auto"/>
                <w:szCs w:val="20"/>
                <w:highlight w:val="none"/>
              </w:rPr>
              <w:drawing>
                <wp:inline distT="0" distB="0" distL="114300" distR="114300">
                  <wp:extent cx="1521460" cy="344805"/>
                  <wp:effectExtent l="0" t="0" r="2540" b="1079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2"/>
                          <a:srcRect t="8182" b="4884"/>
                          <a:stretch>
                            <a:fillRect/>
                          </a:stretch>
                        </pic:blipFill>
                        <pic:spPr>
                          <a:xfrm>
                            <a:off x="0" y="0"/>
                            <a:ext cx="1521460" cy="344805"/>
                          </a:xfrm>
                          <a:prstGeom prst="rect">
                            <a:avLst/>
                          </a:prstGeom>
                          <a:noFill/>
                          <a:ln>
                            <a:noFill/>
                          </a:ln>
                        </pic:spPr>
                      </pic:pic>
                    </a:graphicData>
                  </a:graphic>
                </wp:inline>
              </w:drawing>
            </w:r>
          </w:p>
          <w:p w14:paraId="5F7D632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式中：</w:t>
            </w:r>
          </w:p>
          <w:p w14:paraId="740DA6B7">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L</w:t>
            </w:r>
            <w:r>
              <w:rPr>
                <w:rFonts w:hint="eastAsia"/>
                <w:i/>
                <w:iCs/>
                <w:color w:val="auto"/>
                <w:szCs w:val="20"/>
                <w:highlight w:val="none"/>
                <w:vertAlign w:val="subscript"/>
              </w:rPr>
              <w:t>p1</w:t>
            </w:r>
            <w:r>
              <w:rPr>
                <w:rFonts w:hint="default"/>
                <w:color w:val="auto"/>
                <w:szCs w:val="20"/>
                <w:highlight w:val="none"/>
              </w:rPr>
              <w:t>—</w:t>
            </w:r>
            <w:r>
              <w:rPr>
                <w:rFonts w:hint="eastAsia"/>
                <w:color w:val="auto"/>
                <w:szCs w:val="20"/>
                <w:highlight w:val="none"/>
              </w:rPr>
              <w:t>靠近开口处（或窗户）室内声源倍频带声压级或A声级，dB；</w:t>
            </w:r>
          </w:p>
          <w:p w14:paraId="169C5EF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W</w:t>
            </w:r>
            <w:r>
              <w:rPr>
                <w:rFonts w:hint="default"/>
                <w:color w:val="auto"/>
                <w:szCs w:val="20"/>
                <w:highlight w:val="none"/>
              </w:rPr>
              <w:t>—室内声源声功率级</w:t>
            </w:r>
            <w:r>
              <w:rPr>
                <w:rFonts w:hint="eastAsia"/>
                <w:color w:val="auto"/>
                <w:szCs w:val="20"/>
                <w:highlight w:val="none"/>
              </w:rPr>
              <w:t>（A计权或倍频带）</w:t>
            </w:r>
            <w:r>
              <w:rPr>
                <w:rFonts w:hint="default"/>
                <w:color w:val="auto"/>
                <w:szCs w:val="20"/>
                <w:highlight w:val="none"/>
              </w:rPr>
              <w:t>，dB；</w:t>
            </w:r>
          </w:p>
          <w:p w14:paraId="16CF1B79">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auto"/>
                <w:szCs w:val="20"/>
                <w:highlight w:val="none"/>
              </w:rPr>
            </w:pPr>
            <w:r>
              <w:rPr>
                <w:rFonts w:hint="default"/>
                <w:i/>
                <w:iCs/>
                <w:color w:val="auto"/>
                <w:szCs w:val="20"/>
                <w:highlight w:val="none"/>
              </w:rPr>
              <w:t>Q</w:t>
            </w:r>
            <w:r>
              <w:rPr>
                <w:rFonts w:hint="default"/>
                <w:color w:val="auto"/>
                <w:szCs w:val="20"/>
                <w:highlight w:val="none"/>
              </w:rPr>
              <w:t>—指向性因子</w:t>
            </w:r>
            <w:r>
              <w:rPr>
                <w:rFonts w:hint="eastAsia"/>
                <w:color w:val="auto"/>
                <w:szCs w:val="20"/>
                <w:highlight w:val="none"/>
              </w:rPr>
              <w:t>；通常对无指向性声源，当声源放在房间中心时，</w:t>
            </w:r>
            <w:r>
              <w:rPr>
                <w:rFonts w:hint="eastAsia"/>
                <w:i/>
                <w:iCs/>
                <w:color w:val="auto"/>
                <w:szCs w:val="20"/>
                <w:highlight w:val="none"/>
              </w:rPr>
              <w:t>Q</w:t>
            </w:r>
            <w:r>
              <w:rPr>
                <w:rFonts w:hint="eastAsia"/>
                <w:color w:val="auto"/>
                <w:szCs w:val="20"/>
                <w:highlight w:val="none"/>
              </w:rPr>
              <w:t>=1；当放在一面墙的中心时，</w:t>
            </w:r>
            <w:r>
              <w:rPr>
                <w:rFonts w:hint="eastAsia"/>
                <w:i/>
                <w:iCs/>
                <w:color w:val="auto"/>
                <w:szCs w:val="20"/>
                <w:highlight w:val="none"/>
              </w:rPr>
              <w:t>Q</w:t>
            </w:r>
            <w:r>
              <w:rPr>
                <w:rFonts w:hint="eastAsia"/>
                <w:color w:val="auto"/>
                <w:szCs w:val="20"/>
                <w:highlight w:val="none"/>
              </w:rPr>
              <w:t>=2；当放在两面墙夹角处时，</w:t>
            </w:r>
            <w:r>
              <w:rPr>
                <w:rFonts w:hint="eastAsia"/>
                <w:i/>
                <w:iCs/>
                <w:color w:val="auto"/>
                <w:szCs w:val="20"/>
                <w:highlight w:val="none"/>
              </w:rPr>
              <w:t>Q</w:t>
            </w:r>
            <w:r>
              <w:rPr>
                <w:rFonts w:hint="eastAsia"/>
                <w:color w:val="auto"/>
                <w:szCs w:val="20"/>
                <w:highlight w:val="none"/>
              </w:rPr>
              <w:t>=4；当放在三面墙夹角处时，</w:t>
            </w:r>
            <w:r>
              <w:rPr>
                <w:rFonts w:hint="eastAsia"/>
                <w:i/>
                <w:iCs/>
                <w:color w:val="auto"/>
                <w:szCs w:val="20"/>
                <w:highlight w:val="none"/>
              </w:rPr>
              <w:t>Q</w:t>
            </w:r>
            <w:r>
              <w:rPr>
                <w:rFonts w:hint="eastAsia"/>
                <w:color w:val="auto"/>
                <w:szCs w:val="20"/>
                <w:highlight w:val="none"/>
              </w:rPr>
              <w:t>=8</w:t>
            </w:r>
            <w:r>
              <w:rPr>
                <w:rFonts w:hint="default"/>
                <w:color w:val="auto"/>
                <w:szCs w:val="20"/>
                <w:highlight w:val="none"/>
              </w:rPr>
              <w:t>；</w:t>
            </w:r>
          </w:p>
          <w:p w14:paraId="3CE998FD">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auto"/>
                <w:szCs w:val="20"/>
                <w:highlight w:val="none"/>
              </w:rPr>
            </w:pPr>
            <w:r>
              <w:rPr>
                <w:rFonts w:hint="default"/>
                <w:i/>
                <w:iCs/>
                <w:color w:val="auto"/>
                <w:szCs w:val="20"/>
                <w:highlight w:val="none"/>
              </w:rPr>
              <w:t>R</w:t>
            </w:r>
            <w:r>
              <w:rPr>
                <w:rFonts w:hint="default"/>
                <w:color w:val="auto"/>
                <w:szCs w:val="20"/>
                <w:highlight w:val="none"/>
              </w:rPr>
              <w:t>—房间常数；R</w:t>
            </w:r>
            <w:r>
              <w:rPr>
                <w:rFonts w:hint="eastAsia"/>
                <w:color w:val="auto"/>
                <w:szCs w:val="20"/>
                <w:highlight w:val="none"/>
              </w:rPr>
              <w:t>=</w:t>
            </w:r>
            <w:r>
              <w:rPr>
                <w:rFonts w:hint="default"/>
                <w:color w:val="auto"/>
                <w:szCs w:val="20"/>
                <w:highlight w:val="none"/>
              </w:rPr>
              <w:t>Sα</w:t>
            </w:r>
            <w:r>
              <w:rPr>
                <w:rFonts w:hint="eastAsia"/>
                <w:color w:val="auto"/>
                <w:szCs w:val="20"/>
                <w:highlight w:val="none"/>
              </w:rPr>
              <w:t>/（1-</w:t>
            </w:r>
            <w:r>
              <w:rPr>
                <w:rFonts w:hint="default"/>
                <w:color w:val="auto"/>
                <w:szCs w:val="20"/>
                <w:highlight w:val="none"/>
              </w:rPr>
              <w:t>α</w:t>
            </w:r>
            <w:r>
              <w:rPr>
                <w:rFonts w:hint="eastAsia"/>
                <w:color w:val="auto"/>
                <w:szCs w:val="20"/>
                <w:highlight w:val="none"/>
              </w:rPr>
              <w:t>），</w:t>
            </w:r>
            <w:r>
              <w:rPr>
                <w:rFonts w:hint="default"/>
                <w:color w:val="auto"/>
                <w:szCs w:val="20"/>
                <w:highlight w:val="none"/>
              </w:rPr>
              <w:t>S</w:t>
            </w:r>
            <w:r>
              <w:rPr>
                <w:rFonts w:hint="eastAsia"/>
                <w:color w:val="auto"/>
                <w:szCs w:val="20"/>
                <w:highlight w:val="none"/>
              </w:rPr>
              <w:t>为房间内表面面积，</w:t>
            </w:r>
            <w:r>
              <w:rPr>
                <w:rFonts w:hint="default"/>
                <w:color w:val="auto"/>
                <w:szCs w:val="20"/>
                <w:highlight w:val="none"/>
              </w:rPr>
              <w:t>m</w:t>
            </w:r>
            <w:r>
              <w:rPr>
                <w:rFonts w:hint="default"/>
                <w:color w:val="auto"/>
                <w:szCs w:val="20"/>
                <w:highlight w:val="none"/>
                <w:vertAlign w:val="superscript"/>
              </w:rPr>
              <w:t>2</w:t>
            </w:r>
            <w:r>
              <w:rPr>
                <w:rFonts w:hint="eastAsia"/>
                <w:color w:val="auto"/>
                <w:szCs w:val="20"/>
                <w:highlight w:val="none"/>
              </w:rPr>
              <w:t>；</w:t>
            </w:r>
            <w:r>
              <w:rPr>
                <w:rFonts w:hint="default"/>
                <w:color w:val="auto"/>
                <w:szCs w:val="20"/>
                <w:highlight w:val="none"/>
              </w:rPr>
              <w:t>α</w:t>
            </w:r>
            <w:r>
              <w:rPr>
                <w:rFonts w:hint="eastAsia"/>
                <w:color w:val="auto"/>
                <w:szCs w:val="20"/>
                <w:highlight w:val="none"/>
              </w:rPr>
              <w:t>为平均吸声系数；</w:t>
            </w:r>
          </w:p>
          <w:p w14:paraId="67672DF8">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auto"/>
                <w:szCs w:val="20"/>
                <w:highlight w:val="none"/>
              </w:rPr>
            </w:pPr>
            <w:r>
              <w:rPr>
                <w:rFonts w:hint="eastAsia"/>
                <w:i/>
                <w:iCs/>
                <w:color w:val="auto"/>
                <w:szCs w:val="20"/>
                <w:highlight w:val="none"/>
              </w:rPr>
              <w:t>r</w:t>
            </w:r>
            <w:r>
              <w:rPr>
                <w:rFonts w:hint="default"/>
                <w:color w:val="auto"/>
                <w:szCs w:val="20"/>
                <w:highlight w:val="none"/>
              </w:rPr>
              <w:t>—声源到靠近围护结构某点处的距离，m。</w:t>
            </w:r>
          </w:p>
          <w:p w14:paraId="7404B036">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auto"/>
                <w:szCs w:val="20"/>
                <w:highlight w:val="none"/>
              </w:rPr>
            </w:pPr>
            <w:r>
              <w:rPr>
                <w:rFonts w:hint="default"/>
                <w:color w:val="auto"/>
                <w:szCs w:val="20"/>
                <w:highlight w:val="none"/>
              </w:rPr>
              <w:t>b)计算所有室内声源在围护结构处产生的叠加声压级：</w:t>
            </w:r>
          </w:p>
          <w:p w14:paraId="5E54D784">
            <w:pPr>
              <w:pStyle w:val="89"/>
              <w:keepNext w:val="0"/>
              <w:keepLines w:val="0"/>
              <w:widowControl w:val="0"/>
              <w:suppressLineNumbers w:val="0"/>
              <w:shd w:val="clear" w:color="auto" w:fill="auto"/>
              <w:spacing w:before="0" w:beforeAutospacing="0" w:after="0" w:afterAutospacing="0" w:line="240" w:lineRule="auto"/>
              <w:ind w:left="0" w:right="0" w:firstLine="0" w:firstLineChars="0"/>
              <w:jc w:val="center"/>
              <w:rPr>
                <w:rFonts w:hint="default"/>
                <w:color w:val="auto"/>
                <w:szCs w:val="20"/>
                <w:highlight w:val="none"/>
              </w:rPr>
            </w:pPr>
            <w:r>
              <w:rPr>
                <w:rFonts w:hint="default"/>
                <w:color w:val="auto"/>
                <w:szCs w:val="20"/>
                <w:highlight w:val="none"/>
              </w:rPr>
              <w:drawing>
                <wp:inline distT="0" distB="0" distL="114300" distR="114300">
                  <wp:extent cx="1664970" cy="435610"/>
                  <wp:effectExtent l="0" t="0" r="11430" b="889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3"/>
                          <a:srcRect t="8072" b="5318"/>
                          <a:stretch>
                            <a:fillRect/>
                          </a:stretch>
                        </pic:blipFill>
                        <pic:spPr>
                          <a:xfrm>
                            <a:off x="0" y="0"/>
                            <a:ext cx="1664970" cy="435610"/>
                          </a:xfrm>
                          <a:prstGeom prst="rect">
                            <a:avLst/>
                          </a:prstGeom>
                          <a:noFill/>
                          <a:ln>
                            <a:noFill/>
                          </a:ln>
                        </pic:spPr>
                      </pic:pic>
                    </a:graphicData>
                  </a:graphic>
                </wp:inline>
              </w:drawing>
            </w:r>
          </w:p>
          <w:p w14:paraId="1530D03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式中：</w:t>
            </w:r>
          </w:p>
          <w:p w14:paraId="67DA4D8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eastAsia"/>
                <w:i/>
                <w:iCs/>
                <w:color w:val="auto"/>
                <w:szCs w:val="20"/>
                <w:highlight w:val="none"/>
                <w:vertAlign w:val="subscript"/>
              </w:rPr>
              <w:t>1i</w:t>
            </w:r>
            <w:r>
              <w:rPr>
                <w:rFonts w:hint="default"/>
                <w:i/>
                <w:iCs/>
                <w:color w:val="auto"/>
                <w:szCs w:val="20"/>
                <w:highlight w:val="none"/>
                <w:vertAlign w:val="subscript"/>
              </w:rPr>
              <w:t>(T)</w:t>
            </w:r>
            <w:r>
              <w:rPr>
                <w:rFonts w:hint="default"/>
                <w:color w:val="auto"/>
                <w:szCs w:val="20"/>
                <w:highlight w:val="none"/>
              </w:rPr>
              <w:t>—靠近围护结构处室内N个声源</w:t>
            </w:r>
            <w:r>
              <w:rPr>
                <w:rFonts w:hint="eastAsia"/>
                <w:i/>
                <w:iCs/>
                <w:color w:val="auto"/>
                <w:szCs w:val="20"/>
                <w:highlight w:val="none"/>
              </w:rPr>
              <w:t>i</w:t>
            </w:r>
            <w:r>
              <w:rPr>
                <w:rFonts w:hint="eastAsia"/>
                <w:color w:val="auto"/>
                <w:szCs w:val="20"/>
                <w:highlight w:val="none"/>
              </w:rPr>
              <w:t>倍频带的叠加声压级</w:t>
            </w:r>
            <w:r>
              <w:rPr>
                <w:rFonts w:hint="default"/>
                <w:color w:val="auto"/>
                <w:szCs w:val="20"/>
                <w:highlight w:val="none"/>
              </w:rPr>
              <w:t>，dB；</w:t>
            </w:r>
          </w:p>
          <w:p w14:paraId="733D4880">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eastAsia"/>
                <w:i/>
                <w:iCs/>
                <w:color w:val="auto"/>
                <w:szCs w:val="20"/>
                <w:highlight w:val="none"/>
                <w:vertAlign w:val="subscript"/>
              </w:rPr>
              <w:t>1i</w:t>
            </w:r>
            <w:r>
              <w:rPr>
                <w:rFonts w:hint="default"/>
                <w:i/>
                <w:iCs/>
                <w:color w:val="auto"/>
                <w:szCs w:val="20"/>
                <w:highlight w:val="none"/>
                <w:vertAlign w:val="subscript"/>
              </w:rPr>
              <w:t>j</w:t>
            </w:r>
            <w:r>
              <w:rPr>
                <w:rFonts w:hint="default"/>
                <w:color w:val="auto"/>
                <w:szCs w:val="20"/>
                <w:highlight w:val="none"/>
              </w:rPr>
              <w:t>—</w:t>
            </w:r>
            <w:r>
              <w:rPr>
                <w:rFonts w:hint="eastAsia"/>
                <w:color w:val="auto"/>
                <w:szCs w:val="20"/>
                <w:highlight w:val="none"/>
              </w:rPr>
              <w:t>频带的声压级，dB</w:t>
            </w:r>
            <w:r>
              <w:rPr>
                <w:rFonts w:hint="default"/>
                <w:color w:val="auto"/>
                <w:szCs w:val="20"/>
                <w:highlight w:val="none"/>
              </w:rPr>
              <w:t>；</w:t>
            </w:r>
          </w:p>
          <w:p w14:paraId="2B203A84">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N</w:t>
            </w:r>
            <w:r>
              <w:rPr>
                <w:rFonts w:hint="default"/>
                <w:color w:val="auto"/>
                <w:szCs w:val="20"/>
                <w:highlight w:val="none"/>
              </w:rPr>
              <w:t>—室内声源总数。</w:t>
            </w:r>
          </w:p>
          <w:p w14:paraId="647E326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c)计算靠近室外</w:t>
            </w:r>
            <w:r>
              <w:rPr>
                <w:rFonts w:hint="eastAsia"/>
                <w:color w:val="auto"/>
                <w:szCs w:val="20"/>
                <w:highlight w:val="none"/>
              </w:rPr>
              <w:t>围护结构</w:t>
            </w:r>
            <w:r>
              <w:rPr>
                <w:rFonts w:hint="default"/>
                <w:color w:val="auto"/>
                <w:szCs w:val="20"/>
                <w:highlight w:val="none"/>
              </w:rPr>
              <w:t>处的声压级：</w:t>
            </w:r>
          </w:p>
          <w:p w14:paraId="46141BC3">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eastAsia"/>
                <w:color w:val="auto"/>
                <w:szCs w:val="20"/>
                <w:highlight w:val="none"/>
                <w:vertAlign w:val="subscript"/>
              </w:rPr>
              <w:t>2</w:t>
            </w:r>
            <w:r>
              <w:rPr>
                <w:rFonts w:hint="default"/>
                <w:i/>
                <w:iCs/>
                <w:color w:val="auto"/>
                <w:szCs w:val="20"/>
                <w:highlight w:val="none"/>
                <w:vertAlign w:val="subscript"/>
              </w:rPr>
              <w:t>i</w:t>
            </w:r>
            <w:r>
              <w:rPr>
                <w:rFonts w:hint="eastAsia"/>
                <w:color w:val="auto"/>
                <w:szCs w:val="20"/>
                <w:highlight w:val="none"/>
              </w:rPr>
              <w:t>（</w:t>
            </w:r>
            <w:r>
              <w:rPr>
                <w:rFonts w:hint="default"/>
                <w:i/>
                <w:iCs/>
                <w:color w:val="auto"/>
                <w:szCs w:val="20"/>
                <w:highlight w:val="none"/>
              </w:rPr>
              <w:t>T</w:t>
            </w:r>
            <w:r>
              <w:rPr>
                <w:rFonts w:hint="eastAsia"/>
                <w:color w:val="auto"/>
                <w:szCs w:val="20"/>
                <w:highlight w:val="none"/>
              </w:rPr>
              <w:t>）</w:t>
            </w:r>
            <w:r>
              <w:rPr>
                <w:rFonts w:hint="eastAsia"/>
                <w:i/>
                <w:iCs/>
                <w:color w:val="auto"/>
                <w:szCs w:val="20"/>
                <w:highlight w:val="none"/>
              </w:rPr>
              <w:t>=</w:t>
            </w:r>
            <w:r>
              <w:rPr>
                <w:rFonts w:hint="default"/>
                <w:i/>
                <w:iCs/>
                <w:color w:val="auto"/>
                <w:szCs w:val="20"/>
                <w:highlight w:val="none"/>
              </w:rPr>
              <w:t>L</w:t>
            </w:r>
            <w:r>
              <w:rPr>
                <w:rFonts w:hint="default"/>
                <w:i/>
                <w:iCs/>
                <w:color w:val="auto"/>
                <w:szCs w:val="20"/>
                <w:highlight w:val="none"/>
                <w:vertAlign w:val="subscript"/>
              </w:rPr>
              <w:t>p</w:t>
            </w:r>
            <w:r>
              <w:rPr>
                <w:rFonts w:hint="eastAsia"/>
                <w:i/>
                <w:iCs/>
                <w:color w:val="auto"/>
                <w:szCs w:val="20"/>
                <w:highlight w:val="none"/>
                <w:vertAlign w:val="subscript"/>
              </w:rPr>
              <w:t>1</w:t>
            </w:r>
            <w:r>
              <w:rPr>
                <w:rFonts w:hint="default"/>
                <w:i/>
                <w:iCs/>
                <w:color w:val="auto"/>
                <w:szCs w:val="20"/>
                <w:highlight w:val="none"/>
                <w:vertAlign w:val="subscript"/>
              </w:rPr>
              <w:t>i</w:t>
            </w:r>
            <w:r>
              <w:rPr>
                <w:rFonts w:hint="eastAsia"/>
                <w:color w:val="auto"/>
                <w:szCs w:val="20"/>
                <w:highlight w:val="none"/>
              </w:rPr>
              <w:t>（</w:t>
            </w:r>
            <w:r>
              <w:rPr>
                <w:rFonts w:hint="default"/>
                <w:i/>
                <w:iCs/>
                <w:color w:val="auto"/>
                <w:szCs w:val="20"/>
                <w:highlight w:val="none"/>
              </w:rPr>
              <w:t>T</w:t>
            </w:r>
            <w:r>
              <w:rPr>
                <w:rFonts w:hint="eastAsia"/>
                <w:color w:val="auto"/>
                <w:szCs w:val="20"/>
                <w:highlight w:val="none"/>
              </w:rPr>
              <w:t>）-（</w:t>
            </w:r>
            <w:r>
              <w:rPr>
                <w:rFonts w:hint="default"/>
                <w:i/>
                <w:iCs/>
                <w:color w:val="auto"/>
                <w:szCs w:val="20"/>
                <w:highlight w:val="none"/>
              </w:rPr>
              <w:t>TL</w:t>
            </w:r>
            <w:r>
              <w:rPr>
                <w:rFonts w:hint="eastAsia"/>
                <w:i/>
                <w:iCs/>
                <w:color w:val="auto"/>
                <w:szCs w:val="20"/>
                <w:highlight w:val="none"/>
                <w:vertAlign w:val="subscript"/>
              </w:rPr>
              <w:t>i</w:t>
            </w:r>
            <w:r>
              <w:rPr>
                <w:rFonts w:hint="eastAsia"/>
                <w:i/>
                <w:iCs/>
                <w:color w:val="auto"/>
                <w:szCs w:val="20"/>
                <w:highlight w:val="none"/>
              </w:rPr>
              <w:t>+6）</w:t>
            </w:r>
          </w:p>
          <w:p w14:paraId="7202CEE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式中：</w:t>
            </w:r>
          </w:p>
          <w:p w14:paraId="387B82A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eastAsia"/>
                <w:color w:val="auto"/>
                <w:szCs w:val="20"/>
                <w:highlight w:val="none"/>
                <w:vertAlign w:val="subscript"/>
              </w:rPr>
              <w:t>2</w:t>
            </w:r>
            <w:r>
              <w:rPr>
                <w:rFonts w:hint="default"/>
                <w:i/>
                <w:iCs/>
                <w:color w:val="auto"/>
                <w:szCs w:val="20"/>
                <w:highlight w:val="none"/>
                <w:vertAlign w:val="subscript"/>
              </w:rPr>
              <w:t>i</w:t>
            </w:r>
            <w:r>
              <w:rPr>
                <w:rFonts w:hint="eastAsia"/>
                <w:color w:val="auto"/>
                <w:szCs w:val="20"/>
                <w:highlight w:val="none"/>
              </w:rPr>
              <w:t>（</w:t>
            </w:r>
            <w:r>
              <w:rPr>
                <w:rFonts w:hint="default"/>
                <w:i/>
                <w:iCs/>
                <w:color w:val="auto"/>
                <w:szCs w:val="20"/>
                <w:highlight w:val="none"/>
              </w:rPr>
              <w:t>T</w:t>
            </w:r>
            <w:r>
              <w:rPr>
                <w:rFonts w:hint="eastAsia"/>
                <w:color w:val="auto"/>
                <w:szCs w:val="20"/>
                <w:highlight w:val="none"/>
              </w:rPr>
              <w:t>）</w:t>
            </w:r>
            <w:r>
              <w:rPr>
                <w:rFonts w:hint="default"/>
                <w:color w:val="auto"/>
                <w:szCs w:val="20"/>
                <w:highlight w:val="none"/>
              </w:rPr>
              <w:t>—</w:t>
            </w:r>
            <w:r>
              <w:rPr>
                <w:rFonts w:hint="eastAsia"/>
                <w:color w:val="auto"/>
                <w:szCs w:val="20"/>
                <w:highlight w:val="none"/>
              </w:rPr>
              <w:t>靠近围护结构处室外N个声源</w:t>
            </w:r>
            <w:r>
              <w:rPr>
                <w:rFonts w:hint="eastAsia"/>
                <w:i/>
                <w:iCs/>
                <w:color w:val="auto"/>
                <w:szCs w:val="20"/>
                <w:highlight w:val="none"/>
              </w:rPr>
              <w:t>i</w:t>
            </w:r>
            <w:r>
              <w:rPr>
                <w:rFonts w:hint="eastAsia"/>
                <w:color w:val="auto"/>
                <w:szCs w:val="20"/>
                <w:highlight w:val="none"/>
              </w:rPr>
              <w:t>倍频带的叠加声压级，dB</w:t>
            </w:r>
            <w:r>
              <w:rPr>
                <w:rFonts w:hint="default"/>
                <w:color w:val="auto"/>
                <w:szCs w:val="20"/>
                <w:highlight w:val="none"/>
              </w:rPr>
              <w:t>；</w:t>
            </w:r>
          </w:p>
          <w:p w14:paraId="7B18744D">
            <w:pPr>
              <w:pStyle w:val="89"/>
              <w:keepNext w:val="0"/>
              <w:keepLines w:val="0"/>
              <w:widowControl w:val="0"/>
              <w:suppressLineNumbers w:val="0"/>
              <w:shd w:val="clear" w:color="auto" w:fill="auto"/>
              <w:spacing w:before="0" w:beforeAutospacing="0" w:after="0" w:afterAutospacing="0"/>
              <w:ind w:left="0" w:right="0" w:firstLine="480"/>
              <w:rPr>
                <w:rFonts w:hint="default"/>
                <w:i/>
                <w:iCs/>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eastAsia"/>
                <w:i/>
                <w:iCs/>
                <w:color w:val="auto"/>
                <w:szCs w:val="20"/>
                <w:highlight w:val="none"/>
                <w:vertAlign w:val="subscript"/>
              </w:rPr>
              <w:t>l</w:t>
            </w:r>
            <w:r>
              <w:rPr>
                <w:rFonts w:hint="default"/>
                <w:i/>
                <w:iCs/>
                <w:color w:val="auto"/>
                <w:szCs w:val="20"/>
                <w:highlight w:val="none"/>
                <w:vertAlign w:val="subscript"/>
              </w:rPr>
              <w:t>i</w:t>
            </w:r>
            <w:r>
              <w:rPr>
                <w:rFonts w:hint="eastAsia"/>
                <w:color w:val="auto"/>
                <w:szCs w:val="20"/>
                <w:highlight w:val="none"/>
              </w:rPr>
              <w:t>（</w:t>
            </w:r>
            <w:r>
              <w:rPr>
                <w:rFonts w:hint="default"/>
                <w:i/>
                <w:iCs/>
                <w:color w:val="auto"/>
                <w:szCs w:val="20"/>
                <w:highlight w:val="none"/>
              </w:rPr>
              <w:t>T</w:t>
            </w:r>
            <w:r>
              <w:rPr>
                <w:rFonts w:hint="eastAsia"/>
                <w:color w:val="auto"/>
                <w:szCs w:val="20"/>
                <w:highlight w:val="none"/>
              </w:rPr>
              <w:t>）</w:t>
            </w:r>
            <w:r>
              <w:rPr>
                <w:rFonts w:hint="default"/>
                <w:color w:val="auto"/>
                <w:szCs w:val="20"/>
                <w:highlight w:val="none"/>
              </w:rPr>
              <w:t>—</w:t>
            </w:r>
            <w:r>
              <w:rPr>
                <w:rFonts w:hint="eastAsia"/>
                <w:color w:val="auto"/>
                <w:szCs w:val="20"/>
                <w:highlight w:val="none"/>
              </w:rPr>
              <w:t>靠近围护结构处室内N个声源i倍频带的叠加声压级，dB；</w:t>
            </w:r>
          </w:p>
          <w:p w14:paraId="6F22CDD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TL</w:t>
            </w:r>
            <w:r>
              <w:rPr>
                <w:rFonts w:hint="eastAsia"/>
                <w:i/>
                <w:iCs/>
                <w:color w:val="auto"/>
                <w:szCs w:val="20"/>
                <w:highlight w:val="none"/>
                <w:vertAlign w:val="subscript"/>
              </w:rPr>
              <w:t>i</w:t>
            </w:r>
            <w:r>
              <w:rPr>
                <w:rFonts w:hint="default"/>
                <w:color w:val="auto"/>
                <w:szCs w:val="20"/>
                <w:highlight w:val="none"/>
              </w:rPr>
              <w:t>—围护结构窗户的隔声量，dB；本项目厂房为混凝土砌块墙双面粉刷，TL为20dB。</w:t>
            </w:r>
          </w:p>
          <w:p w14:paraId="689DB87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d)将室外声源的声压级和透过面积换算成等效的室外声源，计算中心位置位于透声面积处的等效声源的声功率级：</w:t>
            </w:r>
          </w:p>
          <w:p w14:paraId="2174CC22">
            <w:pPr>
              <w:pStyle w:val="89"/>
              <w:keepNext w:val="0"/>
              <w:keepLines w:val="0"/>
              <w:widowControl w:val="0"/>
              <w:suppressLineNumbers w:val="0"/>
              <w:shd w:val="clear" w:color="auto" w:fill="auto"/>
              <w:spacing w:before="0" w:beforeAutospacing="0" w:after="0" w:afterAutospacing="0"/>
              <w:ind w:left="0" w:leftChars="0" w:right="0" w:firstLine="0" w:firstLineChars="0"/>
              <w:jc w:val="center"/>
              <w:rPr>
                <w:rFonts w:hint="default"/>
                <w:color w:val="auto"/>
                <w:szCs w:val="20"/>
                <w:highlight w:val="none"/>
              </w:rPr>
            </w:pPr>
            <w:r>
              <w:rPr>
                <w:rFonts w:hint="default"/>
                <w:color w:val="auto"/>
                <w:position w:val="-12"/>
                <w:szCs w:val="20"/>
                <w:highlight w:val="none"/>
              </w:rPr>
              <w:object>
                <v:shape id="_x0000_i1025" o:spt="75" alt="6236C4B699114a42941C281418632AE1# #嵌入式对象8" type="#_x0000_t75" style="height:21.3pt;width:172.2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14:paraId="799B7B3F">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式中：</w:t>
            </w:r>
          </w:p>
          <w:p w14:paraId="349429E3">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Lw</w:t>
            </w:r>
            <w:r>
              <w:rPr>
                <w:rFonts w:hint="eastAsia"/>
                <w:color w:val="auto"/>
                <w:szCs w:val="20"/>
                <w:highlight w:val="none"/>
              </w:rPr>
              <w:t>—中心位置位于透声面积（S）处的等效声源的倍频带声功率级，dB；</w:t>
            </w:r>
          </w:p>
          <w:p w14:paraId="0EDA82A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Lp2</w:t>
            </w:r>
            <w:r>
              <w:rPr>
                <w:rFonts w:hint="eastAsia"/>
                <w:color w:val="auto"/>
                <w:szCs w:val="20"/>
                <w:highlight w:val="none"/>
              </w:rPr>
              <w:t>（</w:t>
            </w:r>
            <w:r>
              <w:rPr>
                <w:rFonts w:hint="eastAsia"/>
                <w:i/>
                <w:iCs/>
                <w:color w:val="auto"/>
                <w:szCs w:val="20"/>
                <w:highlight w:val="none"/>
              </w:rPr>
              <w:t>T</w:t>
            </w:r>
            <w:r>
              <w:rPr>
                <w:rFonts w:hint="eastAsia"/>
                <w:color w:val="auto"/>
                <w:szCs w:val="20"/>
                <w:highlight w:val="none"/>
              </w:rPr>
              <w:t>）—靠近围护结构处室外声源的声压级，dB；</w:t>
            </w:r>
          </w:p>
          <w:p w14:paraId="7F6733B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S</w:t>
            </w:r>
            <w:r>
              <w:rPr>
                <w:rFonts w:hint="eastAsia"/>
                <w:color w:val="auto"/>
                <w:szCs w:val="20"/>
                <w:highlight w:val="none"/>
              </w:rPr>
              <w:t>—透声面积，m</w:t>
            </w:r>
            <w:r>
              <w:rPr>
                <w:rFonts w:hint="eastAsia"/>
                <w:color w:val="auto"/>
                <w:szCs w:val="20"/>
                <w:highlight w:val="none"/>
                <w:vertAlign w:val="superscript"/>
              </w:rPr>
              <w:t>2</w:t>
            </w:r>
            <w:r>
              <w:rPr>
                <w:rFonts w:hint="eastAsia"/>
                <w:color w:val="auto"/>
                <w:szCs w:val="20"/>
                <w:highlight w:val="none"/>
              </w:rPr>
              <w:t>。</w:t>
            </w:r>
          </w:p>
          <w:p w14:paraId="4F1EFED0">
            <w:pPr>
              <w:pStyle w:val="89"/>
              <w:keepNext w:val="0"/>
              <w:keepLines w:val="0"/>
              <w:widowControl w:val="0"/>
              <w:suppressLineNumbers w:val="0"/>
              <w:shd w:val="clear" w:color="auto" w:fill="auto"/>
              <w:spacing w:before="0" w:beforeAutospacing="0" w:after="0" w:afterAutospacing="0"/>
              <w:ind w:left="0" w:right="0" w:firstLine="482"/>
              <w:rPr>
                <w:rFonts w:hint="default"/>
                <w:b/>
                <w:bCs/>
                <w:color w:val="auto"/>
                <w:szCs w:val="20"/>
                <w:highlight w:val="none"/>
              </w:rPr>
            </w:pPr>
            <w:r>
              <w:rPr>
                <w:rFonts w:hint="default"/>
                <w:b/>
                <w:bCs/>
                <w:color w:val="auto"/>
                <w:szCs w:val="20"/>
                <w:highlight w:val="none"/>
              </w:rPr>
              <w:t>b</w:t>
            </w:r>
            <w:r>
              <w:rPr>
                <w:rFonts w:hint="eastAsia"/>
                <w:b/>
                <w:bCs/>
                <w:color w:val="auto"/>
                <w:szCs w:val="20"/>
                <w:highlight w:val="none"/>
                <w:lang w:eastAsia="zh-CN"/>
              </w:rPr>
              <w:t>.</w:t>
            </w:r>
            <w:r>
              <w:rPr>
                <w:rFonts w:hint="eastAsia"/>
                <w:b/>
                <w:bCs/>
                <w:color w:val="auto"/>
                <w:szCs w:val="20"/>
                <w:highlight w:val="none"/>
              </w:rPr>
              <w:t>噪声贡献值计算</w:t>
            </w:r>
          </w:p>
          <w:p w14:paraId="459E2F16">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a）</w:t>
            </w:r>
            <w:r>
              <w:rPr>
                <w:rFonts w:hint="default"/>
                <w:color w:val="auto"/>
                <w:szCs w:val="20"/>
                <w:highlight w:val="none"/>
              </w:rPr>
              <w:t>室外点</w:t>
            </w:r>
            <w:r>
              <w:rPr>
                <w:rFonts w:hint="eastAsia"/>
                <w:color w:val="auto"/>
                <w:szCs w:val="20"/>
                <w:highlight w:val="none"/>
              </w:rPr>
              <w:t>声源</w:t>
            </w:r>
            <w:r>
              <w:rPr>
                <w:rFonts w:hint="default"/>
                <w:color w:val="auto"/>
                <w:szCs w:val="20"/>
                <w:highlight w:val="none"/>
              </w:rPr>
              <w:t>源衰减公式为：</w:t>
            </w:r>
          </w:p>
          <w:p w14:paraId="664AD50E">
            <w:pPr>
              <w:pStyle w:val="89"/>
              <w:keepNext w:val="0"/>
              <w:keepLines w:val="0"/>
              <w:widowControl w:val="0"/>
              <w:suppressLineNumbers w:val="0"/>
              <w:shd w:val="clear" w:color="auto" w:fill="auto"/>
              <w:spacing w:before="0" w:beforeAutospacing="0" w:after="0" w:afterAutospacing="0"/>
              <w:ind w:left="0" w:leftChars="0" w:right="0" w:firstLine="0" w:firstLineChars="0"/>
              <w:jc w:val="center"/>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default"/>
                <w:color w:val="auto"/>
                <w:szCs w:val="20"/>
                <w:highlight w:val="none"/>
              </w:rPr>
              <w:t>（</w:t>
            </w:r>
            <w:r>
              <w:rPr>
                <w:rFonts w:hint="default"/>
                <w:i/>
                <w:iCs/>
                <w:color w:val="auto"/>
                <w:szCs w:val="20"/>
                <w:highlight w:val="none"/>
              </w:rPr>
              <w:t>r</w:t>
            </w:r>
            <w:r>
              <w:rPr>
                <w:rFonts w:hint="default"/>
                <w:color w:val="auto"/>
                <w:szCs w:val="20"/>
                <w:highlight w:val="none"/>
              </w:rPr>
              <w:t>）=</w:t>
            </w:r>
            <w:r>
              <w:rPr>
                <w:rFonts w:hint="default"/>
                <w:i/>
                <w:iCs/>
                <w:color w:val="auto"/>
                <w:szCs w:val="20"/>
                <w:highlight w:val="none"/>
              </w:rPr>
              <w:t>L</w:t>
            </w:r>
            <w:r>
              <w:rPr>
                <w:rFonts w:hint="default"/>
                <w:i/>
                <w:iCs/>
                <w:color w:val="auto"/>
                <w:szCs w:val="20"/>
                <w:highlight w:val="none"/>
                <w:vertAlign w:val="subscript"/>
              </w:rPr>
              <w:t>p</w:t>
            </w:r>
            <w:r>
              <w:rPr>
                <w:rFonts w:hint="default"/>
                <w:color w:val="auto"/>
                <w:szCs w:val="20"/>
                <w:highlight w:val="none"/>
              </w:rPr>
              <w:t>（</w:t>
            </w:r>
            <w:r>
              <w:rPr>
                <w:rFonts w:hint="default"/>
                <w:i/>
                <w:iCs/>
                <w:color w:val="auto"/>
                <w:szCs w:val="20"/>
                <w:highlight w:val="none"/>
              </w:rPr>
              <w:t>r</w:t>
            </w:r>
            <w:r>
              <w:rPr>
                <w:rFonts w:hint="default"/>
                <w:i/>
                <w:iCs/>
                <w:color w:val="auto"/>
                <w:szCs w:val="20"/>
                <w:highlight w:val="none"/>
                <w:vertAlign w:val="subscript"/>
              </w:rPr>
              <w:t>0</w:t>
            </w:r>
            <w:r>
              <w:rPr>
                <w:rFonts w:hint="default"/>
                <w:color w:val="auto"/>
                <w:szCs w:val="20"/>
                <w:highlight w:val="none"/>
              </w:rPr>
              <w:t>）－20lg（</w:t>
            </w:r>
            <w:r>
              <w:rPr>
                <w:rFonts w:hint="default"/>
                <w:i/>
                <w:iCs/>
                <w:color w:val="auto"/>
                <w:szCs w:val="20"/>
                <w:highlight w:val="none"/>
              </w:rPr>
              <w:t>r</w:t>
            </w:r>
            <w:r>
              <w:rPr>
                <w:rFonts w:hint="default"/>
                <w:color w:val="auto"/>
                <w:szCs w:val="20"/>
                <w:highlight w:val="none"/>
              </w:rPr>
              <w:t>／</w:t>
            </w:r>
            <w:r>
              <w:rPr>
                <w:rFonts w:hint="default"/>
                <w:i/>
                <w:iCs/>
                <w:color w:val="auto"/>
                <w:szCs w:val="20"/>
                <w:highlight w:val="none"/>
              </w:rPr>
              <w:t>r</w:t>
            </w:r>
            <w:r>
              <w:rPr>
                <w:rFonts w:hint="default"/>
                <w:i/>
                <w:iCs/>
                <w:color w:val="auto"/>
                <w:szCs w:val="20"/>
                <w:highlight w:val="none"/>
                <w:vertAlign w:val="subscript"/>
              </w:rPr>
              <w:t>0</w:t>
            </w:r>
            <w:r>
              <w:rPr>
                <w:rFonts w:hint="default"/>
                <w:color w:val="auto"/>
                <w:szCs w:val="20"/>
                <w:highlight w:val="none"/>
              </w:rPr>
              <w:t>）</w:t>
            </w:r>
          </w:p>
          <w:p w14:paraId="50322949">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式中：</w:t>
            </w:r>
          </w:p>
          <w:p w14:paraId="25CA186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default"/>
                <w:color w:val="auto"/>
                <w:szCs w:val="20"/>
                <w:highlight w:val="none"/>
              </w:rPr>
              <w:t>（</w:t>
            </w:r>
            <w:r>
              <w:rPr>
                <w:rFonts w:hint="default"/>
                <w:i/>
                <w:iCs/>
                <w:color w:val="auto"/>
                <w:szCs w:val="20"/>
                <w:highlight w:val="none"/>
              </w:rPr>
              <w:t>r</w:t>
            </w:r>
            <w:r>
              <w:rPr>
                <w:rFonts w:hint="default"/>
                <w:color w:val="auto"/>
                <w:szCs w:val="20"/>
                <w:highlight w:val="none"/>
              </w:rPr>
              <w:t>）</w:t>
            </w:r>
            <w:r>
              <w:rPr>
                <w:rFonts w:hint="eastAsia"/>
                <w:color w:val="auto"/>
                <w:szCs w:val="20"/>
                <w:highlight w:val="none"/>
              </w:rPr>
              <w:t>—预测点处声压级，dB；</w:t>
            </w:r>
          </w:p>
          <w:p w14:paraId="3C19B63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L</w:t>
            </w:r>
            <w:r>
              <w:rPr>
                <w:rFonts w:hint="default"/>
                <w:i/>
                <w:iCs/>
                <w:color w:val="auto"/>
                <w:szCs w:val="20"/>
                <w:highlight w:val="none"/>
                <w:vertAlign w:val="subscript"/>
              </w:rPr>
              <w:t>p</w:t>
            </w:r>
            <w:r>
              <w:rPr>
                <w:rFonts w:hint="default"/>
                <w:color w:val="auto"/>
                <w:szCs w:val="20"/>
                <w:highlight w:val="none"/>
              </w:rPr>
              <w:t>（</w:t>
            </w:r>
            <w:r>
              <w:rPr>
                <w:rFonts w:hint="default"/>
                <w:i/>
                <w:iCs/>
                <w:color w:val="auto"/>
                <w:szCs w:val="20"/>
                <w:highlight w:val="none"/>
              </w:rPr>
              <w:t>r</w:t>
            </w:r>
            <w:r>
              <w:rPr>
                <w:rFonts w:hint="default"/>
                <w:i/>
                <w:iCs/>
                <w:color w:val="auto"/>
                <w:szCs w:val="20"/>
                <w:highlight w:val="none"/>
                <w:vertAlign w:val="subscript"/>
              </w:rPr>
              <w:t>0</w:t>
            </w:r>
            <w:r>
              <w:rPr>
                <w:rFonts w:hint="default"/>
                <w:color w:val="auto"/>
                <w:szCs w:val="20"/>
                <w:highlight w:val="none"/>
              </w:rPr>
              <w:t>）</w:t>
            </w:r>
            <w:r>
              <w:rPr>
                <w:rFonts w:hint="eastAsia"/>
                <w:color w:val="auto"/>
                <w:szCs w:val="20"/>
                <w:highlight w:val="none"/>
              </w:rPr>
              <w:t>—参考位置</w:t>
            </w:r>
            <w:r>
              <w:rPr>
                <w:rFonts w:hint="default"/>
                <w:i/>
                <w:iCs/>
                <w:color w:val="auto"/>
                <w:szCs w:val="20"/>
                <w:highlight w:val="none"/>
              </w:rPr>
              <w:t>r</w:t>
            </w:r>
            <w:r>
              <w:rPr>
                <w:rFonts w:hint="default"/>
                <w:i/>
                <w:iCs/>
                <w:color w:val="auto"/>
                <w:szCs w:val="20"/>
                <w:highlight w:val="none"/>
                <w:vertAlign w:val="subscript"/>
              </w:rPr>
              <w:t>0</w:t>
            </w:r>
            <w:r>
              <w:rPr>
                <w:rFonts w:hint="eastAsia"/>
                <w:color w:val="auto"/>
                <w:szCs w:val="20"/>
                <w:highlight w:val="none"/>
              </w:rPr>
              <w:t>处的声压级，dB；</w:t>
            </w:r>
          </w:p>
          <w:p w14:paraId="379BA50A">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r</w:t>
            </w:r>
            <w:r>
              <w:rPr>
                <w:rFonts w:hint="eastAsia"/>
                <w:color w:val="auto"/>
                <w:szCs w:val="20"/>
                <w:highlight w:val="none"/>
              </w:rPr>
              <w:t>—预测点距声源的距离；</w:t>
            </w:r>
          </w:p>
          <w:p w14:paraId="64938160">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i/>
                <w:iCs/>
                <w:color w:val="auto"/>
                <w:szCs w:val="20"/>
                <w:highlight w:val="none"/>
              </w:rPr>
              <w:t>r</w:t>
            </w:r>
            <w:r>
              <w:rPr>
                <w:rFonts w:hint="default"/>
                <w:i/>
                <w:iCs/>
                <w:color w:val="auto"/>
                <w:szCs w:val="20"/>
                <w:highlight w:val="none"/>
                <w:vertAlign w:val="subscript"/>
              </w:rPr>
              <w:t>0</w:t>
            </w:r>
            <w:r>
              <w:rPr>
                <w:rFonts w:hint="eastAsia"/>
                <w:color w:val="auto"/>
                <w:szCs w:val="20"/>
                <w:highlight w:val="none"/>
              </w:rPr>
              <w:t>—参考位置距声源的距离。</w:t>
            </w:r>
          </w:p>
          <w:p w14:paraId="2F10D0A1">
            <w:pPr>
              <w:pStyle w:val="89"/>
              <w:keepNext w:val="0"/>
              <w:keepLines w:val="0"/>
              <w:widowControl w:val="0"/>
              <w:suppressLineNumbers w:val="0"/>
              <w:shd w:val="clear" w:color="auto" w:fill="auto"/>
              <w:spacing w:before="0" w:beforeAutospacing="0" w:after="0" w:afterAutospacing="0"/>
              <w:ind w:left="0" w:right="0" w:firstLine="480"/>
              <w:rPr>
                <w:rFonts w:hint="default"/>
                <w:b/>
                <w:bCs/>
                <w:color w:val="auto"/>
                <w:szCs w:val="20"/>
                <w:highlight w:val="none"/>
              </w:rPr>
            </w:pPr>
            <w:r>
              <w:rPr>
                <w:rFonts w:hint="eastAsia"/>
                <w:color w:val="auto"/>
                <w:szCs w:val="20"/>
                <w:highlight w:val="none"/>
              </w:rPr>
              <w:t>b）</w:t>
            </w:r>
            <w:r>
              <w:rPr>
                <w:rFonts w:hint="eastAsia"/>
                <w:b/>
                <w:bCs/>
                <w:color w:val="auto"/>
                <w:szCs w:val="20"/>
                <w:highlight w:val="none"/>
              </w:rPr>
              <w:t>叠加</w:t>
            </w:r>
            <w:r>
              <w:rPr>
                <w:rFonts w:hint="default"/>
                <w:b/>
                <w:bCs/>
                <w:color w:val="auto"/>
                <w:szCs w:val="20"/>
                <w:highlight w:val="none"/>
              </w:rPr>
              <w:t>声压级</w:t>
            </w:r>
          </w:p>
          <w:p w14:paraId="3D4FAB9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叠加声压级</w:t>
            </w:r>
            <w:r>
              <w:rPr>
                <w:rFonts w:hint="default"/>
                <w:color w:val="auto"/>
                <w:szCs w:val="20"/>
                <w:highlight w:val="none"/>
              </w:rPr>
              <w:t>计算式如下：</w:t>
            </w:r>
          </w:p>
          <w:p w14:paraId="3CC39B8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m:oMathPara>
              <m:oMathParaPr>
                <m:jc m:val="center"/>
              </m:oMathParaPr>
              <m:oMath>
                <m:sSub>
                  <m:sSubPr>
                    <m:ctrlPr>
                      <w:rPr>
                        <w:rFonts w:hint="default" w:ascii="Cambria Math" w:hAnsi="Cambria Math"/>
                        <w:color w:val="auto"/>
                        <w:szCs w:val="20"/>
                        <w:highlight w:val="none"/>
                      </w:rPr>
                    </m:ctrlPr>
                  </m:sSubPr>
                  <m:e>
                    <m:r>
                      <m:rPr/>
                      <w:rPr>
                        <w:rFonts w:hint="eastAsia" w:ascii="Cambria Math" w:hAnsi="Cambria Math"/>
                        <w:color w:val="auto"/>
                        <w:szCs w:val="20"/>
                        <w:highlight w:val="none"/>
                      </w:rPr>
                      <m:t>L</m:t>
                    </m:r>
                    <m:ctrlPr>
                      <w:rPr>
                        <w:rFonts w:hint="default" w:ascii="Cambria Math" w:hAnsi="Cambria Math"/>
                        <w:color w:val="auto"/>
                        <w:szCs w:val="20"/>
                        <w:highlight w:val="none"/>
                      </w:rPr>
                    </m:ctrlPr>
                  </m:e>
                  <m:sub>
                    <m:r>
                      <m:rPr/>
                      <w:rPr>
                        <w:rFonts w:hint="eastAsia" w:ascii="Cambria Math" w:hAnsi="Cambria Math"/>
                        <w:color w:val="auto"/>
                        <w:szCs w:val="20"/>
                        <w:highlight w:val="none"/>
                      </w:rPr>
                      <m:t>egq</m:t>
                    </m:r>
                    <m:ctrlPr>
                      <w:rPr>
                        <w:rFonts w:hint="default" w:ascii="Cambria Math" w:hAnsi="Cambria Math"/>
                        <w:color w:val="auto"/>
                        <w:szCs w:val="20"/>
                        <w:highlight w:val="none"/>
                      </w:rPr>
                    </m:ctrlPr>
                  </m:sub>
                </m:sSub>
                <m:r>
                  <m:rPr>
                    <m:sty m:val="p"/>
                  </m:rPr>
                  <w:rPr>
                    <w:rFonts w:hint="eastAsia" w:ascii="Cambria Math" w:hAnsi="Cambria Math"/>
                    <w:color w:val="auto"/>
                    <w:szCs w:val="20"/>
                    <w:highlight w:val="none"/>
                  </w:rPr>
                  <m:t>=</m:t>
                </m:r>
                <m:r>
                  <m:rPr>
                    <m:sty m:val="p"/>
                  </m:rPr>
                  <w:rPr>
                    <w:rFonts w:hint="default" w:ascii="Cambria Math" w:hAnsi="Cambria Math"/>
                    <w:color w:val="auto"/>
                    <w:szCs w:val="20"/>
                    <w:highlight w:val="none"/>
                  </w:rPr>
                  <m:t>10lg⁡</m:t>
                </m:r>
                <m:d>
                  <m:dPr>
                    <m:ctrlPr>
                      <w:rPr>
                        <w:rFonts w:hint="default" w:ascii="Cambria Math" w:hAnsi="Cambria Math"/>
                        <w:color w:val="auto"/>
                        <w:szCs w:val="20"/>
                        <w:highlight w:val="none"/>
                      </w:rPr>
                    </m:ctrlPr>
                  </m:dPr>
                  <m:e>
                    <m:nary>
                      <m:naryPr>
                        <m:chr m:val="∑"/>
                        <m:limLoc m:val="undOvr"/>
                        <m:ctrlPr>
                          <w:rPr>
                            <w:rFonts w:hint="default" w:ascii="Cambria Math" w:hAnsi="Cambria Math"/>
                            <w:color w:val="auto"/>
                            <w:szCs w:val="20"/>
                            <w:highlight w:val="none"/>
                          </w:rPr>
                        </m:ctrlPr>
                      </m:naryPr>
                      <m:sub>
                        <m:r>
                          <m:rPr/>
                          <w:rPr>
                            <w:rFonts w:hint="eastAsia" w:ascii="Cambria Math" w:hAnsi="Cambria Math"/>
                            <w:color w:val="auto"/>
                            <w:szCs w:val="20"/>
                            <w:highlight w:val="none"/>
                          </w:rPr>
                          <m:t>j</m:t>
                        </m:r>
                        <m:r>
                          <m:rPr>
                            <m:sty m:val="p"/>
                          </m:rPr>
                          <w:rPr>
                            <w:rFonts w:hint="eastAsia" w:ascii="Cambria Math" w:hAnsi="Cambria Math"/>
                            <w:color w:val="auto"/>
                            <w:szCs w:val="20"/>
                            <w:highlight w:val="none"/>
                          </w:rPr>
                          <m:t>=</m:t>
                        </m:r>
                        <m:r>
                          <m:rPr>
                            <m:sty m:val="p"/>
                          </m:rPr>
                          <w:rPr>
                            <w:rFonts w:hint="default" w:ascii="Cambria Math" w:hAnsi="Cambria Math"/>
                            <w:color w:val="auto"/>
                            <w:szCs w:val="20"/>
                            <w:highlight w:val="none"/>
                          </w:rPr>
                          <m:t>1</m:t>
                        </m:r>
                        <m:ctrlPr>
                          <w:rPr>
                            <w:rFonts w:hint="default" w:ascii="Cambria Math" w:hAnsi="Cambria Math"/>
                            <w:color w:val="auto"/>
                            <w:szCs w:val="20"/>
                            <w:highlight w:val="none"/>
                          </w:rPr>
                        </m:ctrlPr>
                      </m:sub>
                      <m:sup>
                        <m:r>
                          <m:rPr/>
                          <w:rPr>
                            <w:rFonts w:hint="eastAsia" w:ascii="Cambria Math" w:hAnsi="Cambria Math"/>
                            <w:color w:val="auto"/>
                            <w:szCs w:val="20"/>
                            <w:highlight w:val="none"/>
                          </w:rPr>
                          <m:t>M</m:t>
                        </m:r>
                        <m:ctrlPr>
                          <w:rPr>
                            <w:rFonts w:hint="default" w:ascii="Cambria Math" w:hAnsi="Cambria Math"/>
                            <w:color w:val="auto"/>
                            <w:szCs w:val="20"/>
                            <w:highlight w:val="none"/>
                          </w:rPr>
                        </m:ctrlPr>
                      </m:sup>
                      <m:e>
                        <m:sSup>
                          <m:sSupPr>
                            <m:ctrlPr>
                              <w:rPr>
                                <w:rFonts w:hint="default" w:ascii="Cambria Math" w:hAnsi="Cambria Math"/>
                                <w:color w:val="auto"/>
                                <w:szCs w:val="20"/>
                                <w:highlight w:val="none"/>
                              </w:rPr>
                            </m:ctrlPr>
                          </m:sSupPr>
                          <m:e>
                            <m:r>
                              <m:rPr>
                                <m:sty m:val="p"/>
                              </m:rPr>
                              <w:rPr>
                                <w:rFonts w:hint="default" w:ascii="Cambria Math" w:hAnsi="Cambria Math"/>
                                <w:color w:val="auto"/>
                                <w:szCs w:val="20"/>
                                <w:highlight w:val="none"/>
                              </w:rPr>
                              <m:t>10</m:t>
                            </m:r>
                            <m:ctrlPr>
                              <w:rPr>
                                <w:rFonts w:hint="default" w:ascii="Cambria Math" w:hAnsi="Cambria Math"/>
                                <w:color w:val="auto"/>
                                <w:szCs w:val="20"/>
                                <w:highlight w:val="none"/>
                              </w:rPr>
                            </m:ctrlPr>
                          </m:e>
                          <m:sup>
                            <m:r>
                              <m:rPr>
                                <m:sty m:val="p"/>
                              </m:rPr>
                              <w:rPr>
                                <w:rFonts w:hint="default" w:ascii="Cambria Math" w:hAnsi="Cambria Math"/>
                                <w:color w:val="auto"/>
                                <w:szCs w:val="20"/>
                                <w:highlight w:val="none"/>
                              </w:rPr>
                              <m:t>0.1</m:t>
                            </m:r>
                            <m:sSub>
                              <m:sSubPr>
                                <m:ctrlPr>
                                  <w:rPr>
                                    <w:rFonts w:hint="default" w:ascii="Cambria Math" w:hAnsi="Cambria Math"/>
                                    <w:color w:val="auto"/>
                                    <w:szCs w:val="20"/>
                                    <w:highlight w:val="none"/>
                                  </w:rPr>
                                </m:ctrlPr>
                              </m:sSubPr>
                              <m:e>
                                <m:r>
                                  <m:rPr/>
                                  <w:rPr>
                                    <w:rFonts w:hint="eastAsia" w:ascii="Cambria Math" w:hAnsi="Cambria Math"/>
                                    <w:color w:val="auto"/>
                                    <w:szCs w:val="20"/>
                                    <w:highlight w:val="none"/>
                                  </w:rPr>
                                  <m:t>L</m:t>
                                </m:r>
                                <m:ctrlPr>
                                  <w:rPr>
                                    <w:rFonts w:hint="default" w:ascii="Cambria Math" w:hAnsi="Cambria Math"/>
                                    <w:color w:val="auto"/>
                                    <w:szCs w:val="20"/>
                                    <w:highlight w:val="none"/>
                                  </w:rPr>
                                </m:ctrlPr>
                              </m:e>
                              <m:sub>
                                <m:r>
                                  <m:rPr/>
                                  <w:rPr>
                                    <w:rFonts w:hint="eastAsia" w:ascii="Cambria Math" w:hAnsi="Cambria Math"/>
                                    <w:color w:val="auto"/>
                                    <w:szCs w:val="20"/>
                                    <w:highlight w:val="none"/>
                                  </w:rPr>
                                  <m:t>Aj</m:t>
                                </m:r>
                                <m:ctrlPr>
                                  <w:rPr>
                                    <w:rFonts w:hint="default" w:ascii="Cambria Math" w:hAnsi="Cambria Math"/>
                                    <w:color w:val="auto"/>
                                    <w:szCs w:val="20"/>
                                    <w:highlight w:val="none"/>
                                  </w:rPr>
                                </m:ctrlPr>
                              </m:sub>
                            </m:sSub>
                            <m:ctrlPr>
                              <w:rPr>
                                <w:rFonts w:hint="default" w:ascii="Cambria Math" w:hAnsi="Cambria Math"/>
                                <w:color w:val="auto"/>
                                <w:szCs w:val="20"/>
                                <w:highlight w:val="none"/>
                              </w:rPr>
                            </m:ctrlPr>
                          </m:sup>
                        </m:sSup>
                        <m:ctrlPr>
                          <w:rPr>
                            <w:rFonts w:hint="default" w:ascii="Cambria Math" w:hAnsi="Cambria Math"/>
                            <w:color w:val="auto"/>
                            <w:szCs w:val="20"/>
                            <w:highlight w:val="none"/>
                          </w:rPr>
                        </m:ctrlPr>
                      </m:e>
                    </m:nary>
                    <m:ctrlPr>
                      <w:rPr>
                        <w:rFonts w:hint="default" w:ascii="Cambria Math" w:hAnsi="Cambria Math"/>
                        <w:color w:val="auto"/>
                        <w:szCs w:val="20"/>
                        <w:highlight w:val="none"/>
                      </w:rPr>
                    </m:ctrlPr>
                  </m:e>
                </m:d>
              </m:oMath>
            </m:oMathPara>
          </w:p>
          <w:p w14:paraId="5B27A894">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default"/>
                <w:color w:val="auto"/>
                <w:szCs w:val="20"/>
                <w:highlight w:val="none"/>
              </w:rPr>
              <w:t>式中：</w:t>
            </w:r>
          </w:p>
          <w:p w14:paraId="4B172B02">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L</w:t>
            </w:r>
            <w:r>
              <w:rPr>
                <w:rFonts w:hint="eastAsia"/>
                <w:i/>
                <w:iCs/>
                <w:color w:val="auto"/>
                <w:szCs w:val="20"/>
                <w:highlight w:val="none"/>
                <w:vertAlign w:val="subscript"/>
              </w:rPr>
              <w:t>eqg</w:t>
            </w:r>
            <w:r>
              <w:rPr>
                <w:rFonts w:hint="eastAsia"/>
                <w:color w:val="auto"/>
                <w:szCs w:val="20"/>
                <w:highlight w:val="none"/>
              </w:rPr>
              <w:t>—建设项目声源在预测点产生的噪声贡献值，dB；</w:t>
            </w:r>
          </w:p>
          <w:p w14:paraId="5B3FF2EC">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M</w:t>
            </w:r>
            <w:r>
              <w:rPr>
                <w:rFonts w:hint="eastAsia"/>
                <w:color w:val="auto"/>
                <w:szCs w:val="20"/>
                <w:highlight w:val="none"/>
              </w:rPr>
              <w:t>—等效室外声源个数；</w:t>
            </w:r>
          </w:p>
          <w:p w14:paraId="5B7BC69B">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i/>
                <w:iCs/>
                <w:color w:val="auto"/>
                <w:szCs w:val="20"/>
                <w:highlight w:val="none"/>
              </w:rPr>
              <w:t>L</w:t>
            </w:r>
            <w:r>
              <w:rPr>
                <w:rFonts w:hint="eastAsia"/>
                <w:i/>
                <w:iCs/>
                <w:color w:val="auto"/>
                <w:szCs w:val="20"/>
                <w:highlight w:val="none"/>
                <w:vertAlign w:val="subscript"/>
              </w:rPr>
              <w:t>Aj</w:t>
            </w:r>
            <w:r>
              <w:rPr>
                <w:rFonts w:hint="eastAsia"/>
                <w:color w:val="auto"/>
                <w:szCs w:val="20"/>
                <w:highlight w:val="none"/>
              </w:rPr>
              <w:t>—第</w:t>
            </w:r>
            <w:r>
              <w:rPr>
                <w:rFonts w:hint="eastAsia"/>
                <w:i/>
                <w:iCs/>
                <w:color w:val="auto"/>
                <w:szCs w:val="20"/>
                <w:highlight w:val="none"/>
              </w:rPr>
              <w:t>j</w:t>
            </w:r>
            <w:r>
              <w:rPr>
                <w:rFonts w:hint="eastAsia"/>
                <w:color w:val="auto"/>
                <w:szCs w:val="20"/>
                <w:highlight w:val="none"/>
              </w:rPr>
              <w:t>个等效室外声源在预测点产生的A声级为。</w:t>
            </w:r>
          </w:p>
          <w:p w14:paraId="484778B8">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Cs w:val="20"/>
                <w:highlight w:val="none"/>
              </w:rPr>
              <w:t>③</w:t>
            </w:r>
            <w:r>
              <w:rPr>
                <w:rFonts w:hint="default"/>
                <w:color w:val="auto"/>
                <w:szCs w:val="20"/>
                <w:highlight w:val="none"/>
              </w:rPr>
              <w:t>预测结果及评价</w:t>
            </w:r>
          </w:p>
          <w:p w14:paraId="632C5745">
            <w:pPr>
              <w:pStyle w:val="89"/>
              <w:keepNext w:val="0"/>
              <w:keepLines w:val="0"/>
              <w:widowControl w:val="0"/>
              <w:suppressLineNumbers w:val="0"/>
              <w:shd w:val="clear" w:color="auto" w:fill="auto"/>
              <w:spacing w:before="0" w:beforeAutospacing="0" w:after="0" w:afterAutospacing="0"/>
              <w:ind w:left="0" w:right="0" w:firstLine="480"/>
              <w:rPr>
                <w:rFonts w:hint="default"/>
                <w:color w:val="auto"/>
                <w:szCs w:val="20"/>
                <w:highlight w:val="none"/>
              </w:rPr>
            </w:pPr>
            <w:r>
              <w:rPr>
                <w:rFonts w:hint="eastAsia"/>
                <w:color w:val="auto"/>
                <w:sz w:val="24"/>
                <w:szCs w:val="20"/>
                <w:highlight w:val="none"/>
                <w:lang w:val="en-US" w:eastAsia="zh-CN"/>
              </w:rPr>
              <w:t>本项目为扩建项目，厂界噪声预测值为本项目噪声贡献值与现有项目噪声背景值（2026年3月自行监测数据）的叠加值，噪声预测结果见</w:t>
            </w:r>
            <w:r>
              <w:rPr>
                <w:rFonts w:hint="default"/>
                <w:color w:val="auto"/>
                <w:szCs w:val="20"/>
                <w:highlight w:val="none"/>
              </w:rPr>
              <w:t>表</w:t>
            </w:r>
            <w:r>
              <w:rPr>
                <w:rFonts w:hint="eastAsia"/>
                <w:color w:val="auto"/>
                <w:szCs w:val="20"/>
                <w:highlight w:val="none"/>
              </w:rPr>
              <w:t>4-</w:t>
            </w:r>
            <w:r>
              <w:rPr>
                <w:rFonts w:hint="eastAsia"/>
                <w:color w:val="auto"/>
                <w:szCs w:val="20"/>
                <w:highlight w:val="none"/>
                <w:lang w:val="en-US" w:eastAsia="zh-CN"/>
              </w:rPr>
              <w:t>4</w:t>
            </w:r>
            <w:r>
              <w:rPr>
                <w:rFonts w:hint="default"/>
                <w:color w:val="auto"/>
                <w:szCs w:val="20"/>
                <w:highlight w:val="none"/>
              </w:rPr>
              <w:t>。</w:t>
            </w:r>
          </w:p>
          <w:p w14:paraId="205E81F8">
            <w:pPr>
              <w:pStyle w:val="87"/>
              <w:keepNext w:val="0"/>
              <w:keepLines w:val="0"/>
              <w:suppressLineNumbers w:val="0"/>
              <w:shd w:val="clear" w:color="auto" w:fill="auto"/>
              <w:spacing w:before="60" w:beforeAutospacing="0" w:after="60" w:afterAutospacing="0" w:line="240" w:lineRule="auto"/>
              <w:ind w:left="0" w:right="0"/>
              <w:rPr>
                <w:rFonts w:hint="eastAsia" w:eastAsia="宋体"/>
                <w:color w:val="auto"/>
                <w:highlight w:val="none"/>
                <w:lang w:eastAsia="zh-CN"/>
              </w:rPr>
            </w:pPr>
            <w:r>
              <w:rPr>
                <w:rFonts w:hint="default"/>
                <w:color w:val="auto"/>
                <w:highlight w:val="none"/>
              </w:rPr>
              <w:t>表</w:t>
            </w:r>
            <w:r>
              <w:rPr>
                <w:rFonts w:hint="eastAsia"/>
                <w:color w:val="auto"/>
                <w:highlight w:val="none"/>
              </w:rPr>
              <w:t>4-</w:t>
            </w:r>
            <w:r>
              <w:rPr>
                <w:rFonts w:hint="eastAsia"/>
                <w:color w:val="auto"/>
                <w:highlight w:val="none"/>
                <w:lang w:val="en-US" w:eastAsia="zh-CN"/>
              </w:rPr>
              <w:t>4</w:t>
            </w:r>
            <w:r>
              <w:rPr>
                <w:rFonts w:hint="eastAsia"/>
                <w:color w:val="auto"/>
                <w:highlight w:val="none"/>
              </w:rPr>
              <w:t>厂界噪声预测结果单位：dB</w:t>
            </w:r>
            <w:r>
              <w:rPr>
                <w:rFonts w:hint="eastAsia"/>
                <w:color w:val="auto"/>
                <w:highlight w:val="none"/>
                <w:lang w:eastAsia="zh-CN"/>
              </w:rPr>
              <w:t>（</w:t>
            </w:r>
            <w:r>
              <w:rPr>
                <w:rFonts w:hint="eastAsia"/>
                <w:color w:val="auto"/>
                <w:highlight w:val="none"/>
                <w:lang w:val="en-US" w:eastAsia="zh-CN"/>
              </w:rPr>
              <w:t>A</w:t>
            </w:r>
            <w:r>
              <w:rPr>
                <w:rFonts w:hint="eastAsia"/>
                <w:color w:val="auto"/>
                <w:highlight w:val="none"/>
                <w:lang w:eastAsia="zh-CN"/>
              </w:rPr>
              <w:t>）</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969"/>
              <w:gridCol w:w="968"/>
              <w:gridCol w:w="968"/>
              <w:gridCol w:w="1212"/>
              <w:gridCol w:w="968"/>
              <w:gridCol w:w="968"/>
              <w:gridCol w:w="1212"/>
            </w:tblGrid>
            <w:tr w14:paraId="749A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12" w:type="pct"/>
                  <w:vMerge w:val="restart"/>
                  <w:noWrap w:val="0"/>
                  <w:vAlign w:val="center"/>
                </w:tcPr>
                <w:p w14:paraId="3DB0A95B">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预测点位</w:t>
                  </w:r>
                </w:p>
              </w:tc>
              <w:tc>
                <w:tcPr>
                  <w:tcW w:w="571" w:type="pct"/>
                  <w:vMerge w:val="restart"/>
                  <w:noWrap w:val="0"/>
                  <w:vAlign w:val="center"/>
                </w:tcPr>
                <w:p w14:paraId="6A7D2F73">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贡献值</w:t>
                  </w:r>
                </w:p>
              </w:tc>
              <w:tc>
                <w:tcPr>
                  <w:tcW w:w="1857" w:type="pct"/>
                  <w:gridSpan w:val="3"/>
                  <w:noWrap w:val="0"/>
                  <w:vAlign w:val="center"/>
                </w:tcPr>
                <w:p w14:paraId="108FB909">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57" w:type="pct"/>
                  <w:gridSpan w:val="3"/>
                  <w:noWrap w:val="0"/>
                  <w:vAlign w:val="center"/>
                </w:tcPr>
                <w:p w14:paraId="21795C79">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夜</w:t>
                  </w:r>
                  <w:r>
                    <w:rPr>
                      <w:rFonts w:hint="eastAsia" w:cs="Times New Roman"/>
                      <w:color w:val="auto"/>
                      <w:sz w:val="21"/>
                      <w:szCs w:val="21"/>
                      <w:highlight w:val="none"/>
                      <w:lang w:val="en-US" w:eastAsia="zh-CN"/>
                    </w:rPr>
                    <w:t>间</w:t>
                  </w:r>
                </w:p>
              </w:tc>
            </w:tr>
            <w:tr w14:paraId="3C2F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12" w:type="pct"/>
                  <w:vMerge w:val="continue"/>
                  <w:noWrap w:val="0"/>
                  <w:vAlign w:val="center"/>
                </w:tcPr>
                <w:p w14:paraId="0A78B083">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p>
              </w:tc>
              <w:tc>
                <w:tcPr>
                  <w:tcW w:w="571" w:type="pct"/>
                  <w:vMerge w:val="continue"/>
                  <w:noWrap w:val="0"/>
                  <w:vAlign w:val="center"/>
                </w:tcPr>
                <w:p w14:paraId="66EEDD3A">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p>
              </w:tc>
              <w:tc>
                <w:tcPr>
                  <w:tcW w:w="571" w:type="pct"/>
                  <w:noWrap w:val="0"/>
                  <w:vAlign w:val="center"/>
                </w:tcPr>
                <w:p w14:paraId="7497F0DB">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背景值</w:t>
                  </w:r>
                </w:p>
              </w:tc>
              <w:tc>
                <w:tcPr>
                  <w:tcW w:w="571" w:type="pct"/>
                  <w:noWrap w:val="0"/>
                  <w:vAlign w:val="center"/>
                </w:tcPr>
                <w:p w14:paraId="43CA409A">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预测值</w:t>
                  </w:r>
                </w:p>
              </w:tc>
              <w:tc>
                <w:tcPr>
                  <w:tcW w:w="715" w:type="pct"/>
                  <w:noWrap w:val="0"/>
                  <w:vAlign w:val="center"/>
                </w:tcPr>
                <w:p w14:paraId="42D35BB5">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达标分析</w:t>
                  </w:r>
                </w:p>
              </w:tc>
              <w:tc>
                <w:tcPr>
                  <w:tcW w:w="571" w:type="pct"/>
                  <w:noWrap w:val="0"/>
                  <w:vAlign w:val="center"/>
                </w:tcPr>
                <w:p w14:paraId="123C60CC">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背景值</w:t>
                  </w:r>
                </w:p>
              </w:tc>
              <w:tc>
                <w:tcPr>
                  <w:tcW w:w="571" w:type="pct"/>
                  <w:noWrap w:val="0"/>
                  <w:vAlign w:val="center"/>
                </w:tcPr>
                <w:p w14:paraId="43DE3086">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预测值</w:t>
                  </w:r>
                </w:p>
              </w:tc>
              <w:tc>
                <w:tcPr>
                  <w:tcW w:w="715" w:type="pct"/>
                  <w:noWrap w:val="0"/>
                  <w:vAlign w:val="center"/>
                </w:tcPr>
                <w:p w14:paraId="416C9926">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达标分析</w:t>
                  </w:r>
                </w:p>
              </w:tc>
            </w:tr>
            <w:tr w14:paraId="223E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2" w:type="pct"/>
                  <w:noWrap w:val="0"/>
                  <w:vAlign w:val="center"/>
                </w:tcPr>
                <w:p w14:paraId="0A17B732">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东厂界</w:t>
                  </w:r>
                </w:p>
              </w:tc>
              <w:tc>
                <w:tcPr>
                  <w:tcW w:w="571" w:type="pct"/>
                  <w:noWrap w:val="0"/>
                  <w:vAlign w:val="center"/>
                </w:tcPr>
                <w:p w14:paraId="2ADB176F">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31.56</w:t>
                  </w:r>
                </w:p>
              </w:tc>
              <w:tc>
                <w:tcPr>
                  <w:tcW w:w="571" w:type="pct"/>
                  <w:noWrap w:val="0"/>
                  <w:vAlign w:val="center"/>
                </w:tcPr>
                <w:p w14:paraId="21FA5987">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571" w:type="pct"/>
                  <w:noWrap w:val="0"/>
                  <w:vAlign w:val="center"/>
                </w:tcPr>
                <w:p w14:paraId="066CC36B">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51.1</w:t>
                  </w:r>
                </w:p>
              </w:tc>
              <w:tc>
                <w:tcPr>
                  <w:tcW w:w="715" w:type="pct"/>
                  <w:noWrap w:val="0"/>
                  <w:vAlign w:val="center"/>
                </w:tcPr>
                <w:p w14:paraId="134DE162">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c>
                <w:tcPr>
                  <w:tcW w:w="571" w:type="pct"/>
                  <w:noWrap w:val="0"/>
                  <w:vAlign w:val="center"/>
                </w:tcPr>
                <w:p w14:paraId="30DE1557">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571" w:type="pct"/>
                  <w:noWrap w:val="0"/>
                  <w:vAlign w:val="center"/>
                </w:tcPr>
                <w:p w14:paraId="669F2922">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38.3</w:t>
                  </w:r>
                </w:p>
              </w:tc>
              <w:tc>
                <w:tcPr>
                  <w:tcW w:w="715" w:type="pct"/>
                  <w:noWrap w:val="0"/>
                  <w:vAlign w:val="center"/>
                </w:tcPr>
                <w:p w14:paraId="50465915">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544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2" w:type="pct"/>
                  <w:noWrap w:val="0"/>
                  <w:vAlign w:val="center"/>
                </w:tcPr>
                <w:p w14:paraId="2D107CC5">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南厂界</w:t>
                  </w:r>
                </w:p>
              </w:tc>
              <w:tc>
                <w:tcPr>
                  <w:tcW w:w="571" w:type="pct"/>
                  <w:noWrap w:val="0"/>
                  <w:vAlign w:val="center"/>
                </w:tcPr>
                <w:p w14:paraId="6118AEE4">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25.21</w:t>
                  </w:r>
                </w:p>
              </w:tc>
              <w:tc>
                <w:tcPr>
                  <w:tcW w:w="571" w:type="pct"/>
                  <w:noWrap w:val="0"/>
                  <w:vAlign w:val="center"/>
                </w:tcPr>
                <w:p w14:paraId="33C0BA49">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571" w:type="pct"/>
                  <w:noWrap w:val="0"/>
                  <w:vAlign w:val="center"/>
                </w:tcPr>
                <w:p w14:paraId="74EA50ED">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41.2</w:t>
                  </w:r>
                </w:p>
              </w:tc>
              <w:tc>
                <w:tcPr>
                  <w:tcW w:w="715" w:type="pct"/>
                  <w:noWrap w:val="0"/>
                  <w:vAlign w:val="center"/>
                </w:tcPr>
                <w:p w14:paraId="1AC2ECBC">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c>
                <w:tcPr>
                  <w:tcW w:w="571" w:type="pct"/>
                  <w:noWrap w:val="0"/>
                  <w:vAlign w:val="center"/>
                </w:tcPr>
                <w:p w14:paraId="7D04684E">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571" w:type="pct"/>
                  <w:noWrap w:val="0"/>
                  <w:vAlign w:val="center"/>
                </w:tcPr>
                <w:p w14:paraId="3980D6FB">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40.2</w:t>
                  </w:r>
                </w:p>
              </w:tc>
              <w:tc>
                <w:tcPr>
                  <w:tcW w:w="715" w:type="pct"/>
                  <w:noWrap w:val="0"/>
                  <w:vAlign w:val="center"/>
                </w:tcPr>
                <w:p w14:paraId="55D7B045">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630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2" w:type="pct"/>
                  <w:noWrap w:val="0"/>
                  <w:vAlign w:val="center"/>
                </w:tcPr>
                <w:p w14:paraId="05FF4A2D">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西厂界</w:t>
                  </w:r>
                </w:p>
              </w:tc>
              <w:tc>
                <w:tcPr>
                  <w:tcW w:w="571" w:type="pct"/>
                  <w:noWrap w:val="0"/>
                  <w:vAlign w:val="center"/>
                </w:tcPr>
                <w:p w14:paraId="19792978">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26.41</w:t>
                  </w:r>
                </w:p>
              </w:tc>
              <w:tc>
                <w:tcPr>
                  <w:tcW w:w="571" w:type="pct"/>
                  <w:noWrap w:val="0"/>
                  <w:vAlign w:val="center"/>
                </w:tcPr>
                <w:p w14:paraId="58F122D4">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571" w:type="pct"/>
                  <w:noWrap w:val="0"/>
                  <w:vAlign w:val="center"/>
                </w:tcPr>
                <w:p w14:paraId="697907C5">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49.1</w:t>
                  </w:r>
                </w:p>
              </w:tc>
              <w:tc>
                <w:tcPr>
                  <w:tcW w:w="715" w:type="pct"/>
                  <w:noWrap w:val="0"/>
                  <w:vAlign w:val="center"/>
                </w:tcPr>
                <w:p w14:paraId="4A611DED">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c>
                <w:tcPr>
                  <w:tcW w:w="571" w:type="pct"/>
                  <w:noWrap w:val="0"/>
                  <w:vAlign w:val="center"/>
                </w:tcPr>
                <w:p w14:paraId="0877BCCF">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571" w:type="pct"/>
                  <w:noWrap w:val="0"/>
                  <w:vAlign w:val="center"/>
                </w:tcPr>
                <w:p w14:paraId="53B8BE47">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41.2</w:t>
                  </w:r>
                </w:p>
              </w:tc>
              <w:tc>
                <w:tcPr>
                  <w:tcW w:w="715" w:type="pct"/>
                  <w:noWrap w:val="0"/>
                  <w:vAlign w:val="center"/>
                </w:tcPr>
                <w:p w14:paraId="0062A097">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EA6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2" w:type="pct"/>
                  <w:noWrap w:val="0"/>
                  <w:vAlign w:val="center"/>
                </w:tcPr>
                <w:p w14:paraId="3A6C3499">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北厂界</w:t>
                  </w:r>
                </w:p>
              </w:tc>
              <w:tc>
                <w:tcPr>
                  <w:tcW w:w="571" w:type="pct"/>
                  <w:noWrap w:val="0"/>
                  <w:vAlign w:val="center"/>
                </w:tcPr>
                <w:p w14:paraId="49F693F4">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46.85</w:t>
                  </w:r>
                </w:p>
              </w:tc>
              <w:tc>
                <w:tcPr>
                  <w:tcW w:w="571" w:type="pct"/>
                  <w:noWrap w:val="0"/>
                  <w:vAlign w:val="center"/>
                </w:tcPr>
                <w:p w14:paraId="6CD0FFE8">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571" w:type="pct"/>
                  <w:noWrap w:val="0"/>
                  <w:vAlign w:val="center"/>
                </w:tcPr>
                <w:p w14:paraId="5937C814">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52.4</w:t>
                  </w:r>
                </w:p>
              </w:tc>
              <w:tc>
                <w:tcPr>
                  <w:tcW w:w="715" w:type="pct"/>
                  <w:noWrap w:val="0"/>
                  <w:vAlign w:val="center"/>
                </w:tcPr>
                <w:p w14:paraId="69E2D324">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c>
                <w:tcPr>
                  <w:tcW w:w="571" w:type="pct"/>
                  <w:noWrap w:val="0"/>
                  <w:vAlign w:val="center"/>
                </w:tcPr>
                <w:p w14:paraId="1EC9AE01">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571" w:type="pct"/>
                  <w:noWrap w:val="0"/>
                  <w:vAlign w:val="center"/>
                </w:tcPr>
                <w:p w14:paraId="6401A830">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49.9</w:t>
                  </w:r>
                </w:p>
              </w:tc>
              <w:tc>
                <w:tcPr>
                  <w:tcW w:w="715" w:type="pct"/>
                  <w:noWrap w:val="0"/>
                  <w:vAlign w:val="center"/>
                </w:tcPr>
                <w:p w14:paraId="5723F60A">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0C2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84" w:type="pct"/>
                  <w:gridSpan w:val="2"/>
                  <w:noWrap w:val="0"/>
                  <w:vAlign w:val="center"/>
                </w:tcPr>
                <w:p w14:paraId="1A931B4E">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标准值</w:t>
                  </w:r>
                </w:p>
              </w:tc>
              <w:tc>
                <w:tcPr>
                  <w:tcW w:w="1857" w:type="pct"/>
                  <w:gridSpan w:val="3"/>
                  <w:noWrap w:val="0"/>
                  <w:vAlign w:val="center"/>
                </w:tcPr>
                <w:p w14:paraId="36B627CC">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857" w:type="pct"/>
                  <w:gridSpan w:val="3"/>
                  <w:noWrap w:val="0"/>
                  <w:vAlign w:val="center"/>
                </w:tcPr>
                <w:p w14:paraId="5E234DA8">
                  <w:pPr>
                    <w:pStyle w:val="18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bl>
          <w:p w14:paraId="1BFD2F9F">
            <w:pPr>
              <w:keepNext w:val="0"/>
              <w:keepLines w:val="0"/>
              <w:suppressLineNumbers w:val="0"/>
              <w:shd w:val="clear" w:color="auto" w:fill="auto"/>
              <w:spacing w:before="120" w:beforeLines="50" w:beforeAutospacing="0" w:after="0" w:afterAutospacing="0" w:line="360" w:lineRule="auto"/>
              <w:ind w:left="0" w:right="0" w:firstLine="482"/>
              <w:rPr>
                <w:rFonts w:hint="default"/>
                <w:highlight w:val="none"/>
              </w:rPr>
            </w:pPr>
            <w:r>
              <w:rPr>
                <w:rFonts w:hint="eastAsia"/>
                <w:color w:val="auto"/>
                <w:sz w:val="24"/>
                <w:highlight w:val="none"/>
              </w:rPr>
              <w:t>采取以上降噪措施并经距离的衰减后，本项目厂界噪声贡献值</w:t>
            </w:r>
            <w:r>
              <w:rPr>
                <w:rFonts w:hint="eastAsia"/>
                <w:color w:val="auto"/>
                <w:sz w:val="24"/>
                <w:highlight w:val="none"/>
                <w:lang w:val="en-US" w:eastAsia="zh-CN"/>
              </w:rPr>
              <w:t>以及与背景值叠加后的预测值均</w:t>
            </w:r>
            <w:r>
              <w:rPr>
                <w:rFonts w:hint="eastAsia"/>
                <w:color w:val="auto"/>
                <w:sz w:val="24"/>
                <w:highlight w:val="none"/>
              </w:rPr>
              <w:t>低于《工业企业厂界环境噪声排放标准》（GB</w:t>
            </w:r>
            <w:r>
              <w:rPr>
                <w:rFonts w:hint="eastAsia"/>
                <w:color w:val="auto"/>
                <w:sz w:val="24"/>
                <w:highlight w:val="none"/>
                <w:lang w:val="en-US" w:eastAsia="zh-CN"/>
              </w:rPr>
              <w:t>1</w:t>
            </w:r>
            <w:r>
              <w:rPr>
                <w:rFonts w:hint="eastAsia"/>
                <w:color w:val="auto"/>
                <w:sz w:val="24"/>
                <w:highlight w:val="none"/>
              </w:rPr>
              <w:t>2348-2008）中2类标准的要求，且厂界50m范围内无保护目标。因此，本项目对区域声环境影响较小。</w:t>
            </w:r>
          </w:p>
          <w:p w14:paraId="7CE878E7">
            <w:pPr>
              <w:keepNext w:val="0"/>
              <w:keepLines w:val="0"/>
              <w:suppressLineNumbers w:val="0"/>
              <w:shd w:val="clear" w:color="auto" w:fill="auto"/>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本项目噪声监测要求见表4-</w:t>
            </w:r>
            <w:r>
              <w:rPr>
                <w:rFonts w:hint="eastAsia"/>
                <w:color w:val="auto"/>
                <w:sz w:val="24"/>
                <w:highlight w:val="none"/>
                <w:lang w:val="en-US" w:eastAsia="zh-CN"/>
              </w:rPr>
              <w:t>5</w:t>
            </w:r>
            <w:r>
              <w:rPr>
                <w:rFonts w:hint="eastAsia"/>
                <w:color w:val="auto"/>
                <w:sz w:val="24"/>
                <w:highlight w:val="none"/>
              </w:rPr>
              <w:t>。</w:t>
            </w:r>
          </w:p>
          <w:p w14:paraId="7A45A8F8">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表4-</w:t>
            </w:r>
            <w:r>
              <w:rPr>
                <w:rFonts w:hint="eastAsia"/>
                <w:color w:val="auto"/>
                <w:highlight w:val="none"/>
                <w:lang w:val="en-US" w:eastAsia="zh-CN"/>
              </w:rPr>
              <w:t>5</w:t>
            </w:r>
            <w:r>
              <w:rPr>
                <w:rFonts w:hint="eastAsia"/>
                <w:color w:val="auto"/>
                <w:highlight w:val="none"/>
              </w:rPr>
              <w:t>运营期噪声监测</w:t>
            </w:r>
            <w:r>
              <w:rPr>
                <w:rFonts w:hint="default"/>
                <w:color w:val="auto"/>
                <w:highlight w:val="none"/>
              </w:rPr>
              <w:t>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2085"/>
              <w:gridCol w:w="1550"/>
              <w:gridCol w:w="3464"/>
            </w:tblGrid>
            <w:tr w14:paraId="0DC8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pct"/>
                  <w:noWrap w:val="0"/>
                  <w:vAlign w:val="center"/>
                </w:tcPr>
                <w:p w14:paraId="7A3ADE2D">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监测</w:t>
                  </w:r>
                  <w:r>
                    <w:rPr>
                      <w:rFonts w:hint="eastAsia"/>
                      <w:color w:val="auto"/>
                      <w:sz w:val="21"/>
                      <w:szCs w:val="18"/>
                      <w:highlight w:val="none"/>
                    </w:rPr>
                    <w:t>点位</w:t>
                  </w:r>
                </w:p>
              </w:tc>
              <w:tc>
                <w:tcPr>
                  <w:tcW w:w="1230" w:type="pct"/>
                  <w:noWrap w:val="0"/>
                  <w:vAlign w:val="center"/>
                </w:tcPr>
                <w:p w14:paraId="00063708">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监测频率</w:t>
                  </w:r>
                </w:p>
              </w:tc>
              <w:tc>
                <w:tcPr>
                  <w:tcW w:w="914" w:type="pct"/>
                  <w:noWrap w:val="0"/>
                  <w:vAlign w:val="center"/>
                </w:tcPr>
                <w:p w14:paraId="595BB28E">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监测</w:t>
                  </w:r>
                  <w:r>
                    <w:rPr>
                      <w:rFonts w:hint="eastAsia"/>
                      <w:color w:val="auto"/>
                      <w:sz w:val="21"/>
                      <w:szCs w:val="18"/>
                      <w:highlight w:val="none"/>
                    </w:rPr>
                    <w:t>因子</w:t>
                  </w:r>
                </w:p>
              </w:tc>
              <w:tc>
                <w:tcPr>
                  <w:tcW w:w="2043" w:type="pct"/>
                  <w:noWrap w:val="0"/>
                  <w:vAlign w:val="center"/>
                </w:tcPr>
                <w:p w14:paraId="7FDE54A1">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执行标准</w:t>
                  </w:r>
                </w:p>
              </w:tc>
            </w:tr>
            <w:tr w14:paraId="6EF9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pct"/>
                  <w:tcBorders>
                    <w:bottom w:val="single" w:color="auto" w:sz="4" w:space="0"/>
                  </w:tcBorders>
                  <w:noWrap w:val="0"/>
                  <w:vAlign w:val="center"/>
                </w:tcPr>
                <w:p w14:paraId="6D13CA00">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厂界四周</w:t>
                  </w:r>
                </w:p>
              </w:tc>
              <w:tc>
                <w:tcPr>
                  <w:tcW w:w="1230" w:type="pct"/>
                  <w:tcBorders>
                    <w:bottom w:val="single" w:color="auto" w:sz="4" w:space="0"/>
                  </w:tcBorders>
                  <w:noWrap w:val="0"/>
                  <w:vAlign w:val="center"/>
                </w:tcPr>
                <w:p w14:paraId="5DF93013">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eastAsia"/>
                      <w:color w:val="auto"/>
                      <w:sz w:val="21"/>
                      <w:szCs w:val="18"/>
                      <w:highlight w:val="none"/>
                    </w:rPr>
                    <w:t>1</w:t>
                  </w:r>
                  <w:r>
                    <w:rPr>
                      <w:rFonts w:hint="default"/>
                      <w:color w:val="auto"/>
                      <w:sz w:val="21"/>
                      <w:szCs w:val="18"/>
                      <w:highlight w:val="none"/>
                    </w:rPr>
                    <w:t>次/</w:t>
                  </w:r>
                  <w:r>
                    <w:rPr>
                      <w:rFonts w:hint="eastAsia"/>
                      <w:color w:val="auto"/>
                      <w:sz w:val="21"/>
                      <w:szCs w:val="18"/>
                      <w:highlight w:val="none"/>
                    </w:rPr>
                    <w:t>季度</w:t>
                  </w:r>
                  <w:r>
                    <w:rPr>
                      <w:rFonts w:hint="default"/>
                      <w:color w:val="auto"/>
                      <w:sz w:val="21"/>
                      <w:szCs w:val="18"/>
                      <w:highlight w:val="none"/>
                    </w:rPr>
                    <w:t>，必要时增加频次</w:t>
                  </w:r>
                </w:p>
              </w:tc>
              <w:tc>
                <w:tcPr>
                  <w:tcW w:w="914" w:type="pct"/>
                  <w:tcBorders>
                    <w:bottom w:val="single" w:color="auto" w:sz="4" w:space="0"/>
                  </w:tcBorders>
                  <w:noWrap w:val="0"/>
                  <w:vAlign w:val="center"/>
                </w:tcPr>
                <w:p w14:paraId="0C8484D8">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color w:val="auto"/>
                      <w:sz w:val="21"/>
                      <w:szCs w:val="18"/>
                      <w:highlight w:val="none"/>
                    </w:rPr>
                    <w:t>等效A声级</w:t>
                  </w:r>
                </w:p>
              </w:tc>
              <w:tc>
                <w:tcPr>
                  <w:tcW w:w="2043" w:type="pct"/>
                  <w:tcBorders>
                    <w:bottom w:val="single" w:color="auto" w:sz="4" w:space="0"/>
                  </w:tcBorders>
                  <w:noWrap w:val="0"/>
                  <w:vAlign w:val="center"/>
                </w:tcPr>
                <w:p w14:paraId="772A862F">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r>
                    <w:rPr>
                      <w:rFonts w:hint="default"/>
                      <w:bCs/>
                      <w:color w:val="auto"/>
                      <w:sz w:val="21"/>
                      <w:szCs w:val="18"/>
                      <w:highlight w:val="none"/>
                    </w:rPr>
                    <w:t>《工业企业厂界环境噪声排放标准》</w:t>
                  </w:r>
                  <w:r>
                    <w:rPr>
                      <w:rFonts w:hint="eastAsia"/>
                      <w:bCs/>
                      <w:color w:val="auto"/>
                      <w:sz w:val="21"/>
                      <w:szCs w:val="18"/>
                      <w:highlight w:val="none"/>
                    </w:rPr>
                    <w:t>2类</w:t>
                  </w:r>
                  <w:r>
                    <w:rPr>
                      <w:rFonts w:hint="default"/>
                      <w:bCs/>
                      <w:color w:val="auto"/>
                      <w:sz w:val="21"/>
                      <w:szCs w:val="18"/>
                      <w:highlight w:val="none"/>
                    </w:rPr>
                    <w:t>区标准</w:t>
                  </w:r>
                </w:p>
              </w:tc>
            </w:tr>
            <w:tr w14:paraId="6B3D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pct"/>
                  <w:tcBorders>
                    <w:top w:val="single" w:color="auto" w:sz="4" w:space="0"/>
                    <w:left w:val="nil"/>
                    <w:bottom w:val="nil"/>
                    <w:right w:val="nil"/>
                  </w:tcBorders>
                  <w:noWrap w:val="0"/>
                  <w:vAlign w:val="center"/>
                </w:tcPr>
                <w:p w14:paraId="37A99A30">
                  <w:pPr>
                    <w:keepNext w:val="0"/>
                    <w:keepLines w:val="0"/>
                    <w:suppressLineNumbers w:val="0"/>
                    <w:shd w:val="clear" w:color="auto" w:fill="auto"/>
                    <w:spacing w:before="0" w:beforeAutospacing="0" w:after="0" w:afterAutospacing="0"/>
                    <w:ind w:left="0" w:right="0"/>
                    <w:jc w:val="center"/>
                    <w:rPr>
                      <w:rFonts w:hint="eastAsia"/>
                      <w:color w:val="auto"/>
                      <w:sz w:val="21"/>
                      <w:szCs w:val="18"/>
                      <w:highlight w:val="none"/>
                    </w:rPr>
                  </w:pPr>
                </w:p>
              </w:tc>
              <w:tc>
                <w:tcPr>
                  <w:tcW w:w="1230" w:type="pct"/>
                  <w:tcBorders>
                    <w:top w:val="single" w:color="auto" w:sz="4" w:space="0"/>
                    <w:left w:val="nil"/>
                    <w:bottom w:val="nil"/>
                    <w:right w:val="nil"/>
                  </w:tcBorders>
                  <w:noWrap w:val="0"/>
                  <w:vAlign w:val="center"/>
                </w:tcPr>
                <w:p w14:paraId="133ADC90">
                  <w:pPr>
                    <w:keepNext w:val="0"/>
                    <w:keepLines w:val="0"/>
                    <w:suppressLineNumbers w:val="0"/>
                    <w:shd w:val="clear" w:color="auto" w:fill="auto"/>
                    <w:spacing w:before="0" w:beforeAutospacing="0" w:after="0" w:afterAutospacing="0"/>
                    <w:ind w:left="0" w:right="0"/>
                    <w:jc w:val="center"/>
                    <w:rPr>
                      <w:rFonts w:hint="eastAsia"/>
                      <w:color w:val="auto"/>
                      <w:sz w:val="21"/>
                      <w:szCs w:val="18"/>
                      <w:highlight w:val="none"/>
                    </w:rPr>
                  </w:pPr>
                </w:p>
              </w:tc>
              <w:tc>
                <w:tcPr>
                  <w:tcW w:w="914" w:type="pct"/>
                  <w:tcBorders>
                    <w:top w:val="single" w:color="auto" w:sz="4" w:space="0"/>
                    <w:left w:val="nil"/>
                    <w:bottom w:val="nil"/>
                    <w:right w:val="nil"/>
                  </w:tcBorders>
                  <w:noWrap w:val="0"/>
                  <w:vAlign w:val="center"/>
                </w:tcPr>
                <w:p w14:paraId="0F67912A">
                  <w:pPr>
                    <w:keepNext w:val="0"/>
                    <w:keepLines w:val="0"/>
                    <w:suppressLineNumbers w:val="0"/>
                    <w:shd w:val="clear" w:color="auto" w:fill="auto"/>
                    <w:spacing w:before="0" w:beforeAutospacing="0" w:after="0" w:afterAutospacing="0"/>
                    <w:ind w:left="0" w:right="0"/>
                    <w:jc w:val="center"/>
                    <w:rPr>
                      <w:rFonts w:hint="default"/>
                      <w:color w:val="auto"/>
                      <w:sz w:val="21"/>
                      <w:szCs w:val="18"/>
                      <w:highlight w:val="none"/>
                    </w:rPr>
                  </w:pPr>
                </w:p>
              </w:tc>
              <w:tc>
                <w:tcPr>
                  <w:tcW w:w="2043" w:type="pct"/>
                  <w:tcBorders>
                    <w:top w:val="single" w:color="auto" w:sz="4" w:space="0"/>
                    <w:left w:val="nil"/>
                    <w:bottom w:val="nil"/>
                    <w:right w:val="nil"/>
                  </w:tcBorders>
                  <w:noWrap w:val="0"/>
                  <w:vAlign w:val="center"/>
                </w:tcPr>
                <w:p w14:paraId="419049C3">
                  <w:pPr>
                    <w:keepNext w:val="0"/>
                    <w:keepLines w:val="0"/>
                    <w:suppressLineNumbers w:val="0"/>
                    <w:shd w:val="clear" w:color="auto" w:fill="auto"/>
                    <w:spacing w:before="0" w:beforeAutospacing="0" w:after="0" w:afterAutospacing="0"/>
                    <w:ind w:left="0" w:right="0"/>
                    <w:jc w:val="center"/>
                    <w:rPr>
                      <w:rFonts w:hint="default"/>
                      <w:bCs/>
                      <w:color w:val="auto"/>
                      <w:sz w:val="21"/>
                      <w:szCs w:val="18"/>
                      <w:highlight w:val="none"/>
                    </w:rPr>
                  </w:pPr>
                </w:p>
              </w:tc>
            </w:tr>
            <w:bookmarkEnd w:id="22"/>
          </w:tbl>
          <w:p w14:paraId="1E9CD634">
            <w:pPr>
              <w:keepNext w:val="0"/>
              <w:keepLines w:val="0"/>
              <w:suppressLineNumbers w:val="0"/>
              <w:shd w:val="clear" w:color="auto" w:fill="auto"/>
              <w:spacing w:before="120" w:beforeLines="50" w:beforeAutospacing="0" w:after="0" w:afterAutospacing="0" w:line="360" w:lineRule="auto"/>
              <w:ind w:left="0" w:right="0" w:firstLine="482"/>
              <w:rPr>
                <w:rFonts w:hint="default"/>
                <w:b/>
                <w:bCs/>
                <w:color w:val="auto"/>
                <w:sz w:val="24"/>
                <w:highlight w:val="none"/>
              </w:rPr>
            </w:pPr>
            <w:r>
              <w:rPr>
                <w:rFonts w:hint="eastAsia"/>
                <w:b/>
                <w:bCs/>
                <w:color w:val="auto"/>
                <w:sz w:val="24"/>
                <w:highlight w:val="none"/>
                <w:lang w:val="en-US" w:eastAsia="zh-CN"/>
              </w:rPr>
              <w:t>3</w:t>
            </w:r>
            <w:r>
              <w:rPr>
                <w:rFonts w:hint="eastAsia"/>
                <w:b/>
                <w:bCs/>
                <w:color w:val="auto"/>
                <w:sz w:val="24"/>
                <w:highlight w:val="none"/>
              </w:rPr>
              <w:t>、</w:t>
            </w:r>
            <w:r>
              <w:rPr>
                <w:rFonts w:hint="default"/>
                <w:b/>
                <w:bCs/>
                <w:color w:val="auto"/>
                <w:sz w:val="24"/>
                <w:highlight w:val="none"/>
              </w:rPr>
              <w:t>固体废物</w:t>
            </w:r>
          </w:p>
          <w:p w14:paraId="328D5681">
            <w:pPr>
              <w:keepNext w:val="0"/>
              <w:keepLines w:val="0"/>
              <w:suppressLineNumbers w:val="0"/>
              <w:shd w:val="clear" w:color="auto" w:fill="auto"/>
              <w:spacing w:before="0" w:beforeAutospacing="0" w:after="0" w:afterAutospacing="0" w:line="360" w:lineRule="auto"/>
              <w:ind w:left="0" w:right="0" w:firstLine="480"/>
              <w:rPr>
                <w:rFonts w:hint="default"/>
                <w:b/>
                <w:bCs/>
                <w:color w:val="auto"/>
                <w:sz w:val="24"/>
                <w:highlight w:val="none"/>
              </w:rPr>
            </w:pPr>
            <w:r>
              <w:rPr>
                <w:rFonts w:hint="eastAsia"/>
                <w:color w:val="auto"/>
                <w:sz w:val="24"/>
                <w:highlight w:val="none"/>
              </w:rPr>
              <w:t>本项目运营期固废</w:t>
            </w:r>
            <w:r>
              <w:rPr>
                <w:rFonts w:hint="eastAsia"/>
                <w:color w:val="auto"/>
                <w:sz w:val="24"/>
                <w:highlight w:val="none"/>
                <w:lang w:val="en-US" w:eastAsia="zh-CN"/>
              </w:rPr>
              <w:t>包括生活垃圾、污泥、废弃膜、滤芯、混盐、除尘灰。</w:t>
            </w:r>
          </w:p>
          <w:p w14:paraId="16E7EB89">
            <w:pPr>
              <w:pStyle w:val="174"/>
              <w:keepNext w:val="0"/>
              <w:keepLines w:val="0"/>
              <w:suppressLineNumbers w:val="0"/>
              <w:shd w:val="clear" w:color="auto" w:fill="auto"/>
              <w:spacing w:before="0" w:beforeAutospacing="0" w:after="0" w:afterAutospacing="0" w:line="360" w:lineRule="auto"/>
              <w:ind w:left="0" w:right="0" w:firstLine="480"/>
              <w:rPr>
                <w:rFonts w:hint="default"/>
                <w:color w:val="auto"/>
                <w:szCs w:val="24"/>
                <w:highlight w:val="none"/>
              </w:rPr>
            </w:pPr>
            <w:r>
              <w:rPr>
                <w:rFonts w:hint="eastAsia"/>
                <w:color w:val="auto"/>
                <w:szCs w:val="24"/>
                <w:highlight w:val="none"/>
                <w:lang w:val="en-US" w:eastAsia="zh-CN"/>
              </w:rPr>
              <w:t>1）生活垃圾：</w:t>
            </w:r>
            <w:r>
              <w:rPr>
                <w:rFonts w:hint="eastAsia"/>
                <w:color w:val="auto"/>
                <w:szCs w:val="24"/>
                <w:highlight w:val="none"/>
              </w:rPr>
              <w:t>生活垃圾</w:t>
            </w:r>
            <w:r>
              <w:rPr>
                <w:rFonts w:hint="default"/>
                <w:color w:val="auto"/>
                <w:szCs w:val="24"/>
                <w:highlight w:val="none"/>
              </w:rPr>
              <w:t>来自场内员工日常生活，</w:t>
            </w:r>
            <w:r>
              <w:rPr>
                <w:rFonts w:hint="eastAsia"/>
                <w:color w:val="auto"/>
                <w:szCs w:val="24"/>
                <w:highlight w:val="none"/>
                <w:lang w:val="en-US" w:eastAsia="zh-CN"/>
              </w:rPr>
              <w:t>本</w:t>
            </w:r>
            <w:r>
              <w:rPr>
                <w:rFonts w:hint="default"/>
                <w:color w:val="auto"/>
                <w:highlight w:val="none"/>
              </w:rPr>
              <w:t>项目</w:t>
            </w:r>
            <w:r>
              <w:rPr>
                <w:rFonts w:hint="eastAsia"/>
                <w:color w:val="auto"/>
                <w:highlight w:val="none"/>
                <w:lang w:val="en-US" w:eastAsia="zh-CN"/>
              </w:rPr>
              <w:t>新增劳动定员48</w:t>
            </w:r>
            <w:r>
              <w:rPr>
                <w:rFonts w:hint="default"/>
                <w:color w:val="auto"/>
                <w:highlight w:val="none"/>
              </w:rPr>
              <w:t>人，年工作日</w:t>
            </w:r>
            <w:r>
              <w:rPr>
                <w:rFonts w:hint="eastAsia"/>
                <w:color w:val="auto"/>
                <w:highlight w:val="none"/>
              </w:rPr>
              <w:t>为3</w:t>
            </w:r>
            <w:r>
              <w:rPr>
                <w:rFonts w:hint="eastAsia"/>
                <w:color w:val="auto"/>
                <w:highlight w:val="none"/>
                <w:lang w:val="en-US" w:eastAsia="zh-CN"/>
              </w:rPr>
              <w:t>65</w:t>
            </w:r>
            <w:r>
              <w:rPr>
                <w:rFonts w:hint="default"/>
                <w:color w:val="auto"/>
                <w:highlight w:val="none"/>
              </w:rPr>
              <w:t>天</w:t>
            </w:r>
            <w:r>
              <w:rPr>
                <w:rFonts w:hint="eastAsia"/>
                <w:color w:val="auto"/>
                <w:highlight w:val="none"/>
              </w:rPr>
              <w:t>。</w:t>
            </w:r>
            <w:r>
              <w:rPr>
                <w:rFonts w:hint="default"/>
                <w:color w:val="auto"/>
                <w:highlight w:val="none"/>
              </w:rPr>
              <w:t>职工生活垃圾排放系数取0.5kg/人·日，则项目职工生活垃圾年产生量为</w:t>
            </w:r>
            <w:r>
              <w:rPr>
                <w:rFonts w:hint="eastAsia"/>
                <w:color w:val="auto"/>
                <w:highlight w:val="none"/>
                <w:lang w:val="en-US" w:eastAsia="zh-CN"/>
              </w:rPr>
              <w:t>8.8</w:t>
            </w:r>
            <w:r>
              <w:rPr>
                <w:rFonts w:hint="default"/>
                <w:color w:val="auto"/>
                <w:highlight w:val="none"/>
              </w:rPr>
              <w:t>t。项目生活垃圾</w:t>
            </w:r>
            <w:r>
              <w:rPr>
                <w:rFonts w:hint="eastAsia"/>
                <w:color w:val="auto"/>
                <w:highlight w:val="none"/>
                <w:lang w:val="en-US" w:eastAsia="zh-CN"/>
              </w:rPr>
              <w:t>收集后</w:t>
            </w:r>
            <w:r>
              <w:rPr>
                <w:rFonts w:hint="default"/>
                <w:color w:val="auto"/>
                <w:highlight w:val="none"/>
              </w:rPr>
              <w:t>由环卫部门定期统一清运处理</w:t>
            </w:r>
            <w:r>
              <w:rPr>
                <w:rFonts w:hint="eastAsia"/>
                <w:color w:val="auto"/>
                <w:highlight w:val="none"/>
              </w:rPr>
              <w:t>。</w:t>
            </w:r>
          </w:p>
          <w:p w14:paraId="5E9E1CF5">
            <w:pPr>
              <w:keepNext w:val="0"/>
              <w:keepLines w:val="0"/>
              <w:suppressLineNumbers w:val="0"/>
              <w:shd w:val="clear" w:color="auto" w:fill="auto"/>
              <w:spacing w:before="0" w:beforeAutospacing="0" w:after="0" w:afterAutospacing="0" w:line="360" w:lineRule="auto"/>
              <w:ind w:left="0" w:right="0" w:firstLine="480"/>
              <w:rPr>
                <w:rFonts w:hint="eastAsia"/>
                <w:color w:val="auto"/>
                <w:sz w:val="24"/>
                <w:highlight w:val="none"/>
                <w:lang w:val="en-US" w:eastAsia="zh-CN"/>
              </w:rPr>
            </w:pPr>
            <w:r>
              <w:rPr>
                <w:rFonts w:hint="eastAsia"/>
                <w:color w:val="auto"/>
                <w:sz w:val="24"/>
                <w:highlight w:val="none"/>
                <w:lang w:val="en-US" w:eastAsia="zh-CN"/>
              </w:rPr>
              <w:t>2）污泥：污泥产生量约84t/d，暂存于储泥间，定期外委综合利用。</w:t>
            </w:r>
          </w:p>
          <w:p w14:paraId="0098C6D1">
            <w:pPr>
              <w:keepNext w:val="0"/>
              <w:keepLines w:val="0"/>
              <w:suppressLineNumbers w:val="0"/>
              <w:shd w:val="clear" w:color="auto" w:fill="auto"/>
              <w:spacing w:before="0" w:beforeAutospacing="0" w:after="0" w:afterAutospacing="0" w:line="360" w:lineRule="auto"/>
              <w:ind w:left="0" w:right="0" w:firstLine="480"/>
              <w:rPr>
                <w:rFonts w:hint="eastAsia"/>
                <w:color w:val="auto"/>
                <w:sz w:val="24"/>
                <w:highlight w:val="none"/>
                <w:lang w:val="en-US" w:eastAsia="zh-CN"/>
              </w:rPr>
            </w:pPr>
            <w:r>
              <w:rPr>
                <w:rFonts w:hint="eastAsia"/>
                <w:color w:val="auto"/>
                <w:sz w:val="24"/>
                <w:highlight w:val="none"/>
                <w:lang w:val="en-US" w:eastAsia="zh-CN"/>
              </w:rPr>
              <w:t>3）废弃膜、滤芯：滤膜基本3～5年更换一次，更换时产生废滤膜，废滤膜中废超滤膜产生量为750支/5a、废TMF膜产生量为450支/5a、废反渗透膜产生量为3000支/3a；滤芯更换时产生废滤芯，产生量为840支/a。废弃膜、滤芯更换时委托处置，不暂存。</w:t>
            </w:r>
          </w:p>
          <w:p w14:paraId="4E296CB2">
            <w:pPr>
              <w:keepNext w:val="0"/>
              <w:keepLines w:val="0"/>
              <w:suppressLineNumbers w:val="0"/>
              <w:shd w:val="clear" w:color="auto" w:fill="auto"/>
              <w:spacing w:before="0" w:beforeAutospacing="0" w:after="0" w:afterAutospacing="0" w:line="360" w:lineRule="auto"/>
              <w:ind w:left="0" w:right="0" w:firstLine="480"/>
              <w:rPr>
                <w:rFonts w:hint="default"/>
                <w:color w:val="auto"/>
                <w:sz w:val="24"/>
                <w:highlight w:val="none"/>
                <w:lang w:val="en-US" w:eastAsia="zh-CN"/>
              </w:rPr>
            </w:pPr>
            <w:r>
              <w:rPr>
                <w:rFonts w:hint="eastAsia"/>
                <w:color w:val="auto"/>
                <w:sz w:val="24"/>
                <w:highlight w:val="none"/>
                <w:lang w:val="en-US" w:eastAsia="zh-CN"/>
              </w:rPr>
              <w:t>4）混盐：混盐产生量约18t/d，需进行属性鉴别，确定性质后按照相关的规定进行处置，鉴别结果出具前暂按危险废物管理，暂存于蒸发结晶车间一层盐库中的混盐库委托有资质单位处置。混盐库的混盐贮存能力为180t，具备储存10天产出盐量的能力，建设需满足《危险废物贮存污染控制标准》（GB18597-2023）要求。</w:t>
            </w:r>
          </w:p>
          <w:p w14:paraId="26AC0C66">
            <w:pPr>
              <w:keepNext w:val="0"/>
              <w:keepLines w:val="0"/>
              <w:suppressLineNumbers w:val="0"/>
              <w:shd w:val="clear" w:color="auto" w:fill="auto"/>
              <w:spacing w:before="0" w:beforeAutospacing="0" w:after="0" w:afterAutospacing="0" w:line="360" w:lineRule="auto"/>
              <w:ind w:left="0" w:right="0" w:firstLine="480"/>
              <w:rPr>
                <w:rFonts w:hint="default" w:ascii="Times New Roman" w:hAnsi="Times New Roman" w:cs="Times New Roman"/>
                <w:sz w:val="24"/>
                <w:highlight w:val="none"/>
              </w:rPr>
            </w:pPr>
            <w:r>
              <w:rPr>
                <w:rFonts w:hint="eastAsia"/>
                <w:color w:val="auto"/>
                <w:sz w:val="24"/>
                <w:highlight w:val="none"/>
                <w:lang w:val="en-US" w:eastAsia="zh-CN"/>
              </w:rPr>
              <w:t>5）除尘灰：蒸发结晶车间除尘灰产生量为37t/a，性质与混盐产品一致，与混盐一并贮存、处置。</w:t>
            </w:r>
          </w:p>
          <w:p w14:paraId="1A98AA58">
            <w:pPr>
              <w:keepNext w:val="0"/>
              <w:keepLines w:val="0"/>
              <w:suppressLineNumbers w:val="0"/>
              <w:shd w:val="clear" w:color="auto" w:fill="auto"/>
              <w:spacing w:before="0" w:beforeAutospacing="0" w:after="0" w:afterAutospacing="0" w:line="360" w:lineRule="auto"/>
              <w:ind w:left="0" w:right="0" w:firstLine="480"/>
              <w:rPr>
                <w:rFonts w:hint="default"/>
                <w:b/>
                <w:bCs/>
                <w:color w:val="auto"/>
                <w:sz w:val="24"/>
                <w:szCs w:val="28"/>
                <w:highlight w:val="none"/>
              </w:rPr>
            </w:pPr>
            <w:r>
              <w:rPr>
                <w:rFonts w:hint="eastAsia"/>
                <w:b/>
                <w:bCs/>
                <w:color w:val="auto"/>
                <w:sz w:val="24"/>
                <w:szCs w:val="28"/>
                <w:highlight w:val="none"/>
                <w:lang w:val="en-US" w:eastAsia="zh-CN"/>
              </w:rPr>
              <w:t>4</w:t>
            </w:r>
            <w:r>
              <w:rPr>
                <w:rFonts w:hint="eastAsia"/>
                <w:b/>
                <w:bCs/>
                <w:color w:val="auto"/>
                <w:sz w:val="24"/>
                <w:szCs w:val="28"/>
                <w:highlight w:val="none"/>
              </w:rPr>
              <w:t>、地下水和土壤</w:t>
            </w:r>
          </w:p>
          <w:p w14:paraId="2E4967D5">
            <w:pPr>
              <w:keepNext w:val="0"/>
              <w:keepLines w:val="0"/>
              <w:suppressLineNumbers w:val="0"/>
              <w:shd w:val="clear" w:color="auto" w:fill="auto"/>
              <w:spacing w:before="0" w:beforeAutospacing="0" w:after="0" w:afterAutospacing="0" w:line="360" w:lineRule="auto"/>
              <w:ind w:left="0" w:right="0" w:firstLine="480"/>
              <w:rPr>
                <w:rFonts w:hint="default"/>
                <w:color w:val="auto"/>
                <w:sz w:val="24"/>
                <w:szCs w:val="28"/>
                <w:highlight w:val="none"/>
              </w:rPr>
            </w:pPr>
            <w:r>
              <w:rPr>
                <w:rFonts w:hint="eastAsia"/>
                <w:color w:val="auto"/>
                <w:sz w:val="24"/>
                <w:szCs w:val="28"/>
                <w:highlight w:val="none"/>
              </w:rPr>
              <w:t>本项目</w:t>
            </w:r>
            <w:r>
              <w:rPr>
                <w:rFonts w:hint="eastAsia"/>
                <w:color w:val="auto"/>
                <w:sz w:val="24"/>
                <w:szCs w:val="28"/>
                <w:highlight w:val="none"/>
                <w:lang w:val="en-US" w:eastAsia="zh-CN"/>
              </w:rPr>
              <w:t>为矿井水深度处理项目，涉及矿井水、硫酸、盐酸、液碱、污泥、混盐等污染源，涉及TDS、SO4</w:t>
            </w:r>
            <w:r>
              <w:rPr>
                <w:rFonts w:hint="eastAsia"/>
                <w:color w:val="auto"/>
                <w:sz w:val="24"/>
                <w:szCs w:val="28"/>
                <w:highlight w:val="none"/>
                <w:vertAlign w:val="superscript"/>
                <w:lang w:val="en-US" w:eastAsia="zh-CN"/>
              </w:rPr>
              <w:t>2-</w:t>
            </w:r>
            <w:r>
              <w:rPr>
                <w:rFonts w:hint="eastAsia"/>
                <w:color w:val="auto"/>
                <w:sz w:val="24"/>
                <w:szCs w:val="28"/>
                <w:highlight w:val="none"/>
                <w:lang w:val="en-US" w:eastAsia="zh-CN"/>
              </w:rPr>
              <w:t>、Cl等地下水、土壤污染物，不涉及重金属、持久性有机污染物。在采取相应防渗措施后，不存在地下水、土壤污染途径，</w:t>
            </w:r>
            <w:r>
              <w:rPr>
                <w:rFonts w:hint="eastAsia"/>
                <w:color w:val="auto"/>
                <w:sz w:val="24"/>
                <w:szCs w:val="28"/>
                <w:highlight w:val="none"/>
              </w:rPr>
              <w:t>在正常情况下</w:t>
            </w:r>
            <w:r>
              <w:rPr>
                <w:rFonts w:hint="default"/>
                <w:color w:val="auto"/>
                <w:sz w:val="24"/>
                <w:szCs w:val="28"/>
                <w:highlight w:val="none"/>
              </w:rPr>
              <w:t>不会对地下水环境</w:t>
            </w:r>
            <w:r>
              <w:rPr>
                <w:rFonts w:hint="eastAsia"/>
                <w:color w:val="auto"/>
                <w:sz w:val="24"/>
                <w:szCs w:val="28"/>
                <w:highlight w:val="none"/>
              </w:rPr>
              <w:t>和土壤环境</w:t>
            </w:r>
            <w:r>
              <w:rPr>
                <w:rFonts w:hint="default"/>
                <w:color w:val="auto"/>
                <w:sz w:val="24"/>
                <w:szCs w:val="28"/>
                <w:highlight w:val="none"/>
              </w:rPr>
              <w:t>产生</w:t>
            </w:r>
            <w:r>
              <w:rPr>
                <w:rFonts w:hint="default"/>
                <w:color w:val="auto"/>
                <w:sz w:val="24"/>
                <w:highlight w:val="none"/>
              </w:rPr>
              <w:t>影响</w:t>
            </w:r>
            <w:r>
              <w:rPr>
                <w:rFonts w:hint="eastAsia"/>
                <w:color w:val="auto"/>
                <w:sz w:val="24"/>
                <w:szCs w:val="28"/>
                <w:highlight w:val="none"/>
                <w:lang w:val="en-US" w:eastAsia="zh-CN"/>
              </w:rPr>
              <w:t>。</w:t>
            </w:r>
            <w:r>
              <w:rPr>
                <w:rFonts w:hint="eastAsia"/>
                <w:color w:val="auto"/>
                <w:sz w:val="24"/>
                <w:szCs w:val="28"/>
                <w:highlight w:val="none"/>
              </w:rPr>
              <w:t>本</w:t>
            </w:r>
            <w:r>
              <w:rPr>
                <w:rFonts w:hint="default"/>
                <w:color w:val="auto"/>
                <w:sz w:val="24"/>
                <w:szCs w:val="28"/>
                <w:highlight w:val="none"/>
              </w:rPr>
              <w:t>项目</w:t>
            </w:r>
            <w:r>
              <w:rPr>
                <w:rFonts w:hint="eastAsia"/>
                <w:color w:val="auto"/>
                <w:sz w:val="24"/>
                <w:szCs w:val="28"/>
                <w:highlight w:val="none"/>
              </w:rPr>
              <w:t>将严格按照“源头控制、分区防控、污染监控、应急响应”的原则采取相应环境保护措施及管理措施。具体措施如下：</w:t>
            </w:r>
          </w:p>
          <w:p w14:paraId="6563EEA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auto"/>
                <w:sz w:val="24"/>
                <w:highlight w:val="none"/>
              </w:rPr>
            </w:pPr>
            <w:r>
              <w:rPr>
                <w:rFonts w:hint="eastAsia"/>
                <w:bCs/>
                <w:color w:val="auto"/>
                <w:sz w:val="24"/>
                <w:highlight w:val="none"/>
              </w:rPr>
              <w:t>（1）</w:t>
            </w:r>
            <w:r>
              <w:rPr>
                <w:rFonts w:hint="default"/>
                <w:color w:val="auto"/>
                <w:sz w:val="24"/>
                <w:highlight w:val="none"/>
              </w:rPr>
              <w:t>加强日常管理</w:t>
            </w:r>
            <w:r>
              <w:rPr>
                <w:rFonts w:hint="eastAsia"/>
                <w:color w:val="auto"/>
                <w:sz w:val="24"/>
                <w:highlight w:val="none"/>
              </w:rPr>
              <w:t>，避免危险废物遗洒或泄漏</w:t>
            </w:r>
            <w:r>
              <w:rPr>
                <w:rFonts w:hint="default"/>
                <w:color w:val="auto"/>
                <w:sz w:val="24"/>
                <w:highlight w:val="none"/>
              </w:rPr>
              <w:t>现象的发生。</w:t>
            </w:r>
          </w:p>
          <w:p w14:paraId="34750359">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olor w:val="auto"/>
                <w:szCs w:val="20"/>
                <w:highlight w:val="none"/>
                <w:lang w:val="en-US" w:eastAsia="zh-CN"/>
              </w:rPr>
            </w:pPr>
            <w:r>
              <w:rPr>
                <w:rFonts w:hint="eastAsia"/>
                <w:color w:val="auto"/>
                <w:szCs w:val="20"/>
                <w:highlight w:val="none"/>
              </w:rPr>
              <w:t>（2）</w:t>
            </w:r>
            <w:r>
              <w:rPr>
                <w:rFonts w:hint="eastAsia"/>
                <w:color w:val="auto"/>
                <w:szCs w:val="20"/>
                <w:highlight w:val="none"/>
                <w:lang w:val="en-US" w:eastAsia="zh-CN"/>
              </w:rPr>
              <w:t>预处理车间、膜浓缩车间、浓盐水池、净化水池、蒸发结晶车间及酸碱库</w:t>
            </w:r>
            <w:r>
              <w:rPr>
                <w:rFonts w:hint="eastAsia"/>
                <w:color w:val="auto"/>
                <w:szCs w:val="20"/>
                <w:highlight w:val="none"/>
              </w:rPr>
              <w:t>为</w:t>
            </w:r>
            <w:r>
              <w:rPr>
                <w:rFonts w:hint="eastAsia"/>
                <w:color w:val="auto"/>
                <w:szCs w:val="20"/>
                <w:highlight w:val="none"/>
                <w:lang w:val="en-US" w:eastAsia="zh-CN"/>
              </w:rPr>
              <w:t>一般</w:t>
            </w:r>
            <w:r>
              <w:rPr>
                <w:rFonts w:hint="eastAsia"/>
                <w:color w:val="auto"/>
                <w:szCs w:val="20"/>
                <w:highlight w:val="none"/>
              </w:rPr>
              <w:t>防渗区，</w:t>
            </w:r>
            <w:r>
              <w:rPr>
                <w:rFonts w:hint="eastAsia"/>
                <w:color w:val="auto"/>
                <w:szCs w:val="20"/>
                <w:highlight w:val="none"/>
                <w:lang w:val="en-US" w:eastAsia="zh-CN"/>
              </w:rPr>
              <w:t>满足</w:t>
            </w:r>
            <w:r>
              <w:rPr>
                <w:rFonts w:hint="default"/>
                <w:color w:val="auto"/>
                <w:szCs w:val="20"/>
                <w:highlight w:val="none"/>
                <w:lang w:val="en-US" w:eastAsia="zh-CN"/>
              </w:rPr>
              <w:t>等效黏土防渗层Mb≥</w:t>
            </w:r>
            <w:r>
              <w:rPr>
                <w:rFonts w:hint="eastAsia"/>
                <w:color w:val="auto"/>
                <w:szCs w:val="20"/>
                <w:highlight w:val="none"/>
                <w:lang w:val="en-US" w:eastAsia="zh-CN"/>
              </w:rPr>
              <w:t>1.5</w:t>
            </w:r>
            <w:r>
              <w:rPr>
                <w:rFonts w:hint="default"/>
                <w:color w:val="auto"/>
                <w:szCs w:val="20"/>
                <w:highlight w:val="none"/>
                <w:lang w:val="en-US" w:eastAsia="zh-CN"/>
              </w:rPr>
              <w:t>m，K≤1.0×10</w:t>
            </w:r>
            <w:r>
              <w:rPr>
                <w:rFonts w:hint="default"/>
                <w:color w:val="auto"/>
                <w:szCs w:val="20"/>
                <w:highlight w:val="none"/>
                <w:vertAlign w:val="superscript"/>
                <w:lang w:val="en-US" w:eastAsia="zh-CN"/>
              </w:rPr>
              <w:t>-7</w:t>
            </w:r>
            <w:r>
              <w:rPr>
                <w:rFonts w:hint="default"/>
                <w:color w:val="auto"/>
                <w:szCs w:val="20"/>
                <w:highlight w:val="none"/>
                <w:lang w:val="en-US" w:eastAsia="zh-CN"/>
              </w:rPr>
              <w:t>cm/s的要求</w:t>
            </w:r>
            <w:r>
              <w:rPr>
                <w:rFonts w:hint="eastAsia"/>
                <w:color w:val="auto"/>
                <w:szCs w:val="20"/>
                <w:highlight w:val="none"/>
                <w:lang w:val="en-US" w:eastAsia="zh-CN"/>
              </w:rPr>
              <w:t>。</w:t>
            </w:r>
          </w:p>
          <w:p w14:paraId="7327E6DA">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auto"/>
                <w:szCs w:val="20"/>
                <w:highlight w:val="none"/>
                <w:lang w:val="en-US" w:eastAsia="zh-CN"/>
              </w:rPr>
            </w:pPr>
            <w:r>
              <w:rPr>
                <w:rFonts w:hint="eastAsia"/>
                <w:color w:val="auto"/>
                <w:szCs w:val="20"/>
                <w:highlight w:val="none"/>
                <w:lang w:val="en-US" w:eastAsia="zh-CN"/>
              </w:rPr>
              <w:t>（3）本项目混盐需进行属性鉴别，鉴别结果出具前暂按危险废物管理，暂存于蒸发结晶车间一层盐库中的混盐库中，因此混盐库为重点防渗区，满足《危险废物贮存污染控制标准》（GB18597-2023）要求。</w:t>
            </w:r>
          </w:p>
          <w:p w14:paraId="13A9126A">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eastAsia="宋体"/>
                <w:color w:val="auto"/>
                <w:szCs w:val="20"/>
                <w:highlight w:val="none"/>
                <w:lang w:val="en-US" w:eastAsia="zh-CN"/>
              </w:rPr>
            </w:pPr>
            <w:r>
              <w:rPr>
                <w:rFonts w:hint="eastAsia"/>
                <w:color w:val="auto"/>
                <w:szCs w:val="20"/>
                <w:highlight w:val="none"/>
              </w:rPr>
              <w:t>（</w:t>
            </w:r>
            <w:r>
              <w:rPr>
                <w:rFonts w:hint="eastAsia"/>
                <w:color w:val="auto"/>
                <w:szCs w:val="20"/>
                <w:highlight w:val="none"/>
                <w:lang w:val="en-US" w:eastAsia="zh-CN"/>
              </w:rPr>
              <w:t>4</w:t>
            </w:r>
            <w:r>
              <w:rPr>
                <w:rFonts w:hint="eastAsia"/>
                <w:color w:val="auto"/>
                <w:szCs w:val="20"/>
                <w:highlight w:val="none"/>
              </w:rPr>
              <w:t>）</w:t>
            </w:r>
            <w:r>
              <w:rPr>
                <w:rFonts w:hint="eastAsia"/>
                <w:color w:val="auto"/>
                <w:szCs w:val="20"/>
                <w:highlight w:val="none"/>
                <w:lang w:val="en-US" w:eastAsia="zh-CN"/>
              </w:rPr>
              <w:t>本项目其余硬化地面为简单防渗区，简单地面硬化。</w:t>
            </w:r>
          </w:p>
          <w:p w14:paraId="1DD86642">
            <w:pPr>
              <w:keepNext w:val="0"/>
              <w:keepLines w:val="0"/>
              <w:suppressLineNumbers w:val="0"/>
              <w:shd w:val="clear" w:color="auto" w:fill="auto"/>
              <w:spacing w:before="0" w:beforeAutospacing="0" w:after="0" w:afterAutospacing="0" w:line="360" w:lineRule="auto"/>
              <w:ind w:left="0" w:right="0" w:firstLine="480"/>
              <w:rPr>
                <w:rFonts w:hint="default"/>
                <w:color w:val="auto"/>
                <w:highlight w:val="none"/>
              </w:rPr>
            </w:pPr>
            <w:r>
              <w:rPr>
                <w:rFonts w:hint="eastAsia"/>
                <w:color w:val="auto"/>
                <w:sz w:val="24"/>
                <w:szCs w:val="28"/>
                <w:highlight w:val="none"/>
              </w:rPr>
              <w:t>采取以上措施后，</w:t>
            </w:r>
            <w:r>
              <w:rPr>
                <w:rFonts w:hint="default"/>
                <w:color w:val="auto"/>
                <w:sz w:val="24"/>
                <w:highlight w:val="none"/>
              </w:rPr>
              <w:t>能够</w:t>
            </w:r>
            <w:r>
              <w:rPr>
                <w:rFonts w:hint="eastAsia"/>
                <w:color w:val="auto"/>
                <w:sz w:val="24"/>
                <w:szCs w:val="28"/>
                <w:highlight w:val="none"/>
              </w:rPr>
              <w:t>有效</w:t>
            </w:r>
            <w:r>
              <w:rPr>
                <w:rFonts w:hint="default"/>
                <w:color w:val="auto"/>
                <w:sz w:val="24"/>
                <w:szCs w:val="28"/>
                <w:highlight w:val="none"/>
              </w:rPr>
              <w:t>防止</w:t>
            </w:r>
            <w:r>
              <w:rPr>
                <w:rFonts w:hint="eastAsia"/>
                <w:color w:val="auto"/>
                <w:sz w:val="24"/>
                <w:szCs w:val="28"/>
                <w:highlight w:val="none"/>
              </w:rPr>
              <w:t>污染物对地下水和土壤的影响。</w:t>
            </w:r>
          </w:p>
          <w:p w14:paraId="4BCFCCA6">
            <w:pPr>
              <w:keepNext w:val="0"/>
              <w:keepLines w:val="0"/>
              <w:suppressLineNumbers w:val="0"/>
              <w:shd w:val="clear" w:color="auto" w:fill="auto"/>
              <w:spacing w:before="0" w:beforeAutospacing="0" w:after="0" w:afterAutospacing="0" w:line="360" w:lineRule="auto"/>
              <w:ind w:left="0" w:right="0" w:firstLine="480"/>
              <w:rPr>
                <w:rFonts w:hint="default"/>
                <w:color w:val="auto"/>
                <w:spacing w:val="-4"/>
                <w:sz w:val="24"/>
                <w:highlight w:val="none"/>
              </w:rPr>
            </w:pPr>
            <w:r>
              <w:rPr>
                <w:rFonts w:hint="eastAsia"/>
                <w:color w:val="auto"/>
                <w:spacing w:val="-4"/>
                <w:sz w:val="24"/>
                <w:highlight w:val="none"/>
              </w:rPr>
              <w:t>本项目</w:t>
            </w:r>
            <w:r>
              <w:rPr>
                <w:rFonts w:hint="eastAsia"/>
                <w:color w:val="auto"/>
                <w:spacing w:val="-4"/>
                <w:sz w:val="24"/>
                <w:highlight w:val="none"/>
                <w:lang w:val="en-US" w:eastAsia="zh-CN"/>
              </w:rPr>
              <w:t>参考《环境影响评价技术导则 地下水环境》（HJ610-2016），根据项目区天然包气带防污性能、污染控制难易程度以及特征污染物类型进行</w:t>
            </w:r>
            <w:r>
              <w:rPr>
                <w:rFonts w:hint="eastAsia"/>
                <w:color w:val="auto"/>
                <w:spacing w:val="-4"/>
                <w:sz w:val="24"/>
                <w:highlight w:val="none"/>
              </w:rPr>
              <w:t>分区防渗</w:t>
            </w:r>
            <w:r>
              <w:rPr>
                <w:rFonts w:hint="eastAsia"/>
                <w:color w:val="auto"/>
                <w:spacing w:val="-4"/>
                <w:sz w:val="24"/>
                <w:highlight w:val="none"/>
                <w:lang w:val="en-US" w:eastAsia="zh-CN"/>
              </w:rPr>
              <w:t>，</w:t>
            </w:r>
            <w:r>
              <w:rPr>
                <w:rFonts w:hint="eastAsia"/>
                <w:color w:val="auto"/>
                <w:spacing w:val="-4"/>
                <w:sz w:val="24"/>
                <w:highlight w:val="none"/>
              </w:rPr>
              <w:t>要求</w:t>
            </w:r>
            <w:r>
              <w:rPr>
                <w:rFonts w:hint="default"/>
                <w:color w:val="auto"/>
                <w:spacing w:val="-4"/>
                <w:sz w:val="24"/>
                <w:highlight w:val="none"/>
              </w:rPr>
              <w:t>见表4-</w:t>
            </w:r>
            <w:r>
              <w:rPr>
                <w:rFonts w:hint="eastAsia"/>
                <w:color w:val="auto"/>
                <w:spacing w:val="-4"/>
                <w:sz w:val="24"/>
                <w:highlight w:val="none"/>
                <w:lang w:val="en-US" w:eastAsia="zh-CN"/>
              </w:rPr>
              <w:t>7</w:t>
            </w:r>
            <w:r>
              <w:rPr>
                <w:rFonts w:hint="eastAsia"/>
                <w:color w:val="auto"/>
                <w:spacing w:val="-4"/>
                <w:sz w:val="24"/>
                <w:highlight w:val="none"/>
              </w:rPr>
              <w:t>。</w:t>
            </w:r>
          </w:p>
          <w:p w14:paraId="5AF9B627">
            <w:pPr>
              <w:pStyle w:val="87"/>
              <w:keepNext w:val="0"/>
              <w:keepLines w:val="0"/>
              <w:suppressLineNumbers w:val="0"/>
              <w:shd w:val="clear" w:color="auto" w:fill="auto"/>
              <w:spacing w:before="60" w:beforeAutospacing="0" w:after="60" w:afterAutospacing="0" w:line="240" w:lineRule="auto"/>
              <w:ind w:left="0" w:right="0"/>
              <w:rPr>
                <w:rFonts w:hint="default"/>
                <w:color w:val="auto"/>
                <w:highlight w:val="none"/>
              </w:rPr>
            </w:pPr>
            <w:r>
              <w:rPr>
                <w:rFonts w:hint="default"/>
                <w:color w:val="auto"/>
                <w:highlight w:val="none"/>
              </w:rPr>
              <w:t>表4-</w:t>
            </w:r>
            <w:r>
              <w:rPr>
                <w:rFonts w:hint="eastAsia"/>
                <w:color w:val="auto"/>
                <w:highlight w:val="none"/>
                <w:lang w:val="en-US" w:eastAsia="zh-CN"/>
              </w:rPr>
              <w:t>7</w:t>
            </w:r>
            <w:r>
              <w:rPr>
                <w:rFonts w:hint="eastAsia"/>
                <w:color w:val="auto"/>
                <w:highlight w:val="none"/>
              </w:rPr>
              <w:t>分区防渗要求</w:t>
            </w:r>
            <w:r>
              <w:rPr>
                <w:rFonts w:hint="default"/>
                <w:color w:val="auto"/>
                <w:highlight w:val="none"/>
              </w:rPr>
              <w:t>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649"/>
              <w:gridCol w:w="1270"/>
              <w:gridCol w:w="890"/>
              <w:gridCol w:w="860"/>
              <w:gridCol w:w="1975"/>
            </w:tblGrid>
            <w:tr w14:paraId="40AE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5" w:type="dxa"/>
                  <w:noWrap w:val="0"/>
                  <w:vAlign w:val="center"/>
                </w:tcPr>
                <w:p w14:paraId="1F086B8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rPr>
                  </w:pPr>
                  <w:r>
                    <w:rPr>
                      <w:rFonts w:hint="default"/>
                      <w:color w:val="auto"/>
                      <w:sz w:val="21"/>
                      <w:szCs w:val="21"/>
                      <w:highlight w:val="none"/>
                    </w:rPr>
                    <w:t>防渗区域</w:t>
                  </w:r>
                </w:p>
              </w:tc>
              <w:tc>
                <w:tcPr>
                  <w:tcW w:w="1649" w:type="dxa"/>
                  <w:noWrap w:val="0"/>
                  <w:vAlign w:val="center"/>
                </w:tcPr>
                <w:p w14:paraId="603AF3B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天然包气带防污性能</w:t>
                  </w:r>
                </w:p>
              </w:tc>
              <w:tc>
                <w:tcPr>
                  <w:tcW w:w="1270" w:type="dxa"/>
                  <w:noWrap w:val="0"/>
                  <w:vAlign w:val="center"/>
                </w:tcPr>
                <w:p w14:paraId="4762A6E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污染控制难易程度</w:t>
                  </w:r>
                </w:p>
              </w:tc>
              <w:tc>
                <w:tcPr>
                  <w:tcW w:w="890" w:type="dxa"/>
                  <w:noWrap w:val="0"/>
                  <w:vAlign w:val="center"/>
                </w:tcPr>
                <w:p w14:paraId="06581E0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污染物类型</w:t>
                  </w:r>
                </w:p>
              </w:tc>
              <w:tc>
                <w:tcPr>
                  <w:tcW w:w="860" w:type="dxa"/>
                  <w:noWrap w:val="0"/>
                  <w:vAlign w:val="center"/>
                </w:tcPr>
                <w:p w14:paraId="40FD32A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rPr>
                  </w:pPr>
                  <w:r>
                    <w:rPr>
                      <w:rFonts w:hint="default"/>
                      <w:color w:val="auto"/>
                      <w:sz w:val="21"/>
                      <w:szCs w:val="21"/>
                      <w:highlight w:val="none"/>
                    </w:rPr>
                    <w:t>防渗等级</w:t>
                  </w:r>
                </w:p>
              </w:tc>
              <w:tc>
                <w:tcPr>
                  <w:tcW w:w="1975" w:type="dxa"/>
                  <w:noWrap w:val="0"/>
                  <w:vAlign w:val="center"/>
                </w:tcPr>
                <w:p w14:paraId="6DA7A8A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rPr>
                  </w:pPr>
                  <w:r>
                    <w:rPr>
                      <w:rFonts w:hint="default"/>
                      <w:color w:val="auto"/>
                      <w:sz w:val="21"/>
                      <w:szCs w:val="21"/>
                      <w:highlight w:val="none"/>
                    </w:rPr>
                    <w:t>防渗技术要求</w:t>
                  </w:r>
                </w:p>
              </w:tc>
            </w:tr>
            <w:tr w14:paraId="5C33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5" w:type="dxa"/>
                  <w:noWrap w:val="0"/>
                  <w:vAlign w:val="center"/>
                </w:tcPr>
                <w:p w14:paraId="0530A86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eastAsia="宋体"/>
                      <w:color w:val="auto"/>
                      <w:sz w:val="21"/>
                      <w:szCs w:val="21"/>
                      <w:highlight w:val="none"/>
                      <w:lang w:val="en-US" w:eastAsia="zh-CN"/>
                    </w:rPr>
                  </w:pPr>
                  <w:r>
                    <w:rPr>
                      <w:rFonts w:hint="eastAsia"/>
                      <w:color w:val="auto"/>
                      <w:sz w:val="21"/>
                      <w:szCs w:val="16"/>
                      <w:highlight w:val="none"/>
                      <w:lang w:val="en-US" w:eastAsia="zh-CN"/>
                    </w:rPr>
                    <w:t>预处理车间、膜浓缩车间、浓盐水池、净化水池、蒸发结晶车间及酸碱库</w:t>
                  </w:r>
                </w:p>
              </w:tc>
              <w:tc>
                <w:tcPr>
                  <w:tcW w:w="1649" w:type="dxa"/>
                  <w:vMerge w:val="restart"/>
                  <w:noWrap w:val="0"/>
                  <w:vAlign w:val="center"/>
                </w:tcPr>
                <w:p w14:paraId="307B2EA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渗透系数为2.6×10</w:t>
                  </w:r>
                  <w:r>
                    <w:rPr>
                      <w:rFonts w:hint="eastAsia"/>
                      <w:color w:val="auto"/>
                      <w:sz w:val="21"/>
                      <w:szCs w:val="21"/>
                      <w:highlight w:val="none"/>
                      <w:vertAlign w:val="superscript"/>
                      <w:lang w:val="en-US" w:eastAsia="zh-CN"/>
                    </w:rPr>
                    <w:t>-4</w:t>
                  </w:r>
                  <w:r>
                    <w:rPr>
                      <w:rFonts w:hint="eastAsia"/>
                      <w:color w:val="auto"/>
                      <w:sz w:val="21"/>
                      <w:szCs w:val="21"/>
                      <w:highlight w:val="none"/>
                      <w:lang w:val="en-US" w:eastAsia="zh-CN"/>
                    </w:rPr>
                    <w:t>cm/s，稳定、连续分布，防污性能弱</w:t>
                  </w:r>
                </w:p>
              </w:tc>
              <w:tc>
                <w:tcPr>
                  <w:tcW w:w="1270" w:type="dxa"/>
                  <w:noWrap w:val="0"/>
                  <w:vAlign w:val="center"/>
                </w:tcPr>
                <w:p w14:paraId="20792CB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涉及隐蔽工程（地下池体、管线等），污染控制程度难</w:t>
                  </w:r>
                </w:p>
              </w:tc>
              <w:tc>
                <w:tcPr>
                  <w:tcW w:w="890" w:type="dxa"/>
                  <w:noWrap w:val="0"/>
                  <w:vAlign w:val="center"/>
                </w:tcPr>
                <w:p w14:paraId="6B067D1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其他类型</w:t>
                  </w:r>
                </w:p>
              </w:tc>
              <w:tc>
                <w:tcPr>
                  <w:tcW w:w="860" w:type="dxa"/>
                  <w:noWrap w:val="0"/>
                  <w:vAlign w:val="center"/>
                </w:tcPr>
                <w:p w14:paraId="6D39513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一般防渗区</w:t>
                  </w:r>
                </w:p>
              </w:tc>
              <w:tc>
                <w:tcPr>
                  <w:tcW w:w="1975" w:type="dxa"/>
                  <w:noWrap w:val="0"/>
                  <w:vAlign w:val="center"/>
                </w:tcPr>
                <w:p w14:paraId="39185BF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eastAsia"/>
                      <w:color w:val="auto"/>
                      <w:sz w:val="21"/>
                      <w:szCs w:val="21"/>
                      <w:highlight w:val="none"/>
                    </w:rPr>
                  </w:pPr>
                  <w:r>
                    <w:rPr>
                      <w:rFonts w:hint="eastAsia"/>
                      <w:color w:val="auto"/>
                      <w:sz w:val="21"/>
                      <w:szCs w:val="18"/>
                      <w:highlight w:val="none"/>
                      <w:lang w:val="en-US" w:eastAsia="zh-CN"/>
                    </w:rPr>
                    <w:t>等效黏土防渗层Mb≥1.5m，K≤1.0×10</w:t>
                  </w:r>
                  <w:r>
                    <w:rPr>
                      <w:rFonts w:hint="eastAsia"/>
                      <w:color w:val="auto"/>
                      <w:sz w:val="21"/>
                      <w:szCs w:val="18"/>
                      <w:highlight w:val="none"/>
                      <w:vertAlign w:val="superscript"/>
                      <w:lang w:val="en-US" w:eastAsia="zh-CN"/>
                    </w:rPr>
                    <w:t>-7</w:t>
                  </w:r>
                  <w:r>
                    <w:rPr>
                      <w:rFonts w:hint="eastAsia"/>
                      <w:color w:val="auto"/>
                      <w:sz w:val="21"/>
                      <w:szCs w:val="18"/>
                      <w:highlight w:val="none"/>
                      <w:lang w:val="en-US" w:eastAsia="zh-CN"/>
                    </w:rPr>
                    <w:t>cm/s</w:t>
                  </w:r>
                </w:p>
              </w:tc>
            </w:tr>
            <w:tr w14:paraId="5272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5" w:type="dxa"/>
                  <w:noWrap w:val="0"/>
                  <w:vAlign w:val="center"/>
                </w:tcPr>
                <w:p w14:paraId="4D30C28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16"/>
                      <w:highlight w:val="none"/>
                      <w:lang w:val="en-US" w:eastAsia="zh-CN"/>
                    </w:rPr>
                  </w:pPr>
                  <w:r>
                    <w:rPr>
                      <w:rFonts w:hint="eastAsia"/>
                      <w:color w:val="auto"/>
                      <w:sz w:val="21"/>
                      <w:szCs w:val="16"/>
                      <w:highlight w:val="none"/>
                      <w:lang w:val="en-US" w:eastAsia="zh-CN"/>
                    </w:rPr>
                    <w:t>蒸发结晶车间内混盐库</w:t>
                  </w:r>
                </w:p>
              </w:tc>
              <w:tc>
                <w:tcPr>
                  <w:tcW w:w="1649" w:type="dxa"/>
                  <w:vMerge w:val="continue"/>
                  <w:noWrap w:val="0"/>
                  <w:vAlign w:val="center"/>
                </w:tcPr>
                <w:p w14:paraId="602F8C1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color w:val="auto"/>
                      <w:sz w:val="21"/>
                      <w:szCs w:val="21"/>
                      <w:highlight w:val="none"/>
                      <w:lang w:val="en-US" w:eastAsia="zh-CN"/>
                    </w:rPr>
                  </w:pPr>
                </w:p>
              </w:tc>
              <w:tc>
                <w:tcPr>
                  <w:tcW w:w="1270" w:type="dxa"/>
                  <w:noWrap w:val="0"/>
                  <w:vAlign w:val="center"/>
                </w:tcPr>
                <w:p w14:paraId="40ABF7F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易   </w:t>
                  </w:r>
                </w:p>
              </w:tc>
              <w:tc>
                <w:tcPr>
                  <w:tcW w:w="890" w:type="dxa"/>
                  <w:noWrap w:val="0"/>
                  <w:vAlign w:val="center"/>
                </w:tcPr>
                <w:p w14:paraId="31AEF6F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860" w:type="dxa"/>
                  <w:noWrap w:val="0"/>
                  <w:vAlign w:val="center"/>
                </w:tcPr>
                <w:p w14:paraId="2BE0E68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1975" w:type="dxa"/>
                  <w:noWrap w:val="0"/>
                  <w:vAlign w:val="center"/>
                </w:tcPr>
                <w:p w14:paraId="5BA088D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eastAsia"/>
                      <w:color w:val="auto"/>
                      <w:sz w:val="21"/>
                      <w:szCs w:val="18"/>
                      <w:highlight w:val="none"/>
                      <w:lang w:val="en-US" w:eastAsia="zh-CN"/>
                    </w:rPr>
                  </w:pPr>
                  <w:r>
                    <w:rPr>
                      <w:rFonts w:hint="eastAsia"/>
                      <w:color w:val="auto"/>
                      <w:sz w:val="21"/>
                      <w:szCs w:val="18"/>
                      <w:highlight w:val="none"/>
                      <w:lang w:val="en-US" w:eastAsia="zh-CN"/>
                    </w:rPr>
                    <w:t>《危险废物贮存污染控制标准》（GB18597-2023）</w:t>
                  </w:r>
                </w:p>
              </w:tc>
            </w:tr>
            <w:tr w14:paraId="4A0F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5" w:type="dxa"/>
                  <w:noWrap w:val="0"/>
                  <w:vAlign w:val="center"/>
                </w:tcPr>
                <w:p w14:paraId="2C69DDA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eastAsia" w:eastAsia="宋体"/>
                      <w:color w:val="auto"/>
                      <w:sz w:val="21"/>
                      <w:szCs w:val="21"/>
                      <w:highlight w:val="none"/>
                      <w:lang w:val="en-US" w:eastAsia="zh-CN"/>
                    </w:rPr>
                  </w:pPr>
                  <w:r>
                    <w:rPr>
                      <w:rFonts w:hint="eastAsia"/>
                      <w:color w:val="auto"/>
                      <w:sz w:val="21"/>
                      <w:szCs w:val="21"/>
                      <w:highlight w:val="none"/>
                    </w:rPr>
                    <w:t>室外厂区地面</w:t>
                  </w:r>
                  <w:r>
                    <w:rPr>
                      <w:rFonts w:hint="eastAsia"/>
                      <w:color w:val="auto"/>
                      <w:sz w:val="21"/>
                      <w:szCs w:val="21"/>
                      <w:highlight w:val="none"/>
                      <w:lang w:eastAsia="zh-CN"/>
                    </w:rPr>
                    <w:t>、</w:t>
                  </w:r>
                  <w:r>
                    <w:rPr>
                      <w:rFonts w:hint="eastAsia"/>
                      <w:color w:val="auto"/>
                      <w:sz w:val="21"/>
                      <w:szCs w:val="21"/>
                      <w:highlight w:val="none"/>
                      <w:lang w:val="en-US" w:eastAsia="zh-CN"/>
                    </w:rPr>
                    <w:t>道路等</w:t>
                  </w:r>
                </w:p>
              </w:tc>
              <w:tc>
                <w:tcPr>
                  <w:tcW w:w="1649" w:type="dxa"/>
                  <w:vMerge w:val="continue"/>
                  <w:noWrap w:val="0"/>
                  <w:vAlign w:val="center"/>
                </w:tcPr>
                <w:p w14:paraId="23EE292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eastAsia"/>
                      <w:color w:val="auto"/>
                      <w:sz w:val="21"/>
                      <w:szCs w:val="21"/>
                      <w:highlight w:val="none"/>
                      <w:lang w:val="en-US" w:eastAsia="zh-CN"/>
                    </w:rPr>
                  </w:pPr>
                </w:p>
              </w:tc>
              <w:tc>
                <w:tcPr>
                  <w:tcW w:w="1270" w:type="dxa"/>
                  <w:noWrap w:val="0"/>
                  <w:vAlign w:val="center"/>
                </w:tcPr>
                <w:p w14:paraId="0F37D35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易</w:t>
                  </w:r>
                </w:p>
              </w:tc>
              <w:tc>
                <w:tcPr>
                  <w:tcW w:w="890" w:type="dxa"/>
                  <w:noWrap w:val="0"/>
                  <w:vAlign w:val="center"/>
                </w:tcPr>
                <w:p w14:paraId="18515FE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不涉及污染物</w:t>
                  </w:r>
                </w:p>
              </w:tc>
              <w:tc>
                <w:tcPr>
                  <w:tcW w:w="860" w:type="dxa"/>
                  <w:noWrap w:val="0"/>
                  <w:vAlign w:val="center"/>
                </w:tcPr>
                <w:p w14:paraId="44CEF2D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color w:val="auto"/>
                      <w:sz w:val="21"/>
                      <w:szCs w:val="21"/>
                      <w:highlight w:val="none"/>
                    </w:rPr>
                  </w:pPr>
                  <w:r>
                    <w:rPr>
                      <w:rFonts w:hint="default" w:ascii="Times New Roman" w:hAnsi="Times New Roman" w:cs="Times New Roman"/>
                      <w:color w:val="auto"/>
                      <w:sz w:val="21"/>
                      <w:szCs w:val="21"/>
                      <w:highlight w:val="none"/>
                    </w:rPr>
                    <w:t>简单防渗区</w:t>
                  </w:r>
                </w:p>
              </w:tc>
              <w:tc>
                <w:tcPr>
                  <w:tcW w:w="1975" w:type="dxa"/>
                  <w:noWrap w:val="0"/>
                  <w:vAlign w:val="center"/>
                </w:tcPr>
                <w:p w14:paraId="29E7B86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tLeast"/>
                    <w:ind w:left="0" w:right="0" w:rightChars="0"/>
                    <w:jc w:val="center"/>
                    <w:textAlignment w:val="auto"/>
                    <w:rPr>
                      <w:rFonts w:hint="default"/>
                      <w:color w:val="auto"/>
                      <w:sz w:val="21"/>
                      <w:szCs w:val="21"/>
                      <w:highlight w:val="none"/>
                    </w:rPr>
                  </w:pPr>
                  <w:r>
                    <w:rPr>
                      <w:rFonts w:hint="eastAsia"/>
                      <w:color w:val="auto"/>
                      <w:sz w:val="21"/>
                      <w:szCs w:val="21"/>
                      <w:highlight w:val="none"/>
                    </w:rPr>
                    <w:t>一般地面硬化</w:t>
                  </w:r>
                </w:p>
              </w:tc>
            </w:tr>
          </w:tbl>
          <w:p w14:paraId="6B46922B">
            <w:pPr>
              <w:keepNext w:val="0"/>
              <w:keepLines w:val="0"/>
              <w:suppressLineNumbers w:val="0"/>
              <w:shd w:val="clear" w:color="auto" w:fill="auto"/>
              <w:tabs>
                <w:tab w:val="left" w:pos="1065"/>
              </w:tabs>
              <w:spacing w:before="120" w:beforeLines="5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5</w:t>
            </w:r>
            <w:r>
              <w:rPr>
                <w:rFonts w:hint="eastAsia"/>
                <w:b/>
                <w:bCs/>
                <w:color w:val="auto"/>
                <w:sz w:val="24"/>
                <w:highlight w:val="none"/>
              </w:rPr>
              <w:t>、环境风险</w:t>
            </w:r>
          </w:p>
          <w:p w14:paraId="60B32397">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eastAsia"/>
                <w:color w:val="auto"/>
                <w:szCs w:val="20"/>
                <w:highlight w:val="none"/>
                <w:lang w:val="en-US" w:eastAsia="zh-CN"/>
              </w:rPr>
            </w:pPr>
            <w:r>
              <w:rPr>
                <w:rFonts w:hint="eastAsia"/>
                <w:color w:val="auto"/>
                <w:szCs w:val="20"/>
                <w:highlight w:val="none"/>
                <w:lang w:val="en-US" w:eastAsia="zh-CN"/>
              </w:rPr>
              <w:t>本项目环境风险开展专项评价，根据专项评价结果，</w:t>
            </w:r>
            <w:r>
              <w:rPr>
                <w:rFonts w:hint="default"/>
                <w:spacing w:val="-3"/>
                <w:szCs w:val="20"/>
                <w:highlight w:val="none"/>
              </w:rPr>
              <w:t>本次评价制定了一系列的风险防范措施，可将事故风险概率和</w:t>
            </w:r>
            <w:r>
              <w:rPr>
                <w:rFonts w:hint="default"/>
                <w:spacing w:val="-4"/>
                <w:szCs w:val="20"/>
                <w:highlight w:val="none"/>
              </w:rPr>
              <w:t>影响程度降至</w:t>
            </w:r>
            <w:r>
              <w:rPr>
                <w:rFonts w:hint="default"/>
                <w:spacing w:val="-3"/>
                <w:szCs w:val="20"/>
                <w:highlight w:val="none"/>
              </w:rPr>
              <w:t>最低。通过采取有效的预防措施和已制定的应急救援预案，严格执行项目安全评</w:t>
            </w:r>
            <w:r>
              <w:rPr>
                <w:rFonts w:hint="default"/>
                <w:spacing w:val="-1"/>
                <w:szCs w:val="20"/>
                <w:highlight w:val="none"/>
              </w:rPr>
              <w:t>价提出的安全对策措施，本项目的环境风险是可以防控的</w:t>
            </w:r>
            <w:r>
              <w:rPr>
                <w:rFonts w:hint="eastAsia"/>
                <w:color w:val="auto"/>
                <w:szCs w:val="20"/>
                <w:highlight w:val="none"/>
                <w:lang w:val="en-US" w:eastAsia="zh-CN"/>
              </w:rPr>
              <w:t>。</w:t>
            </w:r>
          </w:p>
          <w:p w14:paraId="414839B6">
            <w:pPr>
              <w:keepNext w:val="0"/>
              <w:keepLines w:val="0"/>
              <w:pageBreakBefore w:val="0"/>
              <w:widowControl w:val="0"/>
              <w:suppressLineNumbers w:val="0"/>
              <w:shd w:val="clear" w:color="auto" w:fill="auto"/>
              <w:tabs>
                <w:tab w:val="left" w:pos="1065"/>
              </w:tabs>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b/>
                <w:bCs/>
                <w:color w:val="auto"/>
                <w:sz w:val="28"/>
                <w:szCs w:val="28"/>
                <w:highlight w:val="none"/>
              </w:rPr>
            </w:pPr>
            <w:r>
              <w:rPr>
                <w:rFonts w:hint="eastAsia"/>
                <w:b/>
                <w:bCs/>
                <w:color w:val="auto"/>
                <w:sz w:val="24"/>
                <w:highlight w:val="none"/>
                <w:lang w:val="en-US" w:eastAsia="zh-CN"/>
              </w:rPr>
              <w:t>6、</w:t>
            </w:r>
            <w:r>
              <w:rPr>
                <w:rFonts w:hint="default"/>
                <w:b/>
                <w:bCs/>
                <w:color w:val="auto"/>
                <w:sz w:val="24"/>
                <w:highlight w:val="none"/>
              </w:rPr>
              <w:t>环保投资估算</w:t>
            </w:r>
          </w:p>
          <w:p w14:paraId="721A5CB4">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auto"/>
                <w:szCs w:val="20"/>
                <w:highlight w:val="none"/>
                <w:lang w:val="en-US" w:eastAsia="zh-CN"/>
              </w:rPr>
            </w:pPr>
            <w:r>
              <w:rPr>
                <w:rFonts w:hint="default"/>
                <w:color w:val="auto"/>
                <w:szCs w:val="20"/>
                <w:highlight w:val="none"/>
                <w:lang w:val="en-US" w:eastAsia="zh-CN"/>
              </w:rPr>
              <w:t>本工程总投资为</w:t>
            </w:r>
            <w:r>
              <w:rPr>
                <w:rFonts w:hint="eastAsia"/>
                <w:color w:val="auto"/>
                <w:szCs w:val="20"/>
                <w:highlight w:val="none"/>
                <w:lang w:val="en-US" w:eastAsia="zh-CN"/>
              </w:rPr>
              <w:t>48351.91万元</w:t>
            </w:r>
            <w:r>
              <w:rPr>
                <w:rFonts w:hint="default"/>
                <w:color w:val="auto"/>
                <w:szCs w:val="20"/>
                <w:highlight w:val="none"/>
                <w:lang w:val="en-US" w:eastAsia="zh-CN"/>
              </w:rPr>
              <w:t>，</w:t>
            </w:r>
            <w:r>
              <w:rPr>
                <w:rFonts w:hint="eastAsia"/>
                <w:color w:val="auto"/>
                <w:szCs w:val="20"/>
                <w:highlight w:val="none"/>
                <w:lang w:val="en-US" w:eastAsia="zh-CN"/>
              </w:rPr>
              <w:t>全部为环保投资</w:t>
            </w:r>
            <w:r>
              <w:rPr>
                <w:rFonts w:hint="default"/>
                <w:color w:val="auto"/>
                <w:szCs w:val="20"/>
                <w:highlight w:val="none"/>
                <w:lang w:val="en-US" w:eastAsia="zh-CN"/>
              </w:rPr>
              <w:t>。</w:t>
            </w:r>
          </w:p>
          <w:p w14:paraId="219E2330">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color w:val="auto"/>
                <w:szCs w:val="20"/>
                <w:highlight w:val="none"/>
                <w:lang w:val="en-US" w:eastAsia="zh-CN"/>
              </w:rPr>
            </w:pPr>
          </w:p>
          <w:p w14:paraId="31DF3BC5">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color w:val="auto"/>
                <w:szCs w:val="20"/>
                <w:highlight w:val="none"/>
                <w:lang w:val="en-US" w:eastAsia="zh-CN"/>
              </w:rPr>
            </w:pPr>
          </w:p>
          <w:p w14:paraId="7E00FE71">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color w:val="auto"/>
                <w:szCs w:val="20"/>
                <w:highlight w:val="none"/>
                <w:lang w:val="en-US" w:eastAsia="zh-CN"/>
              </w:rPr>
            </w:pPr>
          </w:p>
          <w:p w14:paraId="1C9BAF48">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color w:val="auto"/>
                <w:szCs w:val="20"/>
                <w:highlight w:val="none"/>
                <w:lang w:val="en-US" w:eastAsia="zh-CN"/>
              </w:rPr>
            </w:pPr>
          </w:p>
        </w:tc>
      </w:tr>
      <w:bookmarkEnd w:id="20"/>
    </w:tbl>
    <w:p w14:paraId="44E5ED58">
      <w:pPr>
        <w:shd w:val="clear" w:color="auto" w:fill="auto"/>
        <w:adjustRightInd w:val="0"/>
        <w:snapToGrid w:val="0"/>
        <w:spacing w:line="360" w:lineRule="auto"/>
        <w:rPr>
          <w:rFonts w:ascii="宋体" w:cs="宋体"/>
          <w:b/>
          <w:color w:val="auto"/>
          <w:kern w:val="0"/>
          <w:sz w:val="28"/>
          <w:szCs w:val="28"/>
          <w:highlight w:val="none"/>
        </w:rPr>
        <w:sectPr>
          <w:footerReference r:id="rId6" w:type="default"/>
          <w:pgSz w:w="11907" w:h="16840"/>
          <w:pgMar w:top="1701" w:right="1531" w:bottom="2127" w:left="1531" w:header="851" w:footer="1247" w:gutter="0"/>
          <w:cols w:space="720" w:num="1"/>
          <w:docGrid w:linePitch="312" w:charSpace="0"/>
        </w:sectPr>
      </w:pPr>
    </w:p>
    <w:p w14:paraId="57B4A677">
      <w:pPr>
        <w:pStyle w:val="36"/>
        <w:widowControl w:val="0"/>
        <w:shd w:val="clear" w:color="auto" w:fill="auto"/>
        <w:jc w:val="center"/>
        <w:outlineLvl w:val="0"/>
        <w:rPr>
          <w:rFonts w:hint="eastAsia" w:ascii="黑体" w:hAnsi="黑体" w:eastAsia="黑体"/>
          <w:snapToGrid w:val="0"/>
          <w:color w:val="auto"/>
          <w:sz w:val="30"/>
          <w:szCs w:val="30"/>
          <w:highlight w:val="none"/>
        </w:rPr>
      </w:pPr>
      <w:bookmarkStart w:id="23" w:name="_Toc16927"/>
      <w:r>
        <w:rPr>
          <w:rFonts w:hint="eastAsia" w:ascii="黑体" w:hAnsi="黑体" w:eastAsia="黑体"/>
          <w:snapToGrid w:val="0"/>
          <w:color w:val="auto"/>
          <w:sz w:val="30"/>
          <w:szCs w:val="30"/>
          <w:highlight w:val="none"/>
        </w:rPr>
        <w:t>五、</w:t>
      </w:r>
      <w:bookmarkStart w:id="24" w:name="_Hlk54167917"/>
      <w:r>
        <w:rPr>
          <w:rFonts w:hint="eastAsia" w:ascii="黑体" w:hAnsi="黑体" w:eastAsia="黑体"/>
          <w:snapToGrid w:val="0"/>
          <w:color w:val="auto"/>
          <w:sz w:val="30"/>
          <w:szCs w:val="30"/>
          <w:highlight w:val="none"/>
        </w:rPr>
        <w:t>环境保护措施监督检查清单</w:t>
      </w:r>
      <w:bookmarkEnd w:id="23"/>
      <w:bookmarkEnd w:id="2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884"/>
        <w:gridCol w:w="2189"/>
        <w:gridCol w:w="1746"/>
        <w:gridCol w:w="2227"/>
      </w:tblGrid>
      <w:tr w14:paraId="4F7B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4" w:type="dxa"/>
            <w:tcBorders>
              <w:tl2br w:val="nil"/>
              <w:tr2bl w:val="nil"/>
            </w:tcBorders>
            <w:noWrap w:val="0"/>
            <w:vAlign w:val="center"/>
          </w:tcPr>
          <w:p w14:paraId="0ABFEEA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内容要素</w:t>
            </w:r>
          </w:p>
        </w:tc>
        <w:tc>
          <w:tcPr>
            <w:tcW w:w="1884" w:type="dxa"/>
            <w:tcBorders>
              <w:tl2br w:val="nil"/>
              <w:tr2bl w:val="nil"/>
            </w:tcBorders>
            <w:noWrap w:val="0"/>
            <w:vAlign w:val="center"/>
          </w:tcPr>
          <w:p w14:paraId="0747C83F">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排放口</w:t>
            </w:r>
            <w:r>
              <w:rPr>
                <w:rFonts w:hint="eastAsia"/>
                <w:color w:val="auto"/>
                <w:sz w:val="24"/>
                <w:highlight w:val="none"/>
                <w:lang w:eastAsia="zh-CN"/>
              </w:rPr>
              <w:t>（</w:t>
            </w:r>
            <w:r>
              <w:rPr>
                <w:rFonts w:hint="default"/>
                <w:color w:val="auto"/>
                <w:sz w:val="24"/>
                <w:highlight w:val="none"/>
              </w:rPr>
              <w:t>编号、名称</w:t>
            </w:r>
            <w:r>
              <w:rPr>
                <w:rFonts w:hint="eastAsia"/>
                <w:color w:val="auto"/>
                <w:sz w:val="24"/>
                <w:highlight w:val="none"/>
                <w:lang w:eastAsia="zh-CN"/>
              </w:rPr>
              <w:t>）</w:t>
            </w:r>
            <w:r>
              <w:rPr>
                <w:rFonts w:hint="default"/>
                <w:color w:val="auto"/>
                <w:sz w:val="24"/>
                <w:highlight w:val="none"/>
              </w:rPr>
              <w:t>/污染源</w:t>
            </w:r>
          </w:p>
        </w:tc>
        <w:tc>
          <w:tcPr>
            <w:tcW w:w="2189" w:type="dxa"/>
            <w:tcBorders>
              <w:tl2br w:val="nil"/>
              <w:tr2bl w:val="nil"/>
            </w:tcBorders>
            <w:noWrap w:val="0"/>
            <w:vAlign w:val="center"/>
          </w:tcPr>
          <w:p w14:paraId="4189EF72">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污染物项目</w:t>
            </w:r>
          </w:p>
        </w:tc>
        <w:tc>
          <w:tcPr>
            <w:tcW w:w="1746" w:type="dxa"/>
            <w:tcBorders>
              <w:tl2br w:val="nil"/>
              <w:tr2bl w:val="nil"/>
            </w:tcBorders>
            <w:noWrap w:val="0"/>
            <w:vAlign w:val="center"/>
          </w:tcPr>
          <w:p w14:paraId="4B482A2E">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环境保护措施</w:t>
            </w:r>
          </w:p>
        </w:tc>
        <w:tc>
          <w:tcPr>
            <w:tcW w:w="2227" w:type="dxa"/>
            <w:tcBorders>
              <w:tl2br w:val="nil"/>
              <w:tr2bl w:val="nil"/>
            </w:tcBorders>
            <w:noWrap w:val="0"/>
            <w:vAlign w:val="center"/>
          </w:tcPr>
          <w:p w14:paraId="6A615BC2">
            <w:pPr>
              <w:keepNext w:val="0"/>
              <w:keepLines w:val="0"/>
              <w:suppressLineNumbers w:val="0"/>
              <w:shd w:val="clear" w:color="auto" w:fill="auto"/>
              <w:adjustRightInd w:val="0"/>
              <w:snapToGrid w:val="0"/>
              <w:spacing w:before="0" w:beforeAutospacing="0" w:after="0" w:afterAutospacing="0"/>
              <w:ind w:left="0" w:right="0"/>
              <w:jc w:val="center"/>
              <w:rPr>
                <w:rFonts w:hint="default"/>
                <w:color w:val="auto"/>
                <w:sz w:val="24"/>
                <w:highlight w:val="none"/>
              </w:rPr>
            </w:pPr>
            <w:r>
              <w:rPr>
                <w:rFonts w:hint="default"/>
                <w:color w:val="auto"/>
                <w:sz w:val="24"/>
                <w:highlight w:val="none"/>
              </w:rPr>
              <w:t>执行标准</w:t>
            </w:r>
          </w:p>
        </w:tc>
      </w:tr>
      <w:tr w14:paraId="0C8B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restart"/>
            <w:tcBorders>
              <w:tl2br w:val="nil"/>
              <w:tr2bl w:val="nil"/>
            </w:tcBorders>
            <w:noWrap w:val="0"/>
            <w:vAlign w:val="center"/>
          </w:tcPr>
          <w:p w14:paraId="2DAA2191">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eastAsia" w:eastAsia="宋体"/>
                <w:color w:val="auto"/>
                <w:sz w:val="24"/>
                <w:highlight w:val="none"/>
                <w:lang w:val="en-US" w:eastAsia="zh-CN"/>
              </w:rPr>
            </w:pPr>
            <w:r>
              <w:rPr>
                <w:rFonts w:hint="eastAsia"/>
                <w:color w:val="auto"/>
                <w:sz w:val="24"/>
                <w:highlight w:val="none"/>
                <w:lang w:val="en-US" w:eastAsia="zh-CN"/>
              </w:rPr>
              <w:t>大气环境</w:t>
            </w:r>
          </w:p>
        </w:tc>
        <w:tc>
          <w:tcPr>
            <w:tcW w:w="1884" w:type="dxa"/>
            <w:tcBorders>
              <w:tl2br w:val="nil"/>
              <w:tr2bl w:val="nil"/>
            </w:tcBorders>
            <w:noWrap w:val="0"/>
            <w:vAlign w:val="center"/>
          </w:tcPr>
          <w:p w14:paraId="6A59703F">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蒸发结晶车间粉尘</w:t>
            </w:r>
          </w:p>
        </w:tc>
        <w:tc>
          <w:tcPr>
            <w:tcW w:w="2189" w:type="dxa"/>
            <w:tcBorders>
              <w:tl2br w:val="nil"/>
              <w:tr2bl w:val="nil"/>
            </w:tcBorders>
            <w:noWrap w:val="0"/>
            <w:vAlign w:val="center"/>
          </w:tcPr>
          <w:p w14:paraId="46BF1958">
            <w:pPr>
              <w:pStyle w:val="85"/>
              <w:keepNext w:val="0"/>
              <w:keepLines w:val="0"/>
              <w:suppressLineNumbers w:val="0"/>
              <w:shd w:val="clear" w:color="auto" w:fill="auto"/>
              <w:spacing w:before="0" w:beforeAutospacing="0" w:after="0" w:afterAutospacing="0" w:line="240" w:lineRule="auto"/>
              <w:ind w:left="19" w:right="19"/>
              <w:rPr>
                <w:rFonts w:hint="default"/>
                <w:color w:val="auto"/>
                <w:sz w:val="24"/>
                <w:szCs w:val="32"/>
                <w:highlight w:val="none"/>
                <w:lang w:val="en-US" w:eastAsia="zh-CN"/>
              </w:rPr>
            </w:pPr>
            <w:r>
              <w:rPr>
                <w:rFonts w:hint="eastAsia"/>
                <w:color w:val="auto"/>
                <w:sz w:val="24"/>
                <w:szCs w:val="32"/>
                <w:highlight w:val="none"/>
                <w:lang w:val="en-US" w:eastAsia="zh-CN"/>
              </w:rPr>
              <w:t>颗粒物</w:t>
            </w:r>
          </w:p>
        </w:tc>
        <w:tc>
          <w:tcPr>
            <w:tcW w:w="1746" w:type="dxa"/>
            <w:tcBorders>
              <w:tl2br w:val="nil"/>
              <w:tr2bl w:val="nil"/>
            </w:tcBorders>
            <w:noWrap w:val="0"/>
            <w:vAlign w:val="center"/>
          </w:tcPr>
          <w:p w14:paraId="40CA5EE4">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eastAsia="宋体"/>
                <w:color w:val="auto"/>
                <w:sz w:val="24"/>
                <w:highlight w:val="none"/>
                <w:lang w:val="en-US" w:eastAsia="zh-CN"/>
              </w:rPr>
            </w:pPr>
            <w:r>
              <w:rPr>
                <w:rFonts w:hint="eastAsia"/>
                <w:color w:val="auto"/>
                <w:sz w:val="24"/>
                <w:highlight w:val="none"/>
                <w:lang w:val="en-US" w:eastAsia="zh-CN"/>
              </w:rPr>
              <w:t>集气罩+袋式除尘器+15m高排气筒</w:t>
            </w:r>
          </w:p>
        </w:tc>
        <w:tc>
          <w:tcPr>
            <w:tcW w:w="2227" w:type="dxa"/>
            <w:vMerge w:val="restart"/>
            <w:tcBorders>
              <w:tl2br w:val="nil"/>
              <w:tr2bl w:val="nil"/>
            </w:tcBorders>
            <w:noWrap w:val="0"/>
            <w:vAlign w:val="center"/>
          </w:tcPr>
          <w:p w14:paraId="67DF2B1F">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eastAsia="宋体"/>
                <w:color w:val="auto"/>
                <w:sz w:val="24"/>
                <w:highlight w:val="none"/>
                <w:lang w:eastAsia="zh-CN"/>
              </w:rPr>
            </w:pPr>
            <w:r>
              <w:rPr>
                <w:rFonts w:hint="default"/>
                <w:color w:val="auto"/>
                <w:sz w:val="24"/>
                <w:highlight w:val="none"/>
              </w:rPr>
              <w:t>《大气污染物综合排放标准》（GB16297-1996）表2无组织排放监控浓度限值要求</w:t>
            </w:r>
            <w:r>
              <w:rPr>
                <w:rFonts w:hint="eastAsia"/>
                <w:color w:val="auto"/>
                <w:sz w:val="24"/>
                <w:highlight w:val="none"/>
                <w:lang w:eastAsia="zh-CN"/>
              </w:rPr>
              <w:t>、</w:t>
            </w:r>
            <w:r>
              <w:rPr>
                <w:rFonts w:hint="eastAsia"/>
                <w:color w:val="auto"/>
                <w:sz w:val="24"/>
                <w:highlight w:val="none"/>
                <w:lang w:val="en-US" w:eastAsia="zh-CN"/>
              </w:rPr>
              <w:t>有组织</w:t>
            </w:r>
            <w:r>
              <w:rPr>
                <w:rFonts w:hint="default"/>
                <w:color w:val="auto"/>
                <w:sz w:val="24"/>
                <w:highlight w:val="none"/>
              </w:rPr>
              <w:t>浓度限值及15m高排气筒对应速率限值</w:t>
            </w:r>
            <w:r>
              <w:rPr>
                <w:rFonts w:hint="eastAsia"/>
                <w:color w:val="auto"/>
                <w:sz w:val="24"/>
                <w:highlight w:val="none"/>
                <w:lang w:eastAsia="zh-CN"/>
              </w:rPr>
              <w:t>（</w:t>
            </w:r>
            <w:r>
              <w:rPr>
                <w:rFonts w:hint="eastAsia"/>
                <w:color w:val="auto"/>
                <w:sz w:val="24"/>
                <w:highlight w:val="none"/>
                <w:lang w:val="en-US" w:eastAsia="zh-CN"/>
              </w:rPr>
              <w:t>速率严格50%执行</w:t>
            </w:r>
            <w:r>
              <w:rPr>
                <w:rFonts w:hint="eastAsia"/>
                <w:color w:val="auto"/>
                <w:sz w:val="24"/>
                <w:highlight w:val="none"/>
                <w:lang w:eastAsia="zh-CN"/>
              </w:rPr>
              <w:t>）</w:t>
            </w:r>
          </w:p>
        </w:tc>
      </w:tr>
      <w:tr w14:paraId="290E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continue"/>
            <w:tcBorders>
              <w:tl2br w:val="nil"/>
              <w:tr2bl w:val="nil"/>
            </w:tcBorders>
            <w:noWrap w:val="0"/>
            <w:vAlign w:val="center"/>
          </w:tcPr>
          <w:p w14:paraId="11A05583">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eastAsia"/>
                <w:color w:val="auto"/>
                <w:sz w:val="24"/>
                <w:highlight w:val="none"/>
                <w:lang w:val="en-US" w:eastAsia="zh-CN"/>
              </w:rPr>
            </w:pPr>
          </w:p>
        </w:tc>
        <w:tc>
          <w:tcPr>
            <w:tcW w:w="1884" w:type="dxa"/>
            <w:tcBorders>
              <w:tl2br w:val="nil"/>
              <w:tr2bl w:val="nil"/>
            </w:tcBorders>
            <w:noWrap w:val="0"/>
            <w:vAlign w:val="center"/>
          </w:tcPr>
          <w:p w14:paraId="4E3F7CED">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硫酸储罐</w:t>
            </w:r>
          </w:p>
        </w:tc>
        <w:tc>
          <w:tcPr>
            <w:tcW w:w="2189" w:type="dxa"/>
            <w:tcBorders>
              <w:tl2br w:val="nil"/>
              <w:tr2bl w:val="nil"/>
            </w:tcBorders>
            <w:noWrap w:val="0"/>
            <w:vAlign w:val="center"/>
          </w:tcPr>
          <w:p w14:paraId="5BAFD583">
            <w:pPr>
              <w:pStyle w:val="85"/>
              <w:keepNext w:val="0"/>
              <w:keepLines w:val="0"/>
              <w:suppressLineNumbers w:val="0"/>
              <w:shd w:val="clear" w:color="auto" w:fill="auto"/>
              <w:spacing w:before="0" w:beforeAutospacing="0" w:after="0" w:afterAutospacing="0" w:line="240" w:lineRule="auto"/>
              <w:ind w:left="19" w:right="19"/>
              <w:rPr>
                <w:rFonts w:hint="default"/>
                <w:color w:val="auto"/>
                <w:sz w:val="24"/>
                <w:szCs w:val="32"/>
                <w:highlight w:val="none"/>
                <w:lang w:val="en-US" w:eastAsia="zh-CN"/>
              </w:rPr>
            </w:pPr>
            <w:r>
              <w:rPr>
                <w:rFonts w:hint="eastAsia"/>
                <w:color w:val="auto"/>
                <w:sz w:val="24"/>
                <w:szCs w:val="32"/>
                <w:highlight w:val="none"/>
                <w:lang w:val="en-US" w:eastAsia="zh-CN"/>
              </w:rPr>
              <w:t>硫酸雾</w:t>
            </w:r>
          </w:p>
        </w:tc>
        <w:tc>
          <w:tcPr>
            <w:tcW w:w="1746" w:type="dxa"/>
            <w:tcBorders>
              <w:tl2br w:val="nil"/>
              <w:tr2bl w:val="nil"/>
            </w:tcBorders>
            <w:noWrap w:val="0"/>
            <w:vAlign w:val="center"/>
          </w:tcPr>
          <w:p w14:paraId="2C00E173">
            <w:pPr>
              <w:pStyle w:val="85"/>
              <w:keepNext w:val="0"/>
              <w:keepLines w:val="0"/>
              <w:suppressLineNumbers w:val="0"/>
              <w:shd w:val="clear" w:color="auto" w:fill="auto"/>
              <w:spacing w:before="0" w:beforeAutospacing="0" w:after="0" w:afterAutospacing="0" w:line="240" w:lineRule="auto"/>
              <w:ind w:left="22" w:leftChars="9" w:right="22" w:rightChars="9"/>
              <w:rPr>
                <w:rFonts w:hint="eastAsia"/>
                <w:color w:val="auto"/>
                <w:sz w:val="24"/>
                <w:highlight w:val="none"/>
                <w:lang w:val="en-US" w:eastAsia="zh-CN"/>
              </w:rPr>
            </w:pPr>
            <w:r>
              <w:rPr>
                <w:rFonts w:hint="eastAsia"/>
                <w:color w:val="auto"/>
                <w:sz w:val="24"/>
                <w:szCs w:val="32"/>
                <w:highlight w:val="none"/>
                <w:lang w:val="en-US" w:eastAsia="zh-CN"/>
              </w:rPr>
              <w:t>全封闭酸碱库</w:t>
            </w:r>
          </w:p>
        </w:tc>
        <w:tc>
          <w:tcPr>
            <w:tcW w:w="2227" w:type="dxa"/>
            <w:vMerge w:val="continue"/>
            <w:tcBorders>
              <w:tl2br w:val="nil"/>
              <w:tr2bl w:val="nil"/>
            </w:tcBorders>
            <w:noWrap w:val="0"/>
            <w:vAlign w:val="center"/>
          </w:tcPr>
          <w:p w14:paraId="05545AE1">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p>
        </w:tc>
      </w:tr>
      <w:tr w14:paraId="3381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continue"/>
            <w:tcBorders>
              <w:tl2br w:val="nil"/>
              <w:tr2bl w:val="nil"/>
            </w:tcBorders>
            <w:noWrap w:val="0"/>
            <w:vAlign w:val="center"/>
          </w:tcPr>
          <w:p w14:paraId="4B61D401">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eastAsia"/>
                <w:color w:val="auto"/>
                <w:sz w:val="24"/>
                <w:highlight w:val="none"/>
                <w:lang w:val="en-US" w:eastAsia="zh-CN"/>
              </w:rPr>
            </w:pPr>
          </w:p>
        </w:tc>
        <w:tc>
          <w:tcPr>
            <w:tcW w:w="1884" w:type="dxa"/>
            <w:tcBorders>
              <w:tl2br w:val="nil"/>
              <w:tr2bl w:val="nil"/>
            </w:tcBorders>
            <w:noWrap w:val="0"/>
            <w:vAlign w:val="center"/>
          </w:tcPr>
          <w:p w14:paraId="6B7D08E1">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盐酸储罐</w:t>
            </w:r>
          </w:p>
        </w:tc>
        <w:tc>
          <w:tcPr>
            <w:tcW w:w="2189" w:type="dxa"/>
            <w:tcBorders>
              <w:tl2br w:val="nil"/>
              <w:tr2bl w:val="nil"/>
            </w:tcBorders>
            <w:noWrap w:val="0"/>
            <w:vAlign w:val="center"/>
          </w:tcPr>
          <w:p w14:paraId="02F9206C">
            <w:pPr>
              <w:pStyle w:val="85"/>
              <w:keepNext w:val="0"/>
              <w:keepLines w:val="0"/>
              <w:suppressLineNumbers w:val="0"/>
              <w:shd w:val="clear" w:color="auto" w:fill="auto"/>
              <w:spacing w:before="0" w:beforeAutospacing="0" w:after="0" w:afterAutospacing="0" w:line="240" w:lineRule="auto"/>
              <w:ind w:left="19" w:right="19"/>
              <w:rPr>
                <w:rFonts w:hint="default"/>
                <w:color w:val="auto"/>
                <w:sz w:val="24"/>
                <w:szCs w:val="32"/>
                <w:highlight w:val="none"/>
                <w:lang w:val="en-US" w:eastAsia="zh-CN"/>
              </w:rPr>
            </w:pPr>
            <w:r>
              <w:rPr>
                <w:rFonts w:hint="eastAsia"/>
                <w:color w:val="auto"/>
                <w:sz w:val="24"/>
                <w:szCs w:val="32"/>
                <w:highlight w:val="none"/>
                <w:lang w:val="en-US" w:eastAsia="zh-CN"/>
              </w:rPr>
              <w:t>氯化氢</w:t>
            </w:r>
          </w:p>
        </w:tc>
        <w:tc>
          <w:tcPr>
            <w:tcW w:w="1746" w:type="dxa"/>
            <w:tcBorders>
              <w:tl2br w:val="nil"/>
              <w:tr2bl w:val="nil"/>
            </w:tcBorders>
            <w:noWrap w:val="0"/>
            <w:vAlign w:val="center"/>
          </w:tcPr>
          <w:p w14:paraId="7FBD7A61">
            <w:pPr>
              <w:pStyle w:val="85"/>
              <w:keepNext w:val="0"/>
              <w:keepLines w:val="0"/>
              <w:suppressLineNumbers w:val="0"/>
              <w:shd w:val="clear" w:color="auto" w:fill="auto"/>
              <w:spacing w:before="0" w:beforeAutospacing="0" w:after="0" w:afterAutospacing="0" w:line="240" w:lineRule="auto"/>
              <w:ind w:left="22" w:leftChars="9" w:right="22" w:rightChars="9"/>
              <w:rPr>
                <w:rFonts w:hint="eastAsia"/>
                <w:color w:val="auto"/>
                <w:sz w:val="24"/>
                <w:highlight w:val="none"/>
                <w:lang w:val="en-US" w:eastAsia="zh-CN"/>
              </w:rPr>
            </w:pPr>
            <w:r>
              <w:rPr>
                <w:rFonts w:hint="eastAsia"/>
                <w:color w:val="auto"/>
                <w:sz w:val="24"/>
                <w:szCs w:val="32"/>
                <w:highlight w:val="none"/>
                <w:lang w:val="en-US" w:eastAsia="zh-CN"/>
              </w:rPr>
              <w:t>全封闭酸碱库+酸雾吸收器</w:t>
            </w:r>
          </w:p>
        </w:tc>
        <w:tc>
          <w:tcPr>
            <w:tcW w:w="2227" w:type="dxa"/>
            <w:vMerge w:val="continue"/>
            <w:tcBorders>
              <w:tl2br w:val="nil"/>
              <w:tr2bl w:val="nil"/>
            </w:tcBorders>
            <w:noWrap w:val="0"/>
            <w:vAlign w:val="center"/>
          </w:tcPr>
          <w:p w14:paraId="30E41714">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p>
        </w:tc>
      </w:tr>
      <w:tr w14:paraId="3B07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restart"/>
            <w:tcBorders>
              <w:tl2br w:val="nil"/>
              <w:tr2bl w:val="nil"/>
            </w:tcBorders>
            <w:noWrap w:val="0"/>
            <w:vAlign w:val="center"/>
          </w:tcPr>
          <w:p w14:paraId="1F769222">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color w:val="auto"/>
                <w:sz w:val="24"/>
                <w:highlight w:val="none"/>
              </w:rPr>
            </w:pPr>
            <w:r>
              <w:rPr>
                <w:rFonts w:hint="default"/>
                <w:color w:val="auto"/>
                <w:sz w:val="24"/>
                <w:highlight w:val="none"/>
              </w:rPr>
              <w:t>地表水环境</w:t>
            </w:r>
          </w:p>
        </w:tc>
        <w:tc>
          <w:tcPr>
            <w:tcW w:w="1884" w:type="dxa"/>
            <w:tcBorders>
              <w:tl2br w:val="nil"/>
              <w:tr2bl w:val="nil"/>
            </w:tcBorders>
            <w:noWrap w:val="0"/>
            <w:vAlign w:val="center"/>
          </w:tcPr>
          <w:p w14:paraId="28CE86E1">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eastAsia="宋体"/>
                <w:color w:val="auto"/>
                <w:sz w:val="24"/>
                <w:highlight w:val="none"/>
                <w:lang w:eastAsia="zh-CN"/>
              </w:rPr>
            </w:pPr>
            <w:r>
              <w:rPr>
                <w:rFonts w:hint="eastAsia"/>
                <w:color w:val="auto"/>
                <w:sz w:val="24"/>
                <w:highlight w:val="none"/>
                <w:lang w:val="en-US" w:eastAsia="zh-CN"/>
              </w:rPr>
              <w:t>中间过程废水</w:t>
            </w:r>
          </w:p>
        </w:tc>
        <w:tc>
          <w:tcPr>
            <w:tcW w:w="2189" w:type="dxa"/>
            <w:tcBorders>
              <w:tl2br w:val="nil"/>
              <w:tr2bl w:val="nil"/>
            </w:tcBorders>
            <w:noWrap w:val="0"/>
            <w:vAlign w:val="center"/>
          </w:tcPr>
          <w:p w14:paraId="78727B95">
            <w:pPr>
              <w:pStyle w:val="85"/>
              <w:keepNext w:val="0"/>
              <w:keepLines w:val="0"/>
              <w:suppressLineNumbers w:val="0"/>
              <w:shd w:val="clear" w:color="auto" w:fill="auto"/>
              <w:spacing w:before="0" w:beforeAutospacing="0" w:after="0" w:afterAutospacing="0" w:line="240" w:lineRule="auto"/>
              <w:ind w:left="19" w:right="19"/>
              <w:rPr>
                <w:rFonts w:hint="default"/>
                <w:color w:val="auto"/>
                <w:sz w:val="24"/>
                <w:szCs w:val="32"/>
                <w:highlight w:val="none"/>
                <w:lang w:val="en-US" w:eastAsia="zh-CN"/>
              </w:rPr>
            </w:pPr>
            <w:r>
              <w:rPr>
                <w:rFonts w:hint="eastAsia"/>
                <w:color w:val="auto"/>
                <w:sz w:val="24"/>
                <w:szCs w:val="32"/>
                <w:highlight w:val="none"/>
                <w:lang w:val="en-US" w:eastAsia="zh-CN"/>
              </w:rPr>
              <w:t>TDS</w:t>
            </w:r>
          </w:p>
        </w:tc>
        <w:tc>
          <w:tcPr>
            <w:tcW w:w="1746" w:type="dxa"/>
            <w:tcBorders>
              <w:tl2br w:val="nil"/>
              <w:tr2bl w:val="nil"/>
            </w:tcBorders>
            <w:noWrap w:val="0"/>
            <w:vAlign w:val="center"/>
          </w:tcPr>
          <w:p w14:paraId="1EF61E10">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eastAsia="宋体"/>
                <w:color w:val="auto"/>
                <w:sz w:val="24"/>
                <w:highlight w:val="none"/>
                <w:lang w:val="en-US" w:eastAsia="zh-CN"/>
              </w:rPr>
            </w:pPr>
            <w:r>
              <w:rPr>
                <w:rFonts w:hint="eastAsia"/>
                <w:color w:val="auto"/>
                <w:sz w:val="24"/>
                <w:highlight w:val="none"/>
                <w:lang w:val="en-US" w:eastAsia="zh-CN"/>
              </w:rPr>
              <w:t>回用于生产工序</w:t>
            </w:r>
          </w:p>
        </w:tc>
        <w:tc>
          <w:tcPr>
            <w:tcW w:w="2227" w:type="dxa"/>
            <w:tcBorders>
              <w:tl2br w:val="nil"/>
              <w:tr2bl w:val="nil"/>
            </w:tcBorders>
            <w:noWrap w:val="0"/>
            <w:vAlign w:val="center"/>
          </w:tcPr>
          <w:p w14:paraId="3848E555">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eastAsia="宋体"/>
                <w:color w:val="auto"/>
                <w:sz w:val="24"/>
                <w:highlight w:val="none"/>
                <w:lang w:val="en-US" w:eastAsia="zh-CN"/>
              </w:rPr>
            </w:pPr>
            <w:r>
              <w:rPr>
                <w:rFonts w:hint="eastAsia"/>
                <w:color w:val="auto"/>
                <w:sz w:val="24"/>
                <w:highlight w:val="none"/>
                <w:lang w:val="en-US" w:eastAsia="zh-CN"/>
              </w:rPr>
              <w:t>不外排</w:t>
            </w:r>
          </w:p>
        </w:tc>
      </w:tr>
      <w:tr w14:paraId="200C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continue"/>
            <w:tcBorders>
              <w:tl2br w:val="nil"/>
              <w:tr2bl w:val="nil"/>
            </w:tcBorders>
            <w:noWrap w:val="0"/>
            <w:vAlign w:val="center"/>
          </w:tcPr>
          <w:p w14:paraId="3AAE080D">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highlight w:val="none"/>
              </w:rPr>
            </w:pPr>
          </w:p>
        </w:tc>
        <w:tc>
          <w:tcPr>
            <w:tcW w:w="1884" w:type="dxa"/>
            <w:tcBorders>
              <w:tl2br w:val="nil"/>
              <w:tr2bl w:val="nil"/>
            </w:tcBorders>
            <w:noWrap w:val="0"/>
            <w:vAlign w:val="center"/>
          </w:tcPr>
          <w:p w14:paraId="0529DC82">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产水（回用于生活用水）</w:t>
            </w:r>
          </w:p>
        </w:tc>
        <w:tc>
          <w:tcPr>
            <w:tcW w:w="2189" w:type="dxa"/>
            <w:tcBorders>
              <w:tl2br w:val="nil"/>
              <w:tr2bl w:val="nil"/>
            </w:tcBorders>
            <w:noWrap w:val="0"/>
            <w:vAlign w:val="center"/>
          </w:tcPr>
          <w:p w14:paraId="3D10639F">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pH值、氟化物、硝酸盐、氯化物、硫酸盐、TDS</w:t>
            </w:r>
          </w:p>
        </w:tc>
        <w:tc>
          <w:tcPr>
            <w:tcW w:w="1746" w:type="dxa"/>
            <w:tcBorders>
              <w:tl2br w:val="nil"/>
              <w:tr2bl w:val="nil"/>
            </w:tcBorders>
            <w:noWrap w:val="0"/>
            <w:vAlign w:val="center"/>
          </w:tcPr>
          <w:p w14:paraId="06B7A5D9">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olor w:val="auto"/>
                <w:sz w:val="24"/>
                <w:highlight w:val="none"/>
                <w:lang w:val="en-US" w:eastAsia="zh-CN"/>
              </w:rPr>
            </w:pPr>
            <w:r>
              <w:rPr>
                <w:rFonts w:hint="eastAsia"/>
                <w:color w:val="auto"/>
                <w:sz w:val="24"/>
                <w:highlight w:val="none"/>
                <w:lang w:val="en-US" w:eastAsia="zh-CN"/>
              </w:rPr>
              <w:t>回用于煤矿生活用水</w:t>
            </w:r>
          </w:p>
        </w:tc>
        <w:tc>
          <w:tcPr>
            <w:tcW w:w="2227" w:type="dxa"/>
            <w:tcBorders>
              <w:tl2br w:val="nil"/>
              <w:tr2bl w:val="nil"/>
            </w:tcBorders>
            <w:noWrap w:val="0"/>
            <w:vAlign w:val="center"/>
          </w:tcPr>
          <w:p w14:paraId="1F51B7A1">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olor w:val="auto"/>
                <w:sz w:val="24"/>
                <w:highlight w:val="none"/>
                <w:lang w:val="en-US" w:eastAsia="zh-CN"/>
              </w:rPr>
            </w:pPr>
            <w:r>
              <w:rPr>
                <w:rFonts w:hint="default"/>
                <w:color w:val="auto"/>
                <w:sz w:val="24"/>
                <w:highlight w:val="none"/>
              </w:rPr>
              <w:t>《生活饮用水卫生标准》（GB5749-2022）标准</w:t>
            </w:r>
          </w:p>
        </w:tc>
      </w:tr>
      <w:tr w14:paraId="10C6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continue"/>
            <w:tcBorders>
              <w:tl2br w:val="nil"/>
              <w:tr2bl w:val="nil"/>
            </w:tcBorders>
            <w:noWrap w:val="0"/>
            <w:vAlign w:val="center"/>
          </w:tcPr>
          <w:p w14:paraId="60DCCD1A">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highlight w:val="none"/>
              </w:rPr>
            </w:pPr>
          </w:p>
        </w:tc>
        <w:tc>
          <w:tcPr>
            <w:tcW w:w="1884" w:type="dxa"/>
            <w:tcBorders>
              <w:tl2br w:val="nil"/>
              <w:tr2bl w:val="nil"/>
            </w:tcBorders>
            <w:noWrap w:val="0"/>
            <w:vAlign w:val="center"/>
          </w:tcPr>
          <w:p w14:paraId="7D42527C">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产水（进入综合利用管网）</w:t>
            </w:r>
          </w:p>
        </w:tc>
        <w:tc>
          <w:tcPr>
            <w:tcW w:w="2189" w:type="dxa"/>
            <w:tcBorders>
              <w:tl2br w:val="nil"/>
              <w:tr2bl w:val="nil"/>
            </w:tcBorders>
            <w:noWrap w:val="0"/>
            <w:vAlign w:val="center"/>
          </w:tcPr>
          <w:p w14:paraId="3184E419">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olor w:val="auto"/>
                <w:sz w:val="24"/>
                <w:highlight w:val="none"/>
                <w:lang w:val="en-US" w:eastAsia="zh-CN"/>
              </w:rPr>
            </w:pPr>
            <w:r>
              <w:rPr>
                <w:rFonts w:hint="eastAsia"/>
                <w:color w:val="auto"/>
                <w:sz w:val="24"/>
                <w:highlight w:val="none"/>
                <w:lang w:val="en-US" w:eastAsia="zh-CN"/>
              </w:rPr>
              <w:t>pH值、COD</w:t>
            </w:r>
            <w:r>
              <w:rPr>
                <w:rFonts w:hint="eastAsia"/>
                <w:color w:val="auto"/>
                <w:sz w:val="24"/>
                <w:highlight w:val="none"/>
                <w:vertAlign w:val="subscript"/>
                <w:lang w:val="en-US" w:eastAsia="zh-CN"/>
              </w:rPr>
              <w:t>Cr</w:t>
            </w:r>
            <w:r>
              <w:rPr>
                <w:rFonts w:hint="eastAsia"/>
                <w:color w:val="auto"/>
                <w:sz w:val="24"/>
                <w:highlight w:val="none"/>
                <w:lang w:val="en-US" w:eastAsia="zh-CN"/>
              </w:rPr>
              <w:t>、氟化物、石油类、总磷、氨氮、硝酸盐（以N计）、含盐量</w:t>
            </w:r>
          </w:p>
        </w:tc>
        <w:tc>
          <w:tcPr>
            <w:tcW w:w="1746" w:type="dxa"/>
            <w:tcBorders>
              <w:tl2br w:val="nil"/>
              <w:tr2bl w:val="nil"/>
            </w:tcBorders>
            <w:noWrap w:val="0"/>
            <w:vAlign w:val="center"/>
          </w:tcPr>
          <w:p w14:paraId="185E9EC9">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olor w:val="auto"/>
                <w:sz w:val="24"/>
                <w:highlight w:val="none"/>
                <w:lang w:val="en-US" w:eastAsia="zh-CN"/>
              </w:rPr>
            </w:pPr>
            <w:r>
              <w:rPr>
                <w:rFonts w:hint="eastAsia"/>
                <w:color w:val="auto"/>
                <w:sz w:val="24"/>
                <w:highlight w:val="none"/>
                <w:lang w:val="en-US" w:eastAsia="zh-CN"/>
              </w:rPr>
              <w:t>进入</w:t>
            </w:r>
            <w:r>
              <w:rPr>
                <w:rFonts w:hint="eastAsia" w:cs="Times New Roman"/>
                <w:color w:val="auto"/>
                <w:sz w:val="24"/>
                <w:szCs w:val="24"/>
                <w:highlight w:val="none"/>
                <w:lang w:val="en-US" w:eastAsia="zh-CN"/>
              </w:rPr>
              <w:t>鄂尔多斯市圣圆水务集团有限责任公司疏干水综合利用管网</w:t>
            </w:r>
          </w:p>
        </w:tc>
        <w:tc>
          <w:tcPr>
            <w:tcW w:w="2227" w:type="dxa"/>
            <w:tcBorders>
              <w:tl2br w:val="nil"/>
              <w:tr2bl w:val="nil"/>
            </w:tcBorders>
            <w:noWrap w:val="0"/>
            <w:vAlign w:val="center"/>
          </w:tcPr>
          <w:p w14:paraId="7A661320">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olor w:val="auto"/>
                <w:sz w:val="24"/>
                <w:highlight w:val="none"/>
                <w:lang w:val="en-US" w:eastAsia="zh-CN"/>
              </w:rPr>
            </w:pPr>
            <w:r>
              <w:rPr>
                <w:rFonts w:hint="default"/>
                <w:color w:val="auto"/>
                <w:sz w:val="24"/>
                <w:highlight w:val="none"/>
              </w:rPr>
              <w:t>《地表水环境质量标准GB3838-2002》</w:t>
            </w:r>
            <w:r>
              <w:rPr>
                <w:rFonts w:hint="eastAsia"/>
                <w:color w:val="auto"/>
                <w:sz w:val="24"/>
                <w:highlight w:val="none"/>
                <w:lang w:val="en-US" w:eastAsia="zh-CN"/>
              </w:rPr>
              <w:t>III类</w:t>
            </w:r>
          </w:p>
        </w:tc>
      </w:tr>
      <w:tr w14:paraId="4F40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vMerge w:val="continue"/>
            <w:tcBorders>
              <w:tl2br w:val="nil"/>
              <w:tr2bl w:val="nil"/>
            </w:tcBorders>
            <w:noWrap w:val="0"/>
            <w:vAlign w:val="center"/>
          </w:tcPr>
          <w:p w14:paraId="497A0E29">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eastAsia"/>
                <w:color w:val="auto"/>
                <w:sz w:val="24"/>
                <w:highlight w:val="none"/>
                <w:lang w:val="en-US" w:eastAsia="zh-CN"/>
              </w:rPr>
            </w:pPr>
          </w:p>
        </w:tc>
        <w:tc>
          <w:tcPr>
            <w:tcW w:w="1884" w:type="dxa"/>
            <w:tcBorders>
              <w:tl2br w:val="nil"/>
              <w:tr2bl w:val="nil"/>
            </w:tcBorders>
            <w:noWrap w:val="0"/>
            <w:vAlign w:val="center"/>
          </w:tcPr>
          <w:p w14:paraId="1313F364">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生活污水</w:t>
            </w:r>
          </w:p>
        </w:tc>
        <w:tc>
          <w:tcPr>
            <w:tcW w:w="2189" w:type="dxa"/>
            <w:tcBorders>
              <w:tl2br w:val="nil"/>
              <w:tr2bl w:val="nil"/>
            </w:tcBorders>
            <w:noWrap w:val="0"/>
            <w:vAlign w:val="center"/>
          </w:tcPr>
          <w:p w14:paraId="36FA21B9">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SS、COD、BOD</w:t>
            </w:r>
            <w:r>
              <w:rPr>
                <w:rFonts w:hint="eastAsia"/>
                <w:color w:val="auto"/>
                <w:sz w:val="24"/>
                <w:highlight w:val="none"/>
                <w:vertAlign w:val="subscript"/>
                <w:lang w:val="en-US" w:eastAsia="zh-CN"/>
              </w:rPr>
              <w:t>5</w:t>
            </w:r>
            <w:r>
              <w:rPr>
                <w:rFonts w:hint="eastAsia"/>
                <w:color w:val="auto"/>
                <w:sz w:val="24"/>
                <w:highlight w:val="none"/>
                <w:lang w:val="en-US" w:eastAsia="zh-CN"/>
              </w:rPr>
              <w:t>、氨氮</w:t>
            </w:r>
          </w:p>
        </w:tc>
        <w:tc>
          <w:tcPr>
            <w:tcW w:w="1746" w:type="dxa"/>
            <w:tcBorders>
              <w:tl2br w:val="nil"/>
              <w:tr2bl w:val="nil"/>
            </w:tcBorders>
            <w:noWrap w:val="0"/>
            <w:vAlign w:val="center"/>
          </w:tcPr>
          <w:p w14:paraId="139DC8AC">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eastAsia"/>
                <w:color w:val="auto"/>
                <w:sz w:val="24"/>
                <w:highlight w:val="none"/>
                <w:lang w:val="en-US" w:eastAsia="zh-CN"/>
              </w:rPr>
            </w:pPr>
            <w:r>
              <w:rPr>
                <w:rFonts w:hint="eastAsia"/>
                <w:bCs/>
                <w:color w:val="auto"/>
                <w:spacing w:val="4"/>
                <w:sz w:val="24"/>
                <w:highlight w:val="none"/>
                <w:lang w:val="en-US" w:eastAsia="zh-CN"/>
              </w:rPr>
              <w:t>依托煤矿工业场地生活污水处理站</w:t>
            </w:r>
          </w:p>
        </w:tc>
        <w:tc>
          <w:tcPr>
            <w:tcW w:w="2227" w:type="dxa"/>
            <w:tcBorders>
              <w:tl2br w:val="nil"/>
              <w:tr2bl w:val="nil"/>
            </w:tcBorders>
            <w:noWrap w:val="0"/>
            <w:vAlign w:val="center"/>
          </w:tcPr>
          <w:p w14:paraId="67D78798">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lang w:val="en-US" w:eastAsia="zh-CN"/>
              </w:rPr>
            </w:pPr>
            <w:r>
              <w:rPr>
                <w:rFonts w:hint="eastAsia"/>
                <w:color w:val="auto"/>
                <w:sz w:val="24"/>
                <w:highlight w:val="none"/>
                <w:lang w:val="en-US" w:eastAsia="zh-CN"/>
              </w:rPr>
              <w:t>不外排</w:t>
            </w:r>
          </w:p>
        </w:tc>
      </w:tr>
      <w:tr w14:paraId="0E60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tcBorders>
              <w:tl2br w:val="nil"/>
              <w:tr2bl w:val="nil"/>
            </w:tcBorders>
            <w:noWrap w:val="0"/>
            <w:vAlign w:val="center"/>
          </w:tcPr>
          <w:p w14:paraId="16FF89EF">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color w:val="auto"/>
                <w:sz w:val="24"/>
                <w:highlight w:val="none"/>
              </w:rPr>
            </w:pPr>
            <w:r>
              <w:rPr>
                <w:rFonts w:hint="default"/>
                <w:color w:val="auto"/>
                <w:sz w:val="24"/>
                <w:highlight w:val="none"/>
              </w:rPr>
              <w:t>声环境</w:t>
            </w:r>
          </w:p>
        </w:tc>
        <w:tc>
          <w:tcPr>
            <w:tcW w:w="1884" w:type="dxa"/>
            <w:tcBorders>
              <w:tl2br w:val="nil"/>
              <w:tr2bl w:val="nil"/>
            </w:tcBorders>
            <w:noWrap w:val="0"/>
            <w:vAlign w:val="center"/>
          </w:tcPr>
          <w:p w14:paraId="2520D8EB">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生产设备</w:t>
            </w:r>
          </w:p>
        </w:tc>
        <w:tc>
          <w:tcPr>
            <w:tcW w:w="2189" w:type="dxa"/>
            <w:tcBorders>
              <w:tl2br w:val="nil"/>
              <w:tr2bl w:val="nil"/>
            </w:tcBorders>
            <w:noWrap w:val="0"/>
            <w:vAlign w:val="center"/>
          </w:tcPr>
          <w:p w14:paraId="49BF150B">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噪声</w:t>
            </w:r>
          </w:p>
        </w:tc>
        <w:tc>
          <w:tcPr>
            <w:tcW w:w="1746" w:type="dxa"/>
            <w:tcBorders>
              <w:tl2br w:val="nil"/>
              <w:tr2bl w:val="nil"/>
            </w:tcBorders>
            <w:noWrap w:val="0"/>
            <w:vAlign w:val="center"/>
          </w:tcPr>
          <w:p w14:paraId="6A50F856">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default"/>
                <w:color w:val="auto"/>
                <w:sz w:val="24"/>
                <w:highlight w:val="none"/>
              </w:rPr>
              <w:t>选用低噪声设备、减震基础、消声器、隔声门窗等</w:t>
            </w:r>
          </w:p>
        </w:tc>
        <w:tc>
          <w:tcPr>
            <w:tcW w:w="2227" w:type="dxa"/>
            <w:tcBorders>
              <w:tl2br w:val="nil"/>
              <w:tr2bl w:val="nil"/>
            </w:tcBorders>
            <w:noWrap w:val="0"/>
            <w:vAlign w:val="center"/>
          </w:tcPr>
          <w:p w14:paraId="71E82852">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《工业企业厂界环境噪声排放标准》（GB</w:t>
            </w:r>
            <w:r>
              <w:rPr>
                <w:rFonts w:hint="eastAsia"/>
                <w:color w:val="auto"/>
                <w:sz w:val="24"/>
                <w:highlight w:val="none"/>
                <w:lang w:val="en-US" w:eastAsia="zh-CN"/>
              </w:rPr>
              <w:t>1</w:t>
            </w:r>
            <w:r>
              <w:rPr>
                <w:rFonts w:hint="eastAsia"/>
                <w:color w:val="auto"/>
                <w:sz w:val="24"/>
                <w:highlight w:val="none"/>
              </w:rPr>
              <w:t>2348-2008）中2类标准</w:t>
            </w:r>
          </w:p>
        </w:tc>
      </w:tr>
      <w:tr w14:paraId="6D0F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54" w:type="dxa"/>
            <w:tcBorders>
              <w:tl2br w:val="nil"/>
              <w:tr2bl w:val="nil"/>
            </w:tcBorders>
            <w:noWrap w:val="0"/>
            <w:vAlign w:val="center"/>
          </w:tcPr>
          <w:p w14:paraId="5BF86765">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color w:val="auto"/>
                <w:sz w:val="24"/>
                <w:highlight w:val="none"/>
              </w:rPr>
            </w:pPr>
            <w:r>
              <w:rPr>
                <w:rFonts w:hint="default"/>
                <w:color w:val="auto"/>
                <w:sz w:val="24"/>
                <w:highlight w:val="none"/>
              </w:rPr>
              <w:t>电磁辐射</w:t>
            </w:r>
          </w:p>
        </w:tc>
        <w:tc>
          <w:tcPr>
            <w:tcW w:w="1884" w:type="dxa"/>
            <w:tcBorders>
              <w:tl2br w:val="nil"/>
              <w:tr2bl w:val="nil"/>
            </w:tcBorders>
            <w:noWrap w:val="0"/>
            <w:vAlign w:val="center"/>
          </w:tcPr>
          <w:p w14:paraId="758188B8">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w:t>
            </w:r>
          </w:p>
        </w:tc>
        <w:tc>
          <w:tcPr>
            <w:tcW w:w="2189" w:type="dxa"/>
            <w:tcBorders>
              <w:tl2br w:val="nil"/>
              <w:tr2bl w:val="nil"/>
            </w:tcBorders>
            <w:noWrap w:val="0"/>
            <w:vAlign w:val="center"/>
          </w:tcPr>
          <w:p w14:paraId="6DF6B161">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w:t>
            </w:r>
          </w:p>
        </w:tc>
        <w:tc>
          <w:tcPr>
            <w:tcW w:w="1746" w:type="dxa"/>
            <w:tcBorders>
              <w:tl2br w:val="nil"/>
              <w:tr2bl w:val="nil"/>
            </w:tcBorders>
            <w:noWrap w:val="0"/>
            <w:vAlign w:val="center"/>
          </w:tcPr>
          <w:p w14:paraId="4EB8E873">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w:t>
            </w:r>
          </w:p>
        </w:tc>
        <w:tc>
          <w:tcPr>
            <w:tcW w:w="2227" w:type="dxa"/>
            <w:tcBorders>
              <w:tl2br w:val="nil"/>
              <w:tr2bl w:val="nil"/>
            </w:tcBorders>
            <w:noWrap w:val="0"/>
            <w:vAlign w:val="center"/>
          </w:tcPr>
          <w:p w14:paraId="3F7B6621">
            <w:pPr>
              <w:keepNext w:val="0"/>
              <w:keepLines w:val="0"/>
              <w:suppressLineNumbers w:val="0"/>
              <w:shd w:val="clear" w:color="auto" w:fill="auto"/>
              <w:adjustRightInd w:val="0"/>
              <w:snapToGrid w:val="0"/>
              <w:spacing w:before="0" w:beforeAutospacing="0" w:after="0" w:afterAutospacing="0" w:line="240" w:lineRule="auto"/>
              <w:ind w:left="0" w:right="0"/>
              <w:jc w:val="center"/>
              <w:rPr>
                <w:rFonts w:hint="default"/>
                <w:color w:val="auto"/>
                <w:sz w:val="24"/>
                <w:highlight w:val="none"/>
              </w:rPr>
            </w:pPr>
            <w:r>
              <w:rPr>
                <w:rFonts w:hint="eastAsia"/>
                <w:color w:val="auto"/>
                <w:sz w:val="24"/>
                <w:highlight w:val="none"/>
              </w:rPr>
              <w:t>/</w:t>
            </w:r>
          </w:p>
        </w:tc>
      </w:tr>
      <w:tr w14:paraId="79F8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4" w:type="dxa"/>
            <w:tcBorders>
              <w:tl2br w:val="nil"/>
              <w:tr2bl w:val="nil"/>
            </w:tcBorders>
            <w:noWrap w:val="0"/>
            <w:vAlign w:val="center"/>
          </w:tcPr>
          <w:p w14:paraId="156CA21A">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color w:val="auto"/>
                <w:sz w:val="24"/>
                <w:highlight w:val="none"/>
              </w:rPr>
            </w:pPr>
            <w:r>
              <w:rPr>
                <w:rFonts w:hint="default"/>
                <w:color w:val="auto"/>
                <w:sz w:val="24"/>
                <w:highlight w:val="none"/>
              </w:rPr>
              <w:t>固体废物</w:t>
            </w:r>
          </w:p>
        </w:tc>
        <w:tc>
          <w:tcPr>
            <w:tcW w:w="8046" w:type="dxa"/>
            <w:gridSpan w:val="4"/>
            <w:tcBorders>
              <w:tl2br w:val="nil"/>
              <w:tr2bl w:val="nil"/>
            </w:tcBorders>
            <w:noWrap w:val="0"/>
            <w:vAlign w:val="center"/>
          </w:tcPr>
          <w:p w14:paraId="056FBD00">
            <w:pPr>
              <w:pStyle w:val="174"/>
              <w:keepNext w:val="0"/>
              <w:keepLines w:val="0"/>
              <w:pageBreakBefore w:val="0"/>
              <w:widowControl w:val="0"/>
              <w:numPr>
                <w:ilvl w:val="0"/>
                <w:numId w:val="6"/>
              </w:numPr>
              <w:suppressLineNumbers w:val="0"/>
              <w:shd w:val="clear" w:color="auto" w:fill="auto"/>
              <w:kinsoku/>
              <w:wordWrap/>
              <w:overflowPunct/>
              <w:topLinePunct w:val="0"/>
              <w:autoSpaceDE/>
              <w:autoSpaceDN/>
              <w:bidi w:val="0"/>
              <w:spacing w:before="0" w:beforeAutospacing="0" w:after="0" w:afterAutospacing="0" w:line="360" w:lineRule="auto"/>
              <w:ind w:left="0" w:leftChars="0" w:right="0" w:firstLine="0" w:firstLineChars="0"/>
              <w:textAlignment w:val="auto"/>
              <w:rPr>
                <w:rFonts w:hint="eastAsia"/>
                <w:color w:val="auto"/>
                <w:highlight w:val="none"/>
              </w:rPr>
            </w:pPr>
            <w:r>
              <w:rPr>
                <w:rFonts w:hint="eastAsia"/>
                <w:color w:val="auto"/>
                <w:szCs w:val="24"/>
                <w:highlight w:val="none"/>
                <w:lang w:val="en-US" w:eastAsia="zh-CN"/>
              </w:rPr>
              <w:t>生活垃圾：</w:t>
            </w:r>
            <w:r>
              <w:rPr>
                <w:rFonts w:hint="eastAsia"/>
                <w:color w:val="auto"/>
                <w:highlight w:val="none"/>
                <w:lang w:val="en-US" w:eastAsia="zh-CN"/>
              </w:rPr>
              <w:t>收集后</w:t>
            </w:r>
            <w:r>
              <w:rPr>
                <w:rFonts w:hint="default"/>
                <w:color w:val="auto"/>
                <w:highlight w:val="none"/>
              </w:rPr>
              <w:t>由环卫部门定期统一清运处理</w:t>
            </w:r>
            <w:r>
              <w:rPr>
                <w:rFonts w:hint="eastAsia"/>
                <w:color w:val="auto"/>
                <w:highlight w:val="none"/>
              </w:rPr>
              <w:t>。</w:t>
            </w:r>
          </w:p>
          <w:p w14:paraId="61A3C8EB">
            <w:pPr>
              <w:pStyle w:val="174"/>
              <w:keepNext w:val="0"/>
              <w:keepLines w:val="0"/>
              <w:pageBreakBefore w:val="0"/>
              <w:widowControl w:val="0"/>
              <w:numPr>
                <w:ilvl w:val="0"/>
                <w:numId w:val="6"/>
              </w:numPr>
              <w:suppressLineNumbers w:val="0"/>
              <w:shd w:val="clear" w:color="auto" w:fill="auto"/>
              <w:kinsoku/>
              <w:wordWrap/>
              <w:overflowPunct/>
              <w:topLinePunct w:val="0"/>
              <w:autoSpaceDE/>
              <w:autoSpaceDN/>
              <w:bidi w:val="0"/>
              <w:spacing w:before="0" w:beforeAutospacing="0" w:after="0" w:afterAutospacing="0" w:line="360" w:lineRule="auto"/>
              <w:ind w:left="0" w:leftChars="0" w:right="0" w:firstLine="0" w:firstLineChars="0"/>
              <w:textAlignment w:val="auto"/>
              <w:rPr>
                <w:rFonts w:hint="eastAsia"/>
                <w:color w:val="auto"/>
                <w:sz w:val="24"/>
                <w:highlight w:val="none"/>
                <w:lang w:val="en-US" w:eastAsia="zh-CN"/>
              </w:rPr>
            </w:pPr>
            <w:r>
              <w:rPr>
                <w:rFonts w:hint="eastAsia"/>
                <w:color w:val="auto"/>
                <w:sz w:val="24"/>
                <w:highlight w:val="none"/>
                <w:lang w:val="en-US" w:eastAsia="zh-CN"/>
              </w:rPr>
              <w:t>污泥：暂存于储泥间，定期外委综合利用。</w:t>
            </w:r>
          </w:p>
          <w:p w14:paraId="23F9C960">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textAlignment w:val="auto"/>
              <w:rPr>
                <w:rFonts w:hint="default"/>
                <w:color w:val="auto"/>
                <w:sz w:val="24"/>
                <w:highlight w:val="none"/>
                <w:lang w:val="en-US" w:eastAsia="zh-CN"/>
              </w:rPr>
            </w:pPr>
            <w:r>
              <w:rPr>
                <w:rFonts w:hint="eastAsia"/>
                <w:color w:val="auto"/>
                <w:sz w:val="24"/>
                <w:highlight w:val="none"/>
                <w:lang w:val="en-US" w:eastAsia="zh-CN"/>
              </w:rPr>
              <w:t>3）废弃膜、滤芯：更换滤膜滤芯时委托处置，不暂存。</w:t>
            </w:r>
          </w:p>
          <w:p w14:paraId="25C24093">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textAlignment w:val="auto"/>
              <w:rPr>
                <w:rFonts w:hint="default"/>
                <w:color w:val="auto"/>
                <w:sz w:val="24"/>
                <w:highlight w:val="none"/>
                <w:lang w:val="en-US" w:eastAsia="zh-CN"/>
              </w:rPr>
            </w:pPr>
            <w:r>
              <w:rPr>
                <w:rFonts w:hint="eastAsia"/>
                <w:color w:val="auto"/>
                <w:sz w:val="24"/>
                <w:highlight w:val="none"/>
                <w:lang w:val="en-US" w:eastAsia="zh-CN"/>
              </w:rPr>
              <w:t>4）混盐：进行属性鉴别，确定性质后按照相关的规定进行处置，鉴别结果出具前暂按危险废物管理，暂存于蒸发结晶车间一层盐库中的混盐暂存区，委托有资质单位处置。</w:t>
            </w:r>
          </w:p>
          <w:p w14:paraId="42311F63">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textAlignment w:val="auto"/>
              <w:rPr>
                <w:rFonts w:hint="default"/>
                <w:color w:val="auto"/>
                <w:highlight w:val="none"/>
              </w:rPr>
            </w:pPr>
            <w:r>
              <w:rPr>
                <w:rFonts w:hint="eastAsia"/>
                <w:color w:val="auto"/>
                <w:sz w:val="24"/>
                <w:highlight w:val="none"/>
                <w:lang w:val="en-US" w:eastAsia="zh-CN"/>
              </w:rPr>
              <w:t>5）除尘灰：性质与混盐产品一致，与混盐一并贮存、处置。</w:t>
            </w:r>
          </w:p>
        </w:tc>
      </w:tr>
      <w:tr w14:paraId="09BB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754" w:type="dxa"/>
            <w:tcBorders>
              <w:tl2br w:val="nil"/>
              <w:tr2bl w:val="nil"/>
            </w:tcBorders>
            <w:noWrap w:val="0"/>
            <w:vAlign w:val="center"/>
          </w:tcPr>
          <w:p w14:paraId="60529852">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土壤及地下水污染防治措施</w:t>
            </w:r>
          </w:p>
        </w:tc>
        <w:tc>
          <w:tcPr>
            <w:tcW w:w="8046" w:type="dxa"/>
            <w:gridSpan w:val="4"/>
            <w:tcBorders>
              <w:tl2br w:val="nil"/>
              <w:tr2bl w:val="nil"/>
            </w:tcBorders>
            <w:noWrap w:val="0"/>
            <w:vAlign w:val="center"/>
          </w:tcPr>
          <w:p w14:paraId="6377B97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olor w:val="auto"/>
                <w:sz w:val="24"/>
                <w:highlight w:val="none"/>
              </w:rPr>
            </w:pPr>
            <w:r>
              <w:rPr>
                <w:rFonts w:hint="eastAsia"/>
                <w:bCs/>
                <w:color w:val="auto"/>
                <w:sz w:val="24"/>
                <w:highlight w:val="none"/>
              </w:rPr>
              <w:t>（1）</w:t>
            </w:r>
            <w:r>
              <w:rPr>
                <w:rFonts w:hint="default"/>
                <w:color w:val="auto"/>
                <w:sz w:val="24"/>
                <w:highlight w:val="none"/>
              </w:rPr>
              <w:t>加强日常管理</w:t>
            </w:r>
            <w:r>
              <w:rPr>
                <w:rFonts w:hint="eastAsia"/>
                <w:color w:val="auto"/>
                <w:sz w:val="24"/>
                <w:highlight w:val="none"/>
              </w:rPr>
              <w:t>，避免危险废物遗洒或泄漏</w:t>
            </w:r>
            <w:r>
              <w:rPr>
                <w:rFonts w:hint="default"/>
                <w:color w:val="auto"/>
                <w:sz w:val="24"/>
                <w:highlight w:val="none"/>
              </w:rPr>
              <w:t>现象的发生。</w:t>
            </w:r>
          </w:p>
          <w:p w14:paraId="36F8DEDC">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color w:val="auto"/>
                <w:szCs w:val="20"/>
                <w:highlight w:val="none"/>
              </w:rPr>
            </w:pPr>
            <w:r>
              <w:rPr>
                <w:rFonts w:hint="eastAsia"/>
                <w:color w:val="auto"/>
                <w:szCs w:val="20"/>
                <w:highlight w:val="none"/>
              </w:rPr>
              <w:t>（2）</w:t>
            </w:r>
            <w:r>
              <w:rPr>
                <w:rFonts w:hint="eastAsia"/>
                <w:color w:val="auto"/>
                <w:szCs w:val="20"/>
                <w:highlight w:val="none"/>
                <w:lang w:val="en-US" w:eastAsia="zh-CN"/>
              </w:rPr>
              <w:t>预处理车间、膜浓缩车间、浓盐水池、净化水池、蒸发结晶车间、酸碱库</w:t>
            </w:r>
            <w:r>
              <w:rPr>
                <w:rFonts w:hint="eastAsia"/>
                <w:color w:val="auto"/>
                <w:szCs w:val="20"/>
                <w:highlight w:val="none"/>
              </w:rPr>
              <w:t>为</w:t>
            </w:r>
            <w:r>
              <w:rPr>
                <w:rFonts w:hint="eastAsia"/>
                <w:color w:val="auto"/>
                <w:szCs w:val="20"/>
                <w:highlight w:val="none"/>
                <w:lang w:val="en-US" w:eastAsia="zh-CN"/>
              </w:rPr>
              <w:t>一般</w:t>
            </w:r>
            <w:r>
              <w:rPr>
                <w:rFonts w:hint="eastAsia"/>
                <w:color w:val="auto"/>
                <w:szCs w:val="20"/>
                <w:highlight w:val="none"/>
              </w:rPr>
              <w:t>防渗区，</w:t>
            </w:r>
            <w:r>
              <w:rPr>
                <w:rFonts w:hint="eastAsia"/>
                <w:color w:val="auto"/>
                <w:szCs w:val="20"/>
                <w:highlight w:val="none"/>
                <w:lang w:val="en-US" w:eastAsia="zh-CN"/>
              </w:rPr>
              <w:t>满足等效黏土防渗层Mb≥1.5m，K≤1.0×10</w:t>
            </w:r>
            <w:r>
              <w:rPr>
                <w:rFonts w:hint="eastAsia"/>
                <w:color w:val="auto"/>
                <w:szCs w:val="20"/>
                <w:highlight w:val="none"/>
                <w:vertAlign w:val="superscript"/>
                <w:lang w:val="en-US" w:eastAsia="zh-CN"/>
              </w:rPr>
              <w:t>-7</w:t>
            </w:r>
            <w:r>
              <w:rPr>
                <w:rFonts w:hint="eastAsia"/>
                <w:color w:val="auto"/>
                <w:szCs w:val="20"/>
                <w:highlight w:val="none"/>
                <w:lang w:val="en-US" w:eastAsia="zh-CN"/>
              </w:rPr>
              <w:t>cm/s</w:t>
            </w:r>
            <w:r>
              <w:rPr>
                <w:rFonts w:hint="default"/>
                <w:color w:val="auto"/>
                <w:szCs w:val="20"/>
                <w:highlight w:val="none"/>
                <w:lang w:val="en-US" w:eastAsia="zh-CN"/>
              </w:rPr>
              <w:t>的要求</w:t>
            </w:r>
            <w:r>
              <w:rPr>
                <w:rFonts w:hint="eastAsia"/>
                <w:color w:val="auto"/>
                <w:szCs w:val="20"/>
                <w:highlight w:val="none"/>
                <w:lang w:val="en-US" w:eastAsia="zh-CN"/>
              </w:rPr>
              <w:t>。</w:t>
            </w:r>
          </w:p>
          <w:p w14:paraId="4EF810F5">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rPr>
            </w:pPr>
            <w:r>
              <w:rPr>
                <w:rFonts w:hint="eastAsia"/>
                <w:color w:val="auto"/>
                <w:szCs w:val="20"/>
                <w:highlight w:val="none"/>
              </w:rPr>
              <w:t>（</w:t>
            </w:r>
            <w:r>
              <w:rPr>
                <w:rFonts w:hint="eastAsia"/>
                <w:color w:val="auto"/>
                <w:szCs w:val="20"/>
                <w:highlight w:val="none"/>
                <w:lang w:val="en-US" w:eastAsia="zh-CN"/>
              </w:rPr>
              <w:t>3</w:t>
            </w:r>
            <w:r>
              <w:rPr>
                <w:rFonts w:hint="eastAsia"/>
                <w:color w:val="auto"/>
                <w:szCs w:val="20"/>
                <w:highlight w:val="none"/>
              </w:rPr>
              <w:t>）</w:t>
            </w:r>
            <w:r>
              <w:rPr>
                <w:rFonts w:hint="eastAsia"/>
                <w:color w:val="auto"/>
                <w:szCs w:val="20"/>
                <w:highlight w:val="none"/>
                <w:lang w:val="en-US" w:eastAsia="zh-CN"/>
              </w:rPr>
              <w:t>酸碱库内的混盐库为重点防渗区，满足《危险废物贮存污染控制标准》（GB18597-2023）要求。</w:t>
            </w:r>
          </w:p>
          <w:p w14:paraId="0D9101E4">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auto"/>
                <w:sz w:val="24"/>
                <w:szCs w:val="20"/>
                <w:highlight w:val="none"/>
              </w:rPr>
            </w:pPr>
            <w:r>
              <w:rPr>
                <w:rFonts w:hint="eastAsia"/>
                <w:color w:val="auto"/>
                <w:szCs w:val="20"/>
                <w:highlight w:val="none"/>
                <w:lang w:eastAsia="zh-CN"/>
              </w:rPr>
              <w:t>（</w:t>
            </w:r>
            <w:r>
              <w:rPr>
                <w:rFonts w:hint="eastAsia"/>
                <w:color w:val="auto"/>
                <w:szCs w:val="20"/>
                <w:highlight w:val="none"/>
                <w:lang w:val="en-US" w:eastAsia="zh-CN"/>
              </w:rPr>
              <w:t>4</w:t>
            </w:r>
            <w:r>
              <w:rPr>
                <w:rFonts w:hint="eastAsia"/>
                <w:color w:val="auto"/>
                <w:szCs w:val="20"/>
                <w:highlight w:val="none"/>
                <w:lang w:eastAsia="zh-CN"/>
              </w:rPr>
              <w:t>）</w:t>
            </w:r>
            <w:r>
              <w:rPr>
                <w:rFonts w:hint="eastAsia"/>
                <w:color w:val="auto"/>
                <w:szCs w:val="20"/>
                <w:highlight w:val="none"/>
                <w:lang w:val="en-US" w:eastAsia="zh-CN"/>
              </w:rPr>
              <w:t>本项目其余硬化地面为简单防渗区，简单地面硬化。</w:t>
            </w:r>
          </w:p>
        </w:tc>
      </w:tr>
      <w:tr w14:paraId="4252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754" w:type="dxa"/>
            <w:tcBorders>
              <w:tl2br w:val="nil"/>
              <w:tr2bl w:val="nil"/>
            </w:tcBorders>
            <w:noWrap w:val="0"/>
            <w:vAlign w:val="center"/>
          </w:tcPr>
          <w:p w14:paraId="133EB5CD">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生态保护措施</w:t>
            </w:r>
          </w:p>
        </w:tc>
        <w:tc>
          <w:tcPr>
            <w:tcW w:w="8046" w:type="dxa"/>
            <w:gridSpan w:val="4"/>
            <w:tcBorders>
              <w:tl2br w:val="nil"/>
              <w:tr2bl w:val="nil"/>
            </w:tcBorders>
            <w:noWrap w:val="0"/>
            <w:vAlign w:val="center"/>
          </w:tcPr>
          <w:p w14:paraId="72E3437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sz w:val="24"/>
                <w:highlight w:val="none"/>
              </w:rPr>
            </w:pPr>
            <w:r>
              <w:rPr>
                <w:rFonts w:hint="eastAsia"/>
                <w:color w:val="auto"/>
                <w:sz w:val="24"/>
                <w:highlight w:val="none"/>
              </w:rPr>
              <w:t>施工期生态影响主要为水土流失影响，施工期采取的生态环境防护措施包括：对施工场地进行合理规划，对建筑材料</w:t>
            </w:r>
            <w:r>
              <w:rPr>
                <w:rFonts w:hint="eastAsia"/>
                <w:color w:val="auto"/>
                <w:sz w:val="24"/>
                <w:highlight w:val="none"/>
                <w:lang w:eastAsia="zh-CN"/>
              </w:rPr>
              <w:t>设置</w:t>
            </w:r>
            <w:r>
              <w:rPr>
                <w:rFonts w:hint="eastAsia"/>
                <w:color w:val="auto"/>
                <w:sz w:val="24"/>
                <w:highlight w:val="none"/>
              </w:rPr>
              <w:t>专门的堆棚或设置围挡；尽量避开雨季实施地表开挖，且采取随挖随运、随铺随压等措施，施工结束后做好土地的硬化工作。</w:t>
            </w:r>
          </w:p>
        </w:tc>
      </w:tr>
      <w:tr w14:paraId="76C5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4" w:type="dxa"/>
            <w:tcBorders>
              <w:tl2br w:val="nil"/>
              <w:tr2bl w:val="nil"/>
            </w:tcBorders>
            <w:noWrap w:val="0"/>
            <w:vAlign w:val="center"/>
          </w:tcPr>
          <w:p w14:paraId="36098D2B">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color w:val="auto"/>
                <w:spacing w:val="-8"/>
                <w:sz w:val="24"/>
                <w:highlight w:val="none"/>
              </w:rPr>
            </w:pPr>
            <w:r>
              <w:rPr>
                <w:rFonts w:hint="eastAsia"/>
                <w:color w:val="auto"/>
                <w:spacing w:val="-8"/>
                <w:sz w:val="24"/>
                <w:highlight w:val="none"/>
              </w:rPr>
              <w:t>环</w:t>
            </w:r>
            <w:r>
              <w:rPr>
                <w:rFonts w:hint="default"/>
                <w:color w:val="auto"/>
                <w:spacing w:val="-8"/>
                <w:sz w:val="24"/>
                <w:highlight w:val="none"/>
              </w:rPr>
              <w:t>境风险防范措施</w:t>
            </w:r>
          </w:p>
        </w:tc>
        <w:tc>
          <w:tcPr>
            <w:tcW w:w="8046" w:type="dxa"/>
            <w:gridSpan w:val="4"/>
            <w:tcBorders>
              <w:tl2br w:val="nil"/>
              <w:tr2bl w:val="nil"/>
            </w:tcBorders>
            <w:noWrap w:val="0"/>
            <w:vAlign w:val="center"/>
          </w:tcPr>
          <w:p w14:paraId="1EA7428B">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eastAsia="zh-CN"/>
              </w:rPr>
            </w:pPr>
            <w:r>
              <w:rPr>
                <w:rFonts w:hint="eastAsia"/>
                <w:color w:val="auto"/>
                <w:szCs w:val="20"/>
                <w:highlight w:val="none"/>
                <w:lang w:eastAsia="zh-CN"/>
              </w:rPr>
              <w:t>泄漏防范措施：</w:t>
            </w:r>
          </w:p>
          <w:p w14:paraId="06E6BFB2">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eastAsia="zh-CN"/>
              </w:rPr>
            </w:pPr>
            <w:r>
              <w:rPr>
                <w:rFonts w:hint="eastAsia"/>
                <w:color w:val="auto"/>
                <w:szCs w:val="20"/>
                <w:highlight w:val="none"/>
                <w:lang w:eastAsia="zh-CN"/>
              </w:rPr>
              <w:t>A.项目中所用</w:t>
            </w:r>
            <w:r>
              <w:rPr>
                <w:rFonts w:hint="eastAsia"/>
                <w:color w:val="auto"/>
                <w:szCs w:val="20"/>
                <w:highlight w:val="none"/>
                <w:lang w:val="en-US" w:eastAsia="zh-CN"/>
              </w:rPr>
              <w:t>环境风险物质</w:t>
            </w:r>
            <w:r>
              <w:rPr>
                <w:rFonts w:hint="eastAsia"/>
                <w:color w:val="auto"/>
                <w:szCs w:val="20"/>
                <w:highlight w:val="none"/>
                <w:lang w:eastAsia="zh-CN"/>
              </w:rPr>
              <w:t>均存放于</w:t>
            </w:r>
            <w:r>
              <w:rPr>
                <w:rFonts w:hint="eastAsia"/>
                <w:color w:val="auto"/>
                <w:szCs w:val="20"/>
                <w:highlight w:val="none"/>
                <w:lang w:val="en-US" w:eastAsia="zh-CN"/>
              </w:rPr>
              <w:t>酸碱库内</w:t>
            </w:r>
            <w:r>
              <w:rPr>
                <w:rFonts w:hint="eastAsia"/>
                <w:color w:val="auto"/>
                <w:szCs w:val="20"/>
                <w:highlight w:val="none"/>
                <w:lang w:eastAsia="zh-CN"/>
              </w:rPr>
              <w:t>，不露</w:t>
            </w:r>
            <w:r>
              <w:rPr>
                <w:rFonts w:hint="eastAsia"/>
                <w:color w:val="auto"/>
                <w:szCs w:val="20"/>
                <w:highlight w:val="none"/>
                <w:lang w:val="en-US" w:eastAsia="zh-CN"/>
              </w:rPr>
              <w:t>天</w:t>
            </w:r>
            <w:r>
              <w:rPr>
                <w:rFonts w:hint="eastAsia"/>
                <w:color w:val="auto"/>
                <w:szCs w:val="20"/>
                <w:highlight w:val="none"/>
                <w:lang w:eastAsia="zh-CN"/>
              </w:rPr>
              <w:t>储存。</w:t>
            </w:r>
          </w:p>
          <w:p w14:paraId="6B76C88D">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eastAsia="zh-CN"/>
              </w:rPr>
            </w:pPr>
            <w:r>
              <w:rPr>
                <w:rFonts w:hint="eastAsia"/>
                <w:color w:val="auto"/>
                <w:szCs w:val="20"/>
                <w:highlight w:val="none"/>
                <w:lang w:eastAsia="zh-CN"/>
              </w:rPr>
              <w:t>B.企业必须认真贯彻落实“安全第一，预防为主”的方针和“管生产必须管安全”的原则，各级领导和生产管理人员必须重视安全、环保工作。制定具有针对性应急预案、现场处置预案等规章及管理制度，对其从业人员进行教育和培训，保证从业人员具备必要的安全生产和环境保护知识，熟悉有关规章制度和操作规程，掌握本岗位的安全操作技能。未经安全生产教育和培训合格的从业人员不得上岗作业。</w:t>
            </w:r>
          </w:p>
          <w:p w14:paraId="02CC5C5D">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C.在储存各类化学品时应严格遵守《常用化学危险品贮存通则》中的相关规定设计各仓库及建筑物，各建筑物应同时满足《建筑设计防火规范》中的各项规定，以达到安全生产、消防的安全距离和安全措施的要求。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14:paraId="7768F8C6">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D.各化学品在生产车间内，独立设置储存区域，不混存，化学品储罐设置围堰系统，车间整体区域设置事故废水截流导排系统并与厂内事故水池连通。</w:t>
            </w:r>
          </w:p>
          <w:p w14:paraId="19B75717">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火灾防范措施：</w:t>
            </w:r>
          </w:p>
          <w:p w14:paraId="341EACC8">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A.加强管理，要坚持“预防为主”的方针，防患于未然。操作人员必须严格按照操作规程办事，认真执行巡检制度，避免因检查不到位或错误操作而发生事故。</w:t>
            </w:r>
          </w:p>
          <w:p w14:paraId="18E522F8">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B.消防器材完好到位，并设置火灾报警装置。加强车间的火灾防范管理，对所有职工进行火灾防范教育和培训。</w:t>
            </w:r>
          </w:p>
          <w:p w14:paraId="157F8909">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C.生产区域严禁烟火、严禁闲杂人员出入、逗留原料仓库、危废暂存间。严禁携带危险品进入仓库、危废暂存间。</w:t>
            </w:r>
          </w:p>
          <w:p w14:paraId="0D3715E2">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D.至少每个季度对全厂进行电源、线路进行检修。</w:t>
            </w:r>
          </w:p>
          <w:p w14:paraId="1301625D">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E.生产区域配置干粉灭火器或泡沫灭火器、消防砂以及消防栓。并且全厂职工认真执行消防安全规定，严格遵守技术操作规程，加强设备的维护和保养，普及防火，灭火知识，加强消防训练与演习。</w:t>
            </w:r>
          </w:p>
          <w:p w14:paraId="4F76B878">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事故排放风险防范措施：</w:t>
            </w:r>
          </w:p>
          <w:p w14:paraId="44C324B1">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Cs w:val="20"/>
                <w:highlight w:val="none"/>
                <w:lang w:val="en-US" w:eastAsia="zh-CN"/>
              </w:rPr>
            </w:pPr>
            <w:r>
              <w:rPr>
                <w:rFonts w:hint="eastAsia"/>
                <w:color w:val="auto"/>
                <w:szCs w:val="20"/>
                <w:highlight w:val="none"/>
                <w:lang w:val="en-US" w:eastAsia="zh-CN"/>
              </w:rPr>
              <w:t>①至少每个月对厂内环保设施进行检查，并进行记录。</w:t>
            </w:r>
          </w:p>
          <w:p w14:paraId="56EBE005">
            <w:pPr>
              <w:pStyle w:val="89"/>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color w:val="auto"/>
                <w:sz w:val="24"/>
                <w:szCs w:val="20"/>
                <w:highlight w:val="none"/>
              </w:rPr>
            </w:pPr>
            <w:r>
              <w:rPr>
                <w:rFonts w:hint="eastAsia"/>
                <w:color w:val="auto"/>
                <w:szCs w:val="20"/>
                <w:highlight w:val="none"/>
                <w:lang w:val="en-US" w:eastAsia="zh-CN"/>
              </w:rPr>
              <w:t>②生产或检修时如发现环保设施异常时，立即停运配套设备，并组织人员进行维修；在环保设施未正常运行的情况下，不得运行配套生产设备。</w:t>
            </w:r>
          </w:p>
        </w:tc>
      </w:tr>
      <w:tr w14:paraId="74A1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754" w:type="dxa"/>
            <w:tcBorders>
              <w:tl2br w:val="nil"/>
              <w:tr2bl w:val="nil"/>
            </w:tcBorders>
            <w:noWrap w:val="0"/>
            <w:vAlign w:val="center"/>
          </w:tcPr>
          <w:p w14:paraId="4FFC9632">
            <w:pPr>
              <w:keepNext w:val="0"/>
              <w:keepLines w:val="0"/>
              <w:suppressLineNumbers w:val="0"/>
              <w:shd w:val="clear" w:color="auto" w:fill="auto"/>
              <w:adjustRightInd w:val="0"/>
              <w:snapToGrid w:val="0"/>
              <w:spacing w:before="0" w:beforeAutospacing="0" w:after="0" w:afterAutospacing="0" w:line="300" w:lineRule="exact"/>
              <w:ind w:left="0" w:right="0"/>
              <w:jc w:val="center"/>
              <w:rPr>
                <w:rFonts w:hint="default"/>
                <w:color w:val="auto"/>
                <w:spacing w:val="-8"/>
                <w:sz w:val="24"/>
                <w:highlight w:val="none"/>
              </w:rPr>
            </w:pPr>
            <w:r>
              <w:rPr>
                <w:rFonts w:hint="default"/>
                <w:color w:val="auto"/>
                <w:spacing w:val="-8"/>
                <w:sz w:val="24"/>
                <w:highlight w:val="none"/>
              </w:rPr>
              <w:t>其他环境管理要求</w:t>
            </w:r>
          </w:p>
        </w:tc>
        <w:tc>
          <w:tcPr>
            <w:tcW w:w="8046" w:type="dxa"/>
            <w:gridSpan w:val="4"/>
            <w:tcBorders>
              <w:tl2br w:val="nil"/>
              <w:tr2bl w:val="nil"/>
            </w:tcBorders>
            <w:noWrap w:val="0"/>
            <w:vAlign w:val="center"/>
          </w:tcPr>
          <w:p w14:paraId="0B0DF9A6">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w:t>
            </w:r>
          </w:p>
        </w:tc>
      </w:tr>
    </w:tbl>
    <w:p w14:paraId="479C8B32">
      <w:pPr>
        <w:pStyle w:val="36"/>
        <w:widowControl w:val="0"/>
        <w:shd w:val="clear" w:color="auto" w:fill="auto"/>
        <w:jc w:val="center"/>
        <w:outlineLvl w:val="0"/>
        <w:rPr>
          <w:rFonts w:hint="eastAsia" w:ascii="黑体" w:hAnsi="黑体" w:eastAsia="黑体"/>
          <w:snapToGrid w:val="0"/>
          <w:color w:val="auto"/>
          <w:sz w:val="30"/>
          <w:szCs w:val="30"/>
          <w:highlight w:val="none"/>
        </w:rPr>
      </w:pPr>
      <w:r>
        <w:rPr>
          <w:snapToGrid w:val="0"/>
          <w:color w:val="auto"/>
          <w:highlight w:val="none"/>
        </w:rPr>
        <w:br w:type="page"/>
      </w:r>
      <w:bookmarkStart w:id="25" w:name="_Toc1071"/>
      <w:r>
        <w:rPr>
          <w:rFonts w:hint="eastAsia" w:ascii="黑体" w:hAnsi="黑体" w:eastAsia="黑体"/>
          <w:snapToGrid w:val="0"/>
          <w:color w:val="auto"/>
          <w:sz w:val="30"/>
          <w:szCs w:val="30"/>
          <w:highlight w:val="none"/>
        </w:rPr>
        <w:t>六、结论</w:t>
      </w:r>
      <w:bookmarkEnd w:id="2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41F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8" w:hRule="atLeast"/>
          <w:jc w:val="center"/>
        </w:trPr>
        <w:tc>
          <w:tcPr>
            <w:tcW w:w="8865" w:type="dxa"/>
            <w:noWrap w:val="0"/>
            <w:vAlign w:val="center"/>
          </w:tcPr>
          <w:p w14:paraId="3F28B711">
            <w:pPr>
              <w:keepNext w:val="0"/>
              <w:keepLines w:val="0"/>
              <w:suppressLineNumbers w:val="0"/>
              <w:shd w:val="clear" w:color="auto" w:fill="auto"/>
              <w:tabs>
                <w:tab w:val="left" w:pos="540"/>
              </w:tabs>
              <w:autoSpaceDN w:val="0"/>
              <w:spacing w:before="0" w:beforeAutospacing="0" w:after="0" w:afterAutospacing="0" w:line="360" w:lineRule="auto"/>
              <w:ind w:left="0" w:right="0" w:firstLine="480" w:firstLineChars="200"/>
              <w:rPr>
                <w:rFonts w:hint="default" w:ascii="宋体" w:cs="宋体"/>
                <w:color w:val="auto"/>
                <w:sz w:val="24"/>
                <w:highlight w:val="none"/>
              </w:rPr>
            </w:pPr>
            <w:r>
              <w:rPr>
                <w:rFonts w:hint="default"/>
                <w:bCs/>
                <w:color w:val="auto"/>
                <w:sz w:val="24"/>
                <w:highlight w:val="none"/>
              </w:rPr>
              <w:t>该项目</w:t>
            </w:r>
            <w:r>
              <w:rPr>
                <w:rFonts w:hint="default"/>
                <w:color w:val="auto"/>
                <w:kern w:val="0"/>
                <w:sz w:val="24"/>
                <w:highlight w:val="none"/>
              </w:rPr>
              <w:t>符合</w:t>
            </w:r>
            <w:r>
              <w:rPr>
                <w:rFonts w:hint="default"/>
                <w:bCs/>
                <w:color w:val="auto"/>
                <w:sz w:val="24"/>
                <w:highlight w:val="none"/>
              </w:rPr>
              <w:t>国家产业政策，选址可行，区域环境质量良好，项目运营期采取了有效的污染防治措施，对周围环境影响较小，综上所述，在认真落实各项环保措施的条件下，从环境保护角度分析，项目建设可行。</w:t>
            </w:r>
          </w:p>
        </w:tc>
      </w:tr>
    </w:tbl>
    <w:p w14:paraId="5E1786F1">
      <w:pPr>
        <w:shd w:val="clear" w:color="auto" w:fill="auto"/>
        <w:rPr>
          <w:rFonts w:ascii="宋体"/>
          <w:color w:val="auto"/>
          <w:highlight w:val="none"/>
        </w:rPr>
        <w:sectPr>
          <w:pgSz w:w="11906" w:h="16838"/>
          <w:pgMar w:top="1701" w:right="1531" w:bottom="1701" w:left="1531" w:header="851" w:footer="851" w:gutter="0"/>
          <w:cols w:space="720" w:num="1"/>
          <w:docGrid w:linePitch="312" w:charSpace="0"/>
        </w:sectPr>
      </w:pPr>
    </w:p>
    <w:p w14:paraId="4A9328BC">
      <w:pPr>
        <w:pStyle w:val="36"/>
        <w:widowControl w:val="0"/>
        <w:shd w:val="clear" w:color="auto" w:fill="auto"/>
        <w:adjustRightInd w:val="0"/>
        <w:snapToGrid w:val="0"/>
        <w:spacing w:before="0" w:beforeAutospacing="0" w:after="0" w:afterAutospacing="0"/>
        <w:outlineLvl w:val="0"/>
        <w:rPr>
          <w:rFonts w:hint="eastAsia" w:ascii="黑体" w:hAnsi="黑体" w:eastAsia="黑体"/>
          <w:snapToGrid w:val="0"/>
          <w:color w:val="auto"/>
          <w:sz w:val="32"/>
          <w:szCs w:val="32"/>
          <w:highlight w:val="none"/>
        </w:rPr>
      </w:pPr>
      <w:bookmarkStart w:id="26" w:name="_Toc31224"/>
      <w:r>
        <w:rPr>
          <w:rFonts w:hint="eastAsia" w:ascii="黑体" w:hAnsi="黑体" w:eastAsia="黑体"/>
          <w:snapToGrid w:val="0"/>
          <w:color w:val="auto"/>
          <w:sz w:val="32"/>
          <w:szCs w:val="32"/>
          <w:highlight w:val="none"/>
        </w:rPr>
        <w:t>附表</w:t>
      </w:r>
      <w:bookmarkEnd w:id="26"/>
    </w:p>
    <w:p w14:paraId="0598F1DA">
      <w:pPr>
        <w:pStyle w:val="36"/>
        <w:widowControl w:val="0"/>
        <w:shd w:val="clear" w:color="auto" w:fill="auto"/>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highlight w:val="none"/>
        </w:rPr>
      </w:pPr>
      <w:bookmarkStart w:id="27" w:name="_Toc12900"/>
      <w:r>
        <w:rPr>
          <w:rFonts w:hint="eastAsia" w:ascii="方正小标宋_GBK" w:hAnsi="黑体" w:eastAsia="方正小标宋_GBK"/>
          <w:snapToGrid w:val="0"/>
          <w:color w:val="auto"/>
          <w:sz w:val="38"/>
          <w:szCs w:val="38"/>
          <w:highlight w:val="none"/>
        </w:rPr>
        <w:t>建设项目污染物排放量汇总表</w:t>
      </w:r>
      <w:bookmarkEnd w:id="27"/>
    </w:p>
    <w:tbl>
      <w:tblPr>
        <w:tblStyle w:val="41"/>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470"/>
        <w:gridCol w:w="1467"/>
        <w:gridCol w:w="1738"/>
        <w:gridCol w:w="1060"/>
        <w:gridCol w:w="1415"/>
        <w:gridCol w:w="1787"/>
        <w:gridCol w:w="1225"/>
        <w:gridCol w:w="1600"/>
        <w:gridCol w:w="1757"/>
      </w:tblGrid>
      <w:tr w14:paraId="0851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tcBorders>
              <w:tl2br w:val="single" w:color="auto" w:sz="4" w:space="0"/>
            </w:tcBorders>
            <w:noWrap w:val="0"/>
            <w:tcMar>
              <w:left w:w="28" w:type="dxa"/>
              <w:right w:w="28" w:type="dxa"/>
            </w:tcMar>
            <w:vAlign w:val="center"/>
          </w:tcPr>
          <w:p w14:paraId="195CC7BE">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jc w:val="right"/>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项目</w:t>
            </w:r>
          </w:p>
          <w:p w14:paraId="4C4C24C3">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jc w:val="left"/>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分类</w:t>
            </w:r>
          </w:p>
        </w:tc>
        <w:tc>
          <w:tcPr>
            <w:tcW w:w="1937" w:type="dxa"/>
            <w:gridSpan w:val="2"/>
            <w:noWrap w:val="0"/>
            <w:tcMar>
              <w:left w:w="28" w:type="dxa"/>
              <w:right w:w="28" w:type="dxa"/>
            </w:tcMar>
            <w:vAlign w:val="center"/>
          </w:tcPr>
          <w:p w14:paraId="1837C41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污染物名称</w:t>
            </w:r>
          </w:p>
        </w:tc>
        <w:tc>
          <w:tcPr>
            <w:tcW w:w="1738" w:type="dxa"/>
            <w:noWrap w:val="0"/>
            <w:tcMar>
              <w:left w:w="28" w:type="dxa"/>
              <w:right w:w="28" w:type="dxa"/>
            </w:tcMar>
            <w:vAlign w:val="center"/>
          </w:tcPr>
          <w:p w14:paraId="456BE4B9">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现有工程</w:t>
            </w:r>
          </w:p>
          <w:p w14:paraId="12D9C3AB">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排放量（固体废物产生量）</w:t>
            </w:r>
            <w:r>
              <w:rPr>
                <w:rFonts w:hint="default" w:ascii="Times New Roman" w:eastAsia="黑体"/>
                <w:snapToGrid w:val="0"/>
                <w:color w:val="auto"/>
                <w:spacing w:val="-6"/>
                <w:kern w:val="21"/>
                <w:sz w:val="22"/>
                <w:szCs w:val="22"/>
                <w:highlight w:val="none"/>
              </w:rPr>
              <w:fldChar w:fldCharType="begin"/>
            </w:r>
            <w:r>
              <w:rPr>
                <w:rFonts w:hint="default" w:ascii="Times New Roman" w:eastAsia="黑体"/>
                <w:snapToGrid w:val="0"/>
                <w:color w:val="auto"/>
                <w:spacing w:val="-6"/>
                <w:kern w:val="21"/>
                <w:sz w:val="22"/>
                <w:szCs w:val="22"/>
                <w:highlight w:val="none"/>
              </w:rPr>
              <w:instrText xml:space="preserve"> = 1 \* GB3 \* MERGEFORMAT </w:instrText>
            </w:r>
            <w:r>
              <w:rPr>
                <w:rFonts w:hint="default" w:ascii="Times New Roman" w:eastAsia="黑体"/>
                <w:snapToGrid w:val="0"/>
                <w:color w:val="auto"/>
                <w:spacing w:val="-6"/>
                <w:kern w:val="21"/>
                <w:sz w:val="22"/>
                <w:szCs w:val="22"/>
                <w:highlight w:val="none"/>
              </w:rPr>
              <w:fldChar w:fldCharType="separate"/>
            </w:r>
            <w:r>
              <w:rPr>
                <w:rFonts w:hint="eastAsia" w:hAnsi="宋体" w:cs="宋体"/>
                <w:color w:val="auto"/>
                <w:kern w:val="2"/>
                <w:sz w:val="22"/>
                <w:szCs w:val="22"/>
                <w:highlight w:val="none"/>
              </w:rPr>
              <w:t>①</w:t>
            </w:r>
            <w:r>
              <w:rPr>
                <w:rFonts w:hint="default" w:ascii="Times New Roman" w:eastAsia="黑体"/>
                <w:snapToGrid w:val="0"/>
                <w:color w:val="auto"/>
                <w:spacing w:val="-6"/>
                <w:kern w:val="21"/>
                <w:sz w:val="22"/>
                <w:szCs w:val="22"/>
                <w:highlight w:val="none"/>
              </w:rPr>
              <w:fldChar w:fldCharType="end"/>
            </w:r>
          </w:p>
        </w:tc>
        <w:tc>
          <w:tcPr>
            <w:tcW w:w="1060" w:type="dxa"/>
            <w:noWrap w:val="0"/>
            <w:tcMar>
              <w:left w:w="28" w:type="dxa"/>
              <w:right w:w="28" w:type="dxa"/>
            </w:tcMar>
            <w:vAlign w:val="center"/>
          </w:tcPr>
          <w:p w14:paraId="2609BC64">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现有工程许可排放量</w:t>
            </w:r>
          </w:p>
          <w:p w14:paraId="445B2937">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fldChar w:fldCharType="begin"/>
            </w:r>
            <w:r>
              <w:rPr>
                <w:rFonts w:hint="default" w:ascii="Times New Roman" w:eastAsia="黑体"/>
                <w:snapToGrid w:val="0"/>
                <w:color w:val="auto"/>
                <w:spacing w:val="-6"/>
                <w:kern w:val="21"/>
                <w:sz w:val="22"/>
                <w:szCs w:val="22"/>
                <w:highlight w:val="none"/>
              </w:rPr>
              <w:instrText xml:space="preserve"> = 2 \* GB3 \* MERGEFORMAT </w:instrText>
            </w:r>
            <w:r>
              <w:rPr>
                <w:rFonts w:hint="default" w:ascii="Times New Roman" w:eastAsia="黑体"/>
                <w:snapToGrid w:val="0"/>
                <w:color w:val="auto"/>
                <w:spacing w:val="-6"/>
                <w:kern w:val="21"/>
                <w:sz w:val="22"/>
                <w:szCs w:val="22"/>
                <w:highlight w:val="none"/>
              </w:rPr>
              <w:fldChar w:fldCharType="separate"/>
            </w:r>
            <w:r>
              <w:rPr>
                <w:rFonts w:hint="eastAsia" w:hAnsi="宋体" w:cs="宋体"/>
                <w:snapToGrid w:val="0"/>
                <w:color w:val="auto"/>
                <w:spacing w:val="-6"/>
                <w:kern w:val="21"/>
                <w:sz w:val="22"/>
                <w:szCs w:val="22"/>
                <w:highlight w:val="none"/>
              </w:rPr>
              <w:t>②</w:t>
            </w:r>
            <w:r>
              <w:rPr>
                <w:rFonts w:hint="default" w:ascii="Times New Roman" w:eastAsia="黑体"/>
                <w:snapToGrid w:val="0"/>
                <w:color w:val="auto"/>
                <w:spacing w:val="-6"/>
                <w:kern w:val="21"/>
                <w:sz w:val="22"/>
                <w:szCs w:val="22"/>
                <w:highlight w:val="none"/>
              </w:rPr>
              <w:fldChar w:fldCharType="end"/>
            </w:r>
          </w:p>
        </w:tc>
        <w:tc>
          <w:tcPr>
            <w:tcW w:w="1415" w:type="dxa"/>
            <w:noWrap w:val="0"/>
            <w:tcMar>
              <w:left w:w="28" w:type="dxa"/>
              <w:right w:w="28" w:type="dxa"/>
            </w:tcMar>
            <w:vAlign w:val="center"/>
          </w:tcPr>
          <w:p w14:paraId="46D7BC0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在建工程排放量（固体废物产生量）</w:t>
            </w:r>
            <w:r>
              <w:rPr>
                <w:rFonts w:hint="default" w:ascii="Times New Roman" w:eastAsia="黑体"/>
                <w:snapToGrid w:val="0"/>
                <w:color w:val="auto"/>
                <w:spacing w:val="-6"/>
                <w:kern w:val="21"/>
                <w:sz w:val="22"/>
                <w:szCs w:val="22"/>
                <w:highlight w:val="none"/>
              </w:rPr>
              <w:fldChar w:fldCharType="begin"/>
            </w:r>
            <w:r>
              <w:rPr>
                <w:rFonts w:hint="default" w:ascii="Times New Roman" w:eastAsia="黑体"/>
                <w:snapToGrid w:val="0"/>
                <w:color w:val="auto"/>
                <w:spacing w:val="-6"/>
                <w:kern w:val="21"/>
                <w:sz w:val="22"/>
                <w:szCs w:val="22"/>
                <w:highlight w:val="none"/>
              </w:rPr>
              <w:instrText xml:space="preserve"> = 3 \* GB3 \* MERGEFORMAT </w:instrText>
            </w:r>
            <w:r>
              <w:rPr>
                <w:rFonts w:hint="default" w:ascii="Times New Roman" w:eastAsia="黑体"/>
                <w:snapToGrid w:val="0"/>
                <w:color w:val="auto"/>
                <w:spacing w:val="-6"/>
                <w:kern w:val="21"/>
                <w:sz w:val="22"/>
                <w:szCs w:val="22"/>
                <w:highlight w:val="none"/>
              </w:rPr>
              <w:fldChar w:fldCharType="separate"/>
            </w:r>
            <w:r>
              <w:rPr>
                <w:rFonts w:hint="eastAsia" w:hAnsi="宋体" w:cs="宋体"/>
                <w:color w:val="auto"/>
                <w:kern w:val="2"/>
                <w:sz w:val="22"/>
                <w:szCs w:val="22"/>
                <w:highlight w:val="none"/>
              </w:rPr>
              <w:t>③</w:t>
            </w:r>
            <w:r>
              <w:rPr>
                <w:rFonts w:hint="default" w:ascii="Times New Roman" w:eastAsia="黑体"/>
                <w:snapToGrid w:val="0"/>
                <w:color w:val="auto"/>
                <w:spacing w:val="-6"/>
                <w:kern w:val="21"/>
                <w:sz w:val="22"/>
                <w:szCs w:val="22"/>
                <w:highlight w:val="none"/>
              </w:rPr>
              <w:fldChar w:fldCharType="end"/>
            </w:r>
          </w:p>
        </w:tc>
        <w:tc>
          <w:tcPr>
            <w:tcW w:w="1787" w:type="dxa"/>
            <w:noWrap w:val="0"/>
            <w:tcMar>
              <w:left w:w="28" w:type="dxa"/>
              <w:right w:w="28" w:type="dxa"/>
            </w:tcMar>
            <w:vAlign w:val="center"/>
          </w:tcPr>
          <w:p w14:paraId="09A6DCB1">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本项目排放量（固体废物产生量）</w:t>
            </w:r>
            <w:r>
              <w:rPr>
                <w:rFonts w:hint="default" w:ascii="Times New Roman" w:eastAsia="黑体"/>
                <w:snapToGrid w:val="0"/>
                <w:color w:val="auto"/>
                <w:spacing w:val="-6"/>
                <w:kern w:val="21"/>
                <w:sz w:val="22"/>
                <w:szCs w:val="22"/>
                <w:highlight w:val="none"/>
              </w:rPr>
              <w:fldChar w:fldCharType="begin"/>
            </w:r>
            <w:r>
              <w:rPr>
                <w:rFonts w:hint="default" w:ascii="Times New Roman" w:eastAsia="黑体"/>
                <w:snapToGrid w:val="0"/>
                <w:color w:val="auto"/>
                <w:spacing w:val="-6"/>
                <w:kern w:val="21"/>
                <w:sz w:val="22"/>
                <w:szCs w:val="22"/>
                <w:highlight w:val="none"/>
              </w:rPr>
              <w:instrText xml:space="preserve"> = 4 \* GB3 \* MERGEFORMAT </w:instrText>
            </w:r>
            <w:r>
              <w:rPr>
                <w:rFonts w:hint="default" w:ascii="Times New Roman" w:eastAsia="黑体"/>
                <w:snapToGrid w:val="0"/>
                <w:color w:val="auto"/>
                <w:spacing w:val="-6"/>
                <w:kern w:val="21"/>
                <w:sz w:val="22"/>
                <w:szCs w:val="22"/>
                <w:highlight w:val="none"/>
              </w:rPr>
              <w:fldChar w:fldCharType="separate"/>
            </w:r>
            <w:r>
              <w:rPr>
                <w:rFonts w:hint="eastAsia" w:hAnsi="宋体" w:cs="宋体"/>
                <w:color w:val="auto"/>
                <w:kern w:val="2"/>
                <w:sz w:val="22"/>
                <w:szCs w:val="22"/>
                <w:highlight w:val="none"/>
              </w:rPr>
              <w:t>④</w:t>
            </w:r>
            <w:r>
              <w:rPr>
                <w:rFonts w:hint="default" w:ascii="Times New Roman" w:eastAsia="黑体"/>
                <w:snapToGrid w:val="0"/>
                <w:color w:val="auto"/>
                <w:spacing w:val="-6"/>
                <w:kern w:val="21"/>
                <w:sz w:val="22"/>
                <w:szCs w:val="22"/>
                <w:highlight w:val="none"/>
              </w:rPr>
              <w:fldChar w:fldCharType="end"/>
            </w:r>
          </w:p>
        </w:tc>
        <w:tc>
          <w:tcPr>
            <w:tcW w:w="1225" w:type="dxa"/>
            <w:noWrap w:val="0"/>
            <w:tcMar>
              <w:left w:w="28" w:type="dxa"/>
              <w:right w:w="28" w:type="dxa"/>
            </w:tcMar>
            <w:vAlign w:val="center"/>
          </w:tcPr>
          <w:p w14:paraId="1B6CE5BE">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16"/>
                <w:kern w:val="21"/>
                <w:sz w:val="22"/>
                <w:szCs w:val="22"/>
                <w:highlight w:val="none"/>
              </w:rPr>
            </w:pPr>
            <w:r>
              <w:rPr>
                <w:rFonts w:hint="default" w:ascii="Times New Roman" w:eastAsia="黑体"/>
                <w:snapToGrid w:val="0"/>
                <w:color w:val="auto"/>
                <w:spacing w:val="-16"/>
                <w:kern w:val="21"/>
                <w:sz w:val="22"/>
                <w:szCs w:val="22"/>
                <w:highlight w:val="none"/>
              </w:rPr>
              <w:t>以新带老削减量（新建项目不填）</w:t>
            </w:r>
            <w:r>
              <w:rPr>
                <w:rFonts w:hint="default" w:ascii="Times New Roman" w:eastAsia="黑体"/>
                <w:snapToGrid w:val="0"/>
                <w:color w:val="auto"/>
                <w:spacing w:val="-16"/>
                <w:kern w:val="21"/>
                <w:sz w:val="22"/>
                <w:szCs w:val="22"/>
                <w:highlight w:val="none"/>
              </w:rPr>
              <w:fldChar w:fldCharType="begin"/>
            </w:r>
            <w:r>
              <w:rPr>
                <w:rFonts w:hint="default" w:ascii="Times New Roman" w:eastAsia="黑体"/>
                <w:snapToGrid w:val="0"/>
                <w:color w:val="auto"/>
                <w:spacing w:val="-16"/>
                <w:kern w:val="21"/>
                <w:sz w:val="22"/>
                <w:szCs w:val="22"/>
                <w:highlight w:val="none"/>
              </w:rPr>
              <w:instrText xml:space="preserve"> = 5 \* GB3 \* MERGEFORMAT </w:instrText>
            </w:r>
            <w:r>
              <w:rPr>
                <w:rFonts w:hint="default" w:ascii="Times New Roman" w:eastAsia="黑体"/>
                <w:snapToGrid w:val="0"/>
                <w:color w:val="auto"/>
                <w:spacing w:val="-16"/>
                <w:kern w:val="21"/>
                <w:sz w:val="22"/>
                <w:szCs w:val="22"/>
                <w:highlight w:val="none"/>
              </w:rPr>
              <w:fldChar w:fldCharType="separate"/>
            </w:r>
            <w:r>
              <w:rPr>
                <w:rFonts w:hint="eastAsia" w:hAnsi="宋体" w:cs="宋体"/>
                <w:color w:val="auto"/>
                <w:kern w:val="2"/>
                <w:sz w:val="22"/>
                <w:szCs w:val="22"/>
                <w:highlight w:val="none"/>
              </w:rPr>
              <w:t>⑤</w:t>
            </w:r>
            <w:r>
              <w:rPr>
                <w:rFonts w:hint="default" w:ascii="Times New Roman" w:eastAsia="黑体"/>
                <w:snapToGrid w:val="0"/>
                <w:color w:val="auto"/>
                <w:spacing w:val="-16"/>
                <w:kern w:val="21"/>
                <w:sz w:val="22"/>
                <w:szCs w:val="22"/>
                <w:highlight w:val="none"/>
              </w:rPr>
              <w:fldChar w:fldCharType="end"/>
            </w:r>
          </w:p>
        </w:tc>
        <w:tc>
          <w:tcPr>
            <w:tcW w:w="1600" w:type="dxa"/>
            <w:noWrap w:val="0"/>
            <w:tcMar>
              <w:left w:w="28" w:type="dxa"/>
              <w:right w:w="28" w:type="dxa"/>
            </w:tcMar>
            <w:vAlign w:val="center"/>
          </w:tcPr>
          <w:p w14:paraId="4F065F55">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16"/>
                <w:kern w:val="21"/>
                <w:sz w:val="22"/>
                <w:szCs w:val="22"/>
                <w:highlight w:val="none"/>
              </w:rPr>
            </w:pPr>
            <w:r>
              <w:rPr>
                <w:rFonts w:hint="default" w:ascii="Times New Roman" w:eastAsia="黑体"/>
                <w:snapToGrid w:val="0"/>
                <w:color w:val="auto"/>
                <w:spacing w:val="-16"/>
                <w:kern w:val="21"/>
                <w:sz w:val="22"/>
                <w:szCs w:val="22"/>
                <w:highlight w:val="none"/>
              </w:rPr>
              <w:t>本项目建成后</w:t>
            </w:r>
          </w:p>
          <w:p w14:paraId="02083C4F">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16"/>
                <w:kern w:val="21"/>
                <w:sz w:val="22"/>
                <w:szCs w:val="22"/>
                <w:highlight w:val="none"/>
              </w:rPr>
            </w:pPr>
            <w:r>
              <w:rPr>
                <w:rFonts w:hint="default" w:ascii="Times New Roman" w:eastAsia="黑体"/>
                <w:snapToGrid w:val="0"/>
                <w:color w:val="auto"/>
                <w:spacing w:val="-16"/>
                <w:kern w:val="21"/>
                <w:sz w:val="22"/>
                <w:szCs w:val="22"/>
                <w:highlight w:val="none"/>
              </w:rPr>
              <w:t>全厂排放量（固体废物产生量）</w:t>
            </w:r>
            <w:r>
              <w:rPr>
                <w:rFonts w:hint="default" w:ascii="Times New Roman" w:eastAsia="黑体"/>
                <w:snapToGrid w:val="0"/>
                <w:color w:val="auto"/>
                <w:spacing w:val="-16"/>
                <w:kern w:val="21"/>
                <w:sz w:val="22"/>
                <w:szCs w:val="22"/>
                <w:highlight w:val="none"/>
              </w:rPr>
              <w:fldChar w:fldCharType="begin"/>
            </w:r>
            <w:r>
              <w:rPr>
                <w:rFonts w:hint="default" w:ascii="Times New Roman" w:eastAsia="黑体"/>
                <w:snapToGrid w:val="0"/>
                <w:color w:val="auto"/>
                <w:spacing w:val="-16"/>
                <w:kern w:val="21"/>
                <w:sz w:val="22"/>
                <w:szCs w:val="22"/>
                <w:highlight w:val="none"/>
              </w:rPr>
              <w:instrText xml:space="preserve"> = 6 \* GB3 \* MERGEFORMAT </w:instrText>
            </w:r>
            <w:r>
              <w:rPr>
                <w:rFonts w:hint="default" w:ascii="Times New Roman" w:eastAsia="黑体"/>
                <w:snapToGrid w:val="0"/>
                <w:color w:val="auto"/>
                <w:spacing w:val="-16"/>
                <w:kern w:val="21"/>
                <w:sz w:val="22"/>
                <w:szCs w:val="22"/>
                <w:highlight w:val="none"/>
              </w:rPr>
              <w:fldChar w:fldCharType="separate"/>
            </w:r>
            <w:r>
              <w:rPr>
                <w:rFonts w:hint="eastAsia" w:hAnsi="宋体" w:cs="宋体"/>
                <w:color w:val="auto"/>
                <w:kern w:val="2"/>
                <w:sz w:val="22"/>
                <w:szCs w:val="22"/>
                <w:highlight w:val="none"/>
              </w:rPr>
              <w:t>⑥</w:t>
            </w:r>
            <w:r>
              <w:rPr>
                <w:rFonts w:hint="default" w:ascii="Times New Roman" w:eastAsia="黑体"/>
                <w:snapToGrid w:val="0"/>
                <w:color w:val="auto"/>
                <w:spacing w:val="-16"/>
                <w:kern w:val="21"/>
                <w:sz w:val="22"/>
                <w:szCs w:val="22"/>
                <w:highlight w:val="none"/>
              </w:rPr>
              <w:fldChar w:fldCharType="end"/>
            </w:r>
          </w:p>
        </w:tc>
        <w:tc>
          <w:tcPr>
            <w:tcW w:w="1757" w:type="dxa"/>
            <w:noWrap w:val="0"/>
            <w:tcMar>
              <w:left w:w="28" w:type="dxa"/>
              <w:right w:w="28" w:type="dxa"/>
            </w:tcMar>
            <w:vAlign w:val="center"/>
          </w:tcPr>
          <w:p w14:paraId="2C096556">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t>变化量</w:t>
            </w:r>
          </w:p>
          <w:p w14:paraId="1D996522">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黑体"/>
                <w:snapToGrid w:val="0"/>
                <w:color w:val="auto"/>
                <w:spacing w:val="-6"/>
                <w:kern w:val="21"/>
                <w:sz w:val="22"/>
                <w:szCs w:val="22"/>
                <w:highlight w:val="none"/>
              </w:rPr>
            </w:pPr>
            <w:r>
              <w:rPr>
                <w:rFonts w:hint="default" w:ascii="Times New Roman" w:eastAsia="黑体"/>
                <w:snapToGrid w:val="0"/>
                <w:color w:val="auto"/>
                <w:spacing w:val="-6"/>
                <w:kern w:val="21"/>
                <w:sz w:val="22"/>
                <w:szCs w:val="22"/>
                <w:highlight w:val="none"/>
              </w:rPr>
              <w:fldChar w:fldCharType="begin"/>
            </w:r>
            <w:r>
              <w:rPr>
                <w:rFonts w:hint="default" w:ascii="Times New Roman" w:eastAsia="黑体"/>
                <w:snapToGrid w:val="0"/>
                <w:color w:val="auto"/>
                <w:spacing w:val="-6"/>
                <w:kern w:val="21"/>
                <w:sz w:val="22"/>
                <w:szCs w:val="22"/>
                <w:highlight w:val="none"/>
              </w:rPr>
              <w:instrText xml:space="preserve"> = 7 \* GB3 \* MERGEFORMAT </w:instrText>
            </w:r>
            <w:r>
              <w:rPr>
                <w:rFonts w:hint="default" w:ascii="Times New Roman" w:eastAsia="黑体"/>
                <w:snapToGrid w:val="0"/>
                <w:color w:val="auto"/>
                <w:spacing w:val="-6"/>
                <w:kern w:val="21"/>
                <w:sz w:val="22"/>
                <w:szCs w:val="22"/>
                <w:highlight w:val="none"/>
              </w:rPr>
              <w:fldChar w:fldCharType="separate"/>
            </w:r>
            <w:r>
              <w:rPr>
                <w:rFonts w:hint="eastAsia" w:hAnsi="宋体" w:cs="宋体"/>
                <w:color w:val="auto"/>
                <w:kern w:val="2"/>
                <w:sz w:val="22"/>
                <w:szCs w:val="22"/>
                <w:highlight w:val="none"/>
              </w:rPr>
              <w:t>⑦</w:t>
            </w:r>
            <w:r>
              <w:rPr>
                <w:rFonts w:hint="default" w:ascii="Times New Roman" w:eastAsia="黑体"/>
                <w:snapToGrid w:val="0"/>
                <w:color w:val="auto"/>
                <w:spacing w:val="-6"/>
                <w:kern w:val="21"/>
                <w:sz w:val="22"/>
                <w:szCs w:val="22"/>
                <w:highlight w:val="none"/>
              </w:rPr>
              <w:fldChar w:fldCharType="end"/>
            </w:r>
          </w:p>
        </w:tc>
      </w:tr>
      <w:tr w14:paraId="229B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restart"/>
            <w:noWrap w:val="0"/>
            <w:vAlign w:val="center"/>
          </w:tcPr>
          <w:p w14:paraId="39DD121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废气</w:t>
            </w:r>
          </w:p>
        </w:tc>
        <w:tc>
          <w:tcPr>
            <w:tcW w:w="1937" w:type="dxa"/>
            <w:gridSpan w:val="2"/>
            <w:noWrap w:val="0"/>
            <w:vAlign w:val="center"/>
          </w:tcPr>
          <w:p w14:paraId="08F9AA5F">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粉尘</w:t>
            </w:r>
          </w:p>
        </w:tc>
        <w:tc>
          <w:tcPr>
            <w:tcW w:w="1738" w:type="dxa"/>
            <w:noWrap w:val="0"/>
            <w:vAlign w:val="center"/>
          </w:tcPr>
          <w:p w14:paraId="5B3D2C0F">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1.66t/a</w:t>
            </w:r>
          </w:p>
        </w:tc>
        <w:tc>
          <w:tcPr>
            <w:tcW w:w="1060" w:type="dxa"/>
            <w:noWrap w:val="0"/>
            <w:vAlign w:val="center"/>
          </w:tcPr>
          <w:p w14:paraId="731ADA9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31A5851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0F182081">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eastAsia="宋体"/>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8.738t/a</w:t>
            </w:r>
          </w:p>
        </w:tc>
        <w:tc>
          <w:tcPr>
            <w:tcW w:w="1225" w:type="dxa"/>
            <w:noWrap w:val="0"/>
            <w:vAlign w:val="center"/>
          </w:tcPr>
          <w:p w14:paraId="1E85AB1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0t/a</w:t>
            </w:r>
          </w:p>
        </w:tc>
        <w:tc>
          <w:tcPr>
            <w:tcW w:w="1600" w:type="dxa"/>
            <w:noWrap w:val="0"/>
            <w:vAlign w:val="center"/>
          </w:tcPr>
          <w:p w14:paraId="719BB45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10.398t/a</w:t>
            </w:r>
          </w:p>
        </w:tc>
        <w:tc>
          <w:tcPr>
            <w:tcW w:w="1757" w:type="dxa"/>
            <w:noWrap w:val="0"/>
            <w:vAlign w:val="center"/>
          </w:tcPr>
          <w:p w14:paraId="17F1FC84">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+8.738t/a</w:t>
            </w:r>
          </w:p>
        </w:tc>
      </w:tr>
      <w:tr w14:paraId="5EB9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464497F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p>
        </w:tc>
        <w:tc>
          <w:tcPr>
            <w:tcW w:w="1937" w:type="dxa"/>
            <w:gridSpan w:val="2"/>
            <w:noWrap w:val="0"/>
            <w:vAlign w:val="center"/>
          </w:tcPr>
          <w:p w14:paraId="1A82260B">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硫酸雾</w:t>
            </w:r>
          </w:p>
        </w:tc>
        <w:tc>
          <w:tcPr>
            <w:tcW w:w="1738" w:type="dxa"/>
            <w:noWrap w:val="0"/>
            <w:vAlign w:val="center"/>
          </w:tcPr>
          <w:p w14:paraId="16E00378">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0.04t/a</w:t>
            </w:r>
          </w:p>
        </w:tc>
        <w:tc>
          <w:tcPr>
            <w:tcW w:w="1060" w:type="dxa"/>
            <w:noWrap w:val="0"/>
            <w:vAlign w:val="center"/>
          </w:tcPr>
          <w:p w14:paraId="343472C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77A4D2B4">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7F431E1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0.599</w:t>
            </w:r>
            <w:r>
              <w:rPr>
                <w:rFonts w:hint="eastAsia" w:ascii="Times New Roman"/>
                <w:snapToGrid w:val="0"/>
                <w:color w:val="auto"/>
                <w:kern w:val="21"/>
                <w:sz w:val="22"/>
                <w:szCs w:val="22"/>
                <w:highlight w:val="none"/>
                <w:lang w:val="en-US" w:eastAsia="zh-CN"/>
              </w:rPr>
              <w:t>t/a</w:t>
            </w:r>
          </w:p>
        </w:tc>
        <w:tc>
          <w:tcPr>
            <w:tcW w:w="1225" w:type="dxa"/>
            <w:noWrap w:val="0"/>
            <w:vAlign w:val="center"/>
          </w:tcPr>
          <w:p w14:paraId="43663D10">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w:t>
            </w:r>
            <w:r>
              <w:rPr>
                <w:rFonts w:hint="eastAsia" w:ascii="Times New Roman"/>
                <w:snapToGrid w:val="0"/>
                <w:color w:val="auto"/>
                <w:kern w:val="21"/>
                <w:sz w:val="22"/>
                <w:szCs w:val="22"/>
                <w:highlight w:val="none"/>
                <w:lang w:val="en-US" w:eastAsia="zh-CN"/>
              </w:rPr>
              <w:t>t/a</w:t>
            </w:r>
          </w:p>
        </w:tc>
        <w:tc>
          <w:tcPr>
            <w:tcW w:w="1600" w:type="dxa"/>
            <w:noWrap w:val="0"/>
            <w:vAlign w:val="center"/>
          </w:tcPr>
          <w:p w14:paraId="018FC999">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0.603</w:t>
            </w:r>
            <w:r>
              <w:rPr>
                <w:rFonts w:hint="eastAsia" w:ascii="Times New Roman"/>
                <w:snapToGrid w:val="0"/>
                <w:color w:val="auto"/>
                <w:kern w:val="21"/>
                <w:sz w:val="22"/>
                <w:szCs w:val="22"/>
                <w:highlight w:val="none"/>
                <w:lang w:val="en-US" w:eastAsia="zh-CN"/>
              </w:rPr>
              <w:t>t/a</w:t>
            </w:r>
          </w:p>
        </w:tc>
        <w:tc>
          <w:tcPr>
            <w:tcW w:w="1757" w:type="dxa"/>
            <w:noWrap w:val="0"/>
            <w:vAlign w:val="center"/>
          </w:tcPr>
          <w:p w14:paraId="569FD4EB">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+0.599</w:t>
            </w:r>
            <w:r>
              <w:rPr>
                <w:rFonts w:hint="eastAsia" w:ascii="Times New Roman"/>
                <w:snapToGrid w:val="0"/>
                <w:color w:val="auto"/>
                <w:kern w:val="21"/>
                <w:sz w:val="22"/>
                <w:szCs w:val="22"/>
                <w:highlight w:val="none"/>
                <w:lang w:val="en-US" w:eastAsia="zh-CN"/>
              </w:rPr>
              <w:t>t/a</w:t>
            </w:r>
          </w:p>
        </w:tc>
      </w:tr>
      <w:tr w14:paraId="3E9C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61FC72E2">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p>
        </w:tc>
        <w:tc>
          <w:tcPr>
            <w:tcW w:w="1937" w:type="dxa"/>
            <w:gridSpan w:val="2"/>
            <w:noWrap w:val="0"/>
            <w:vAlign w:val="center"/>
          </w:tcPr>
          <w:p w14:paraId="4B4079C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氯化氢</w:t>
            </w:r>
          </w:p>
        </w:tc>
        <w:tc>
          <w:tcPr>
            <w:tcW w:w="1738" w:type="dxa"/>
            <w:noWrap w:val="0"/>
            <w:vAlign w:val="center"/>
          </w:tcPr>
          <w:p w14:paraId="030391A3">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p>
        </w:tc>
        <w:tc>
          <w:tcPr>
            <w:tcW w:w="1060" w:type="dxa"/>
            <w:noWrap w:val="0"/>
            <w:vAlign w:val="center"/>
          </w:tcPr>
          <w:p w14:paraId="4F85FF29">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03F94E06">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72E46A7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0.014</w:t>
            </w:r>
            <w:r>
              <w:rPr>
                <w:rFonts w:hint="eastAsia" w:ascii="Times New Roman"/>
                <w:snapToGrid w:val="0"/>
                <w:color w:val="auto"/>
                <w:kern w:val="21"/>
                <w:sz w:val="22"/>
                <w:szCs w:val="22"/>
                <w:highlight w:val="none"/>
                <w:lang w:val="en-US" w:eastAsia="zh-CN"/>
              </w:rPr>
              <w:t>t/a</w:t>
            </w:r>
          </w:p>
        </w:tc>
        <w:tc>
          <w:tcPr>
            <w:tcW w:w="1225" w:type="dxa"/>
            <w:noWrap w:val="0"/>
            <w:vAlign w:val="center"/>
          </w:tcPr>
          <w:p w14:paraId="1977EB6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val="en-US" w:eastAsia="zh-CN" w:bidi="ar"/>
              </w:rPr>
            </w:pPr>
          </w:p>
        </w:tc>
        <w:tc>
          <w:tcPr>
            <w:tcW w:w="1600" w:type="dxa"/>
            <w:noWrap w:val="0"/>
            <w:vAlign w:val="center"/>
          </w:tcPr>
          <w:p w14:paraId="3A62FBC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0.014t/a</w:t>
            </w:r>
          </w:p>
        </w:tc>
        <w:tc>
          <w:tcPr>
            <w:tcW w:w="1757" w:type="dxa"/>
            <w:noWrap w:val="0"/>
            <w:vAlign w:val="center"/>
          </w:tcPr>
          <w:p w14:paraId="229DBD6C">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+0.014</w:t>
            </w:r>
            <w:r>
              <w:rPr>
                <w:rFonts w:hint="eastAsia" w:ascii="Times New Roman"/>
                <w:snapToGrid w:val="0"/>
                <w:color w:val="auto"/>
                <w:kern w:val="21"/>
                <w:sz w:val="22"/>
                <w:szCs w:val="22"/>
                <w:highlight w:val="none"/>
                <w:lang w:val="en-US" w:eastAsia="zh-CN"/>
              </w:rPr>
              <w:t>t/a</w:t>
            </w:r>
          </w:p>
        </w:tc>
      </w:tr>
      <w:tr w14:paraId="53B7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restart"/>
            <w:noWrap w:val="0"/>
            <w:vAlign w:val="center"/>
          </w:tcPr>
          <w:p w14:paraId="263C97E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r>
              <w:rPr>
                <w:rFonts w:hint="default" w:ascii="Times New Roman"/>
                <w:snapToGrid w:val="0"/>
                <w:color w:val="auto"/>
                <w:kern w:val="21"/>
                <w:sz w:val="22"/>
                <w:szCs w:val="22"/>
                <w:highlight w:val="none"/>
              </w:rPr>
              <w:t>废水</w:t>
            </w:r>
          </w:p>
        </w:tc>
        <w:tc>
          <w:tcPr>
            <w:tcW w:w="1937" w:type="dxa"/>
            <w:gridSpan w:val="2"/>
            <w:noWrap w:val="0"/>
            <w:vAlign w:val="center"/>
          </w:tcPr>
          <w:p w14:paraId="77363E4C">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生活污水</w:t>
            </w:r>
          </w:p>
        </w:tc>
        <w:tc>
          <w:tcPr>
            <w:tcW w:w="1738" w:type="dxa"/>
            <w:noWrap w:val="0"/>
            <w:vAlign w:val="center"/>
          </w:tcPr>
          <w:p w14:paraId="063DDB8C">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490.56m</w:t>
            </w:r>
            <w:r>
              <w:rPr>
                <w:rFonts w:hint="eastAsia" w:ascii="Times New Roman"/>
                <w:snapToGrid w:val="0"/>
                <w:color w:val="auto"/>
                <w:kern w:val="21"/>
                <w:sz w:val="22"/>
                <w:szCs w:val="22"/>
                <w:highlight w:val="none"/>
                <w:vertAlign w:val="superscript"/>
                <w:lang w:val="en-US" w:eastAsia="zh-CN"/>
              </w:rPr>
              <w:t>3</w:t>
            </w:r>
            <w:r>
              <w:rPr>
                <w:rFonts w:hint="eastAsia" w:ascii="Times New Roman"/>
                <w:snapToGrid w:val="0"/>
                <w:color w:val="auto"/>
                <w:kern w:val="21"/>
                <w:sz w:val="22"/>
                <w:szCs w:val="22"/>
                <w:highlight w:val="none"/>
                <w:lang w:val="en-US" w:eastAsia="zh-CN"/>
              </w:rPr>
              <w:t>/a</w:t>
            </w:r>
          </w:p>
        </w:tc>
        <w:tc>
          <w:tcPr>
            <w:tcW w:w="1060" w:type="dxa"/>
            <w:noWrap w:val="0"/>
            <w:vAlign w:val="center"/>
          </w:tcPr>
          <w:p w14:paraId="7A8131D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11B65DE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3E22ADCD">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eastAsia="宋体"/>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840.96</w:t>
            </w:r>
            <w:r>
              <w:rPr>
                <w:rFonts w:hint="eastAsia" w:eastAsia="宋体"/>
                <w:snapToGrid w:val="0"/>
                <w:color w:val="auto"/>
                <w:kern w:val="21"/>
                <w:sz w:val="22"/>
                <w:szCs w:val="22"/>
                <w:highlight w:val="none"/>
                <w:lang w:val="en-US" w:eastAsia="zh-CN"/>
              </w:rPr>
              <w:t>m</w:t>
            </w:r>
            <w:r>
              <w:rPr>
                <w:rFonts w:hint="eastAsia" w:eastAsia="宋体"/>
                <w:snapToGrid w:val="0"/>
                <w:color w:val="auto"/>
                <w:kern w:val="21"/>
                <w:sz w:val="22"/>
                <w:szCs w:val="22"/>
                <w:highlight w:val="none"/>
                <w:vertAlign w:val="superscript"/>
                <w:lang w:val="en-US" w:eastAsia="zh-CN"/>
              </w:rPr>
              <w:t>3</w:t>
            </w:r>
            <w:r>
              <w:rPr>
                <w:rFonts w:hint="eastAsia" w:eastAsia="宋体"/>
                <w:snapToGrid w:val="0"/>
                <w:color w:val="auto"/>
                <w:kern w:val="21"/>
                <w:sz w:val="22"/>
                <w:szCs w:val="22"/>
                <w:highlight w:val="none"/>
                <w:lang w:val="en-US" w:eastAsia="zh-CN"/>
              </w:rPr>
              <w:t>/a</w:t>
            </w:r>
          </w:p>
        </w:tc>
        <w:tc>
          <w:tcPr>
            <w:tcW w:w="1225" w:type="dxa"/>
            <w:noWrap w:val="0"/>
            <w:vAlign w:val="center"/>
          </w:tcPr>
          <w:p w14:paraId="4321E479">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w:t>
            </w:r>
            <w:r>
              <w:rPr>
                <w:rFonts w:hint="eastAsia" w:ascii="Times New Roman"/>
                <w:snapToGrid w:val="0"/>
                <w:color w:val="auto"/>
                <w:kern w:val="21"/>
                <w:sz w:val="22"/>
                <w:szCs w:val="22"/>
                <w:highlight w:val="none"/>
                <w:lang w:val="en-US" w:eastAsia="zh-CN"/>
              </w:rPr>
              <w:t>m</w:t>
            </w:r>
            <w:r>
              <w:rPr>
                <w:rFonts w:hint="eastAsia" w:ascii="Times New Roman"/>
                <w:snapToGrid w:val="0"/>
                <w:color w:val="auto"/>
                <w:kern w:val="21"/>
                <w:sz w:val="22"/>
                <w:szCs w:val="22"/>
                <w:highlight w:val="none"/>
                <w:vertAlign w:val="superscript"/>
                <w:lang w:val="en-US" w:eastAsia="zh-CN"/>
              </w:rPr>
              <w:t>3</w:t>
            </w:r>
            <w:r>
              <w:rPr>
                <w:rFonts w:hint="eastAsia" w:ascii="Times New Roman"/>
                <w:snapToGrid w:val="0"/>
                <w:color w:val="auto"/>
                <w:kern w:val="21"/>
                <w:sz w:val="22"/>
                <w:szCs w:val="22"/>
                <w:highlight w:val="none"/>
                <w:lang w:val="en-US" w:eastAsia="zh-CN"/>
              </w:rPr>
              <w:t>/a</w:t>
            </w:r>
          </w:p>
        </w:tc>
        <w:tc>
          <w:tcPr>
            <w:tcW w:w="1600" w:type="dxa"/>
            <w:noWrap w:val="0"/>
            <w:vAlign w:val="center"/>
          </w:tcPr>
          <w:p w14:paraId="388099F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1331.52</w:t>
            </w:r>
            <w:r>
              <w:rPr>
                <w:rFonts w:hint="eastAsia" w:ascii="Times New Roman"/>
                <w:snapToGrid w:val="0"/>
                <w:color w:val="auto"/>
                <w:kern w:val="21"/>
                <w:sz w:val="22"/>
                <w:szCs w:val="22"/>
                <w:highlight w:val="none"/>
                <w:lang w:val="en-US" w:eastAsia="zh-CN"/>
              </w:rPr>
              <w:t>m</w:t>
            </w:r>
            <w:r>
              <w:rPr>
                <w:rFonts w:hint="eastAsia" w:ascii="Times New Roman"/>
                <w:snapToGrid w:val="0"/>
                <w:color w:val="auto"/>
                <w:kern w:val="21"/>
                <w:sz w:val="22"/>
                <w:szCs w:val="22"/>
                <w:highlight w:val="none"/>
                <w:vertAlign w:val="superscript"/>
                <w:lang w:val="en-US" w:eastAsia="zh-CN"/>
              </w:rPr>
              <w:t>3</w:t>
            </w:r>
            <w:r>
              <w:rPr>
                <w:rFonts w:hint="eastAsia" w:ascii="Times New Roman"/>
                <w:snapToGrid w:val="0"/>
                <w:color w:val="auto"/>
                <w:kern w:val="21"/>
                <w:sz w:val="22"/>
                <w:szCs w:val="22"/>
                <w:highlight w:val="none"/>
                <w:lang w:val="en-US" w:eastAsia="zh-CN"/>
              </w:rPr>
              <w:t>/a</w:t>
            </w:r>
          </w:p>
        </w:tc>
        <w:tc>
          <w:tcPr>
            <w:tcW w:w="1757" w:type="dxa"/>
            <w:noWrap w:val="0"/>
            <w:vAlign w:val="center"/>
          </w:tcPr>
          <w:p w14:paraId="152D3E8B">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eastAsia="宋体"/>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+840.96</w:t>
            </w:r>
            <w:r>
              <w:rPr>
                <w:rFonts w:hint="eastAsia" w:eastAsia="宋体"/>
                <w:snapToGrid w:val="0"/>
                <w:color w:val="auto"/>
                <w:kern w:val="21"/>
                <w:sz w:val="22"/>
                <w:szCs w:val="22"/>
                <w:highlight w:val="none"/>
                <w:lang w:val="en-US" w:eastAsia="zh-CN"/>
              </w:rPr>
              <w:t>m</w:t>
            </w:r>
            <w:r>
              <w:rPr>
                <w:rFonts w:hint="eastAsia" w:eastAsia="宋体"/>
                <w:snapToGrid w:val="0"/>
                <w:color w:val="auto"/>
                <w:kern w:val="21"/>
                <w:sz w:val="22"/>
                <w:szCs w:val="22"/>
                <w:highlight w:val="none"/>
                <w:vertAlign w:val="superscript"/>
                <w:lang w:val="en-US" w:eastAsia="zh-CN"/>
              </w:rPr>
              <w:t>3</w:t>
            </w:r>
            <w:r>
              <w:rPr>
                <w:rFonts w:hint="eastAsia" w:eastAsia="宋体"/>
                <w:snapToGrid w:val="0"/>
                <w:color w:val="auto"/>
                <w:kern w:val="21"/>
                <w:sz w:val="22"/>
                <w:szCs w:val="22"/>
                <w:highlight w:val="none"/>
                <w:lang w:val="en-US" w:eastAsia="zh-CN"/>
              </w:rPr>
              <w:t>/a</w:t>
            </w:r>
          </w:p>
        </w:tc>
      </w:tr>
      <w:tr w14:paraId="0EF4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5D4D6495">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937" w:type="dxa"/>
            <w:gridSpan w:val="2"/>
            <w:noWrap w:val="0"/>
            <w:vAlign w:val="center"/>
          </w:tcPr>
          <w:p w14:paraId="52EF640B">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产品水（回用于生活用水）</w:t>
            </w:r>
          </w:p>
        </w:tc>
        <w:tc>
          <w:tcPr>
            <w:tcW w:w="1738" w:type="dxa"/>
            <w:noWrap w:val="0"/>
            <w:vAlign w:val="center"/>
          </w:tcPr>
          <w:p w14:paraId="4C78AC4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p>
        </w:tc>
        <w:tc>
          <w:tcPr>
            <w:tcW w:w="1060" w:type="dxa"/>
            <w:noWrap w:val="0"/>
            <w:vAlign w:val="center"/>
          </w:tcPr>
          <w:p w14:paraId="242F1E2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4646664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245275E9">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2200</w:t>
            </w:r>
            <w:r>
              <w:rPr>
                <w:rFonts w:hint="eastAsia" w:eastAsia="宋体"/>
                <w:snapToGrid w:val="0"/>
                <w:color w:val="auto"/>
                <w:kern w:val="21"/>
                <w:sz w:val="22"/>
                <w:szCs w:val="22"/>
                <w:highlight w:val="none"/>
                <w:lang w:val="en-US" w:eastAsia="zh-CN"/>
              </w:rPr>
              <w:t>m</w:t>
            </w:r>
            <w:r>
              <w:rPr>
                <w:rFonts w:hint="eastAsia" w:eastAsia="宋体"/>
                <w:snapToGrid w:val="0"/>
                <w:color w:val="auto"/>
                <w:kern w:val="21"/>
                <w:sz w:val="22"/>
                <w:szCs w:val="22"/>
                <w:highlight w:val="none"/>
                <w:vertAlign w:val="superscript"/>
                <w:lang w:val="en-US" w:eastAsia="zh-CN"/>
              </w:rPr>
              <w:t>3</w:t>
            </w:r>
            <w:r>
              <w:rPr>
                <w:rFonts w:hint="eastAsia" w:eastAsia="宋体"/>
                <w:snapToGrid w:val="0"/>
                <w:color w:val="auto"/>
                <w:kern w:val="21"/>
                <w:sz w:val="22"/>
                <w:szCs w:val="22"/>
                <w:highlight w:val="none"/>
                <w:lang w:val="en-US" w:eastAsia="zh-CN"/>
              </w:rPr>
              <w:t>/</w:t>
            </w:r>
            <w:r>
              <w:rPr>
                <w:rFonts w:hint="eastAsia"/>
                <w:snapToGrid w:val="0"/>
                <w:color w:val="auto"/>
                <w:kern w:val="21"/>
                <w:sz w:val="22"/>
                <w:szCs w:val="22"/>
                <w:highlight w:val="none"/>
                <w:lang w:val="en-US" w:eastAsia="zh-CN"/>
              </w:rPr>
              <w:t>d</w:t>
            </w:r>
          </w:p>
        </w:tc>
        <w:tc>
          <w:tcPr>
            <w:tcW w:w="1225" w:type="dxa"/>
            <w:noWrap w:val="0"/>
            <w:vAlign w:val="center"/>
          </w:tcPr>
          <w:p w14:paraId="49DF7E06">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val="en-US" w:eastAsia="zh-CN" w:bidi="ar"/>
              </w:rPr>
            </w:pPr>
            <w:r>
              <w:rPr>
                <w:rFonts w:hint="eastAsia"/>
                <w:snapToGrid w:val="0"/>
                <w:color w:val="auto"/>
                <w:kern w:val="21"/>
                <w:sz w:val="22"/>
                <w:szCs w:val="22"/>
                <w:highlight w:val="none"/>
                <w:lang w:val="en-US" w:eastAsia="zh-CN"/>
              </w:rPr>
              <w:t>0</w:t>
            </w:r>
            <w:r>
              <w:rPr>
                <w:rFonts w:hint="eastAsia" w:eastAsia="宋体"/>
                <w:snapToGrid w:val="0"/>
                <w:color w:val="auto"/>
                <w:kern w:val="21"/>
                <w:sz w:val="22"/>
                <w:szCs w:val="22"/>
                <w:highlight w:val="none"/>
                <w:lang w:val="en-US" w:eastAsia="zh-CN"/>
              </w:rPr>
              <w:t>m</w:t>
            </w:r>
            <w:r>
              <w:rPr>
                <w:rFonts w:hint="eastAsia" w:eastAsia="宋体"/>
                <w:snapToGrid w:val="0"/>
                <w:color w:val="auto"/>
                <w:kern w:val="21"/>
                <w:sz w:val="22"/>
                <w:szCs w:val="22"/>
                <w:highlight w:val="none"/>
                <w:vertAlign w:val="superscript"/>
                <w:lang w:val="en-US" w:eastAsia="zh-CN"/>
              </w:rPr>
              <w:t>3</w:t>
            </w:r>
            <w:r>
              <w:rPr>
                <w:rFonts w:hint="eastAsia" w:eastAsia="宋体"/>
                <w:snapToGrid w:val="0"/>
                <w:color w:val="auto"/>
                <w:kern w:val="21"/>
                <w:sz w:val="22"/>
                <w:szCs w:val="22"/>
                <w:highlight w:val="none"/>
                <w:lang w:val="en-US" w:eastAsia="zh-CN"/>
              </w:rPr>
              <w:t>/</w:t>
            </w:r>
            <w:r>
              <w:rPr>
                <w:rFonts w:hint="eastAsia"/>
                <w:snapToGrid w:val="0"/>
                <w:color w:val="auto"/>
                <w:kern w:val="21"/>
                <w:sz w:val="22"/>
                <w:szCs w:val="22"/>
                <w:highlight w:val="none"/>
                <w:lang w:val="en-US" w:eastAsia="zh-CN"/>
              </w:rPr>
              <w:t>d</w:t>
            </w:r>
          </w:p>
        </w:tc>
        <w:tc>
          <w:tcPr>
            <w:tcW w:w="1600" w:type="dxa"/>
            <w:noWrap w:val="0"/>
            <w:vAlign w:val="center"/>
          </w:tcPr>
          <w:p w14:paraId="7DD8D4D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val="en-US" w:eastAsia="zh-CN" w:bidi="ar"/>
              </w:rPr>
            </w:pPr>
            <w:r>
              <w:rPr>
                <w:rFonts w:hint="eastAsia"/>
                <w:snapToGrid w:val="0"/>
                <w:color w:val="auto"/>
                <w:kern w:val="21"/>
                <w:sz w:val="22"/>
                <w:szCs w:val="22"/>
                <w:highlight w:val="none"/>
                <w:lang w:val="en-US" w:eastAsia="zh-CN"/>
              </w:rPr>
              <w:t>2200</w:t>
            </w:r>
            <w:r>
              <w:rPr>
                <w:rFonts w:hint="eastAsia" w:eastAsia="宋体"/>
                <w:snapToGrid w:val="0"/>
                <w:color w:val="auto"/>
                <w:kern w:val="21"/>
                <w:sz w:val="22"/>
                <w:szCs w:val="22"/>
                <w:highlight w:val="none"/>
                <w:lang w:val="en-US" w:eastAsia="zh-CN"/>
              </w:rPr>
              <w:t>m</w:t>
            </w:r>
            <w:r>
              <w:rPr>
                <w:rFonts w:hint="eastAsia" w:eastAsia="宋体"/>
                <w:snapToGrid w:val="0"/>
                <w:color w:val="auto"/>
                <w:kern w:val="21"/>
                <w:sz w:val="22"/>
                <w:szCs w:val="22"/>
                <w:highlight w:val="none"/>
                <w:vertAlign w:val="superscript"/>
                <w:lang w:val="en-US" w:eastAsia="zh-CN"/>
              </w:rPr>
              <w:t>3</w:t>
            </w:r>
            <w:r>
              <w:rPr>
                <w:rFonts w:hint="eastAsia" w:eastAsia="宋体"/>
                <w:snapToGrid w:val="0"/>
                <w:color w:val="auto"/>
                <w:kern w:val="21"/>
                <w:sz w:val="22"/>
                <w:szCs w:val="22"/>
                <w:highlight w:val="none"/>
                <w:lang w:val="en-US" w:eastAsia="zh-CN"/>
              </w:rPr>
              <w:t>/</w:t>
            </w:r>
            <w:r>
              <w:rPr>
                <w:rFonts w:hint="eastAsia"/>
                <w:snapToGrid w:val="0"/>
                <w:color w:val="auto"/>
                <w:kern w:val="21"/>
                <w:sz w:val="22"/>
                <w:szCs w:val="22"/>
                <w:highlight w:val="none"/>
                <w:lang w:val="en-US" w:eastAsia="zh-CN"/>
              </w:rPr>
              <w:t>d</w:t>
            </w:r>
          </w:p>
        </w:tc>
        <w:tc>
          <w:tcPr>
            <w:tcW w:w="1757" w:type="dxa"/>
            <w:noWrap w:val="0"/>
            <w:vAlign w:val="center"/>
          </w:tcPr>
          <w:p w14:paraId="5DB45A36">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+2200</w:t>
            </w:r>
            <w:r>
              <w:rPr>
                <w:rFonts w:hint="eastAsia" w:eastAsia="宋体"/>
                <w:snapToGrid w:val="0"/>
                <w:color w:val="auto"/>
                <w:kern w:val="21"/>
                <w:sz w:val="22"/>
                <w:szCs w:val="22"/>
                <w:highlight w:val="none"/>
                <w:lang w:val="en-US" w:eastAsia="zh-CN"/>
              </w:rPr>
              <w:t>m</w:t>
            </w:r>
            <w:r>
              <w:rPr>
                <w:rFonts w:hint="eastAsia" w:eastAsia="宋体"/>
                <w:snapToGrid w:val="0"/>
                <w:color w:val="auto"/>
                <w:kern w:val="21"/>
                <w:sz w:val="22"/>
                <w:szCs w:val="22"/>
                <w:highlight w:val="none"/>
                <w:vertAlign w:val="superscript"/>
                <w:lang w:val="en-US" w:eastAsia="zh-CN"/>
              </w:rPr>
              <w:t>3</w:t>
            </w:r>
            <w:r>
              <w:rPr>
                <w:rFonts w:hint="eastAsia" w:eastAsia="宋体"/>
                <w:snapToGrid w:val="0"/>
                <w:color w:val="auto"/>
                <w:kern w:val="21"/>
                <w:sz w:val="22"/>
                <w:szCs w:val="22"/>
                <w:highlight w:val="none"/>
                <w:lang w:val="en-US" w:eastAsia="zh-CN"/>
              </w:rPr>
              <w:t>/</w:t>
            </w:r>
            <w:r>
              <w:rPr>
                <w:rFonts w:hint="eastAsia"/>
                <w:snapToGrid w:val="0"/>
                <w:color w:val="auto"/>
                <w:kern w:val="21"/>
                <w:sz w:val="22"/>
                <w:szCs w:val="22"/>
                <w:highlight w:val="none"/>
                <w:lang w:val="en-US" w:eastAsia="zh-CN"/>
              </w:rPr>
              <w:t>d</w:t>
            </w:r>
          </w:p>
        </w:tc>
      </w:tr>
      <w:tr w14:paraId="35C2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56FD54BC">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937" w:type="dxa"/>
            <w:gridSpan w:val="2"/>
            <w:noWrap w:val="0"/>
            <w:vAlign w:val="center"/>
          </w:tcPr>
          <w:p w14:paraId="2913CA9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产品水（进入综合利用管网）</w:t>
            </w:r>
          </w:p>
        </w:tc>
        <w:tc>
          <w:tcPr>
            <w:tcW w:w="1738" w:type="dxa"/>
            <w:noWrap w:val="0"/>
            <w:vAlign w:val="center"/>
          </w:tcPr>
          <w:p w14:paraId="46228E8B">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1416.19万t/a</w:t>
            </w:r>
          </w:p>
        </w:tc>
        <w:tc>
          <w:tcPr>
            <w:tcW w:w="1060" w:type="dxa"/>
            <w:noWrap w:val="0"/>
            <w:vAlign w:val="center"/>
          </w:tcPr>
          <w:p w14:paraId="36988BD6">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260AF92C">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3BC59F3A">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eastAsia="宋体"/>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2503.54</w:t>
            </w:r>
            <w:r>
              <w:rPr>
                <w:rFonts w:hint="eastAsia" w:ascii="Times New Roman"/>
                <w:snapToGrid w:val="0"/>
                <w:color w:val="auto"/>
                <w:kern w:val="21"/>
                <w:sz w:val="22"/>
                <w:szCs w:val="22"/>
                <w:highlight w:val="none"/>
                <w:lang w:val="en-US" w:eastAsia="zh-CN"/>
              </w:rPr>
              <w:t>万t/a</w:t>
            </w:r>
          </w:p>
        </w:tc>
        <w:tc>
          <w:tcPr>
            <w:tcW w:w="1225" w:type="dxa"/>
            <w:noWrap w:val="0"/>
            <w:vAlign w:val="center"/>
          </w:tcPr>
          <w:p w14:paraId="754AE119">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snapToGrid w:val="0"/>
                <w:color w:val="auto"/>
                <w:kern w:val="21"/>
                <w:sz w:val="22"/>
                <w:szCs w:val="22"/>
                <w:highlight w:val="none"/>
                <w:lang w:val="en-US" w:eastAsia="zh-CN"/>
              </w:rPr>
              <w:t>0t/a</w:t>
            </w:r>
          </w:p>
        </w:tc>
        <w:tc>
          <w:tcPr>
            <w:tcW w:w="1600" w:type="dxa"/>
            <w:noWrap w:val="0"/>
            <w:vAlign w:val="center"/>
          </w:tcPr>
          <w:p w14:paraId="0CFB899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snapToGrid w:val="0"/>
                <w:color w:val="auto"/>
                <w:kern w:val="21"/>
                <w:sz w:val="22"/>
                <w:szCs w:val="22"/>
                <w:highlight w:val="none"/>
                <w:lang w:val="en-US" w:eastAsia="zh-CN"/>
              </w:rPr>
              <w:t>3919.73</w:t>
            </w:r>
            <w:r>
              <w:rPr>
                <w:rFonts w:hint="eastAsia" w:ascii="Times New Roman"/>
                <w:snapToGrid w:val="0"/>
                <w:color w:val="auto"/>
                <w:kern w:val="21"/>
                <w:sz w:val="22"/>
                <w:szCs w:val="22"/>
                <w:highlight w:val="none"/>
                <w:lang w:val="en-US" w:eastAsia="zh-CN"/>
              </w:rPr>
              <w:t>万t/a</w:t>
            </w:r>
          </w:p>
        </w:tc>
        <w:tc>
          <w:tcPr>
            <w:tcW w:w="1757" w:type="dxa"/>
            <w:noWrap w:val="0"/>
            <w:vAlign w:val="center"/>
          </w:tcPr>
          <w:p w14:paraId="683CFBE8">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eastAsia="宋体"/>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+2503.54</w:t>
            </w:r>
            <w:r>
              <w:rPr>
                <w:rFonts w:hint="eastAsia" w:ascii="Times New Roman"/>
                <w:snapToGrid w:val="0"/>
                <w:color w:val="auto"/>
                <w:kern w:val="21"/>
                <w:sz w:val="22"/>
                <w:szCs w:val="22"/>
                <w:highlight w:val="none"/>
                <w:lang w:val="en-US" w:eastAsia="zh-CN"/>
              </w:rPr>
              <w:t>万t/a</w:t>
            </w:r>
          </w:p>
        </w:tc>
      </w:tr>
      <w:tr w14:paraId="1B89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06" w:type="dxa"/>
            <w:gridSpan w:val="3"/>
            <w:noWrap w:val="0"/>
            <w:vAlign w:val="center"/>
          </w:tcPr>
          <w:p w14:paraId="03BBD4B8">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生活垃圾</w:t>
            </w:r>
          </w:p>
        </w:tc>
        <w:tc>
          <w:tcPr>
            <w:tcW w:w="1738" w:type="dxa"/>
            <w:noWrap w:val="0"/>
            <w:vAlign w:val="center"/>
          </w:tcPr>
          <w:p w14:paraId="566DE1B9">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5.11t/a</w:t>
            </w:r>
          </w:p>
        </w:tc>
        <w:tc>
          <w:tcPr>
            <w:tcW w:w="1060" w:type="dxa"/>
            <w:noWrap w:val="0"/>
            <w:vAlign w:val="center"/>
          </w:tcPr>
          <w:p w14:paraId="15B9D38B">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123D67D8">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2FB56CE3">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eastAsia="宋体"/>
                <w:color w:val="auto"/>
                <w:kern w:val="0"/>
                <w:sz w:val="22"/>
                <w:szCs w:val="22"/>
                <w:highlight w:val="none"/>
                <w:lang w:val="en-US" w:eastAsia="zh-CN" w:bidi="ar"/>
              </w:rPr>
            </w:pPr>
            <w:r>
              <w:rPr>
                <w:rFonts w:hint="eastAsia"/>
                <w:color w:val="auto"/>
                <w:kern w:val="0"/>
                <w:sz w:val="22"/>
                <w:szCs w:val="22"/>
                <w:highlight w:val="none"/>
                <w:lang w:val="en-US" w:eastAsia="zh-CN" w:bidi="ar"/>
              </w:rPr>
              <w:t>8.8/a</w:t>
            </w:r>
          </w:p>
        </w:tc>
        <w:tc>
          <w:tcPr>
            <w:tcW w:w="1225" w:type="dxa"/>
            <w:noWrap w:val="0"/>
            <w:vAlign w:val="center"/>
          </w:tcPr>
          <w:p w14:paraId="789F07E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0t/a</w:t>
            </w:r>
          </w:p>
        </w:tc>
        <w:tc>
          <w:tcPr>
            <w:tcW w:w="1600" w:type="dxa"/>
            <w:noWrap w:val="0"/>
            <w:vAlign w:val="center"/>
          </w:tcPr>
          <w:p w14:paraId="42B3BFCC">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13.91t/a</w:t>
            </w:r>
          </w:p>
        </w:tc>
        <w:tc>
          <w:tcPr>
            <w:tcW w:w="1757" w:type="dxa"/>
            <w:noWrap w:val="0"/>
            <w:vAlign w:val="center"/>
          </w:tcPr>
          <w:p w14:paraId="74433CA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bidi="ar"/>
              </w:rPr>
            </w:pPr>
            <w:r>
              <w:rPr>
                <w:rFonts w:hint="eastAsia"/>
                <w:color w:val="auto"/>
                <w:kern w:val="0"/>
                <w:sz w:val="22"/>
                <w:szCs w:val="22"/>
                <w:highlight w:val="none"/>
                <w:lang w:val="en-US" w:eastAsia="zh-CN" w:bidi="ar"/>
              </w:rPr>
              <w:t>+8.8t/a</w:t>
            </w:r>
          </w:p>
        </w:tc>
      </w:tr>
      <w:tr w14:paraId="0018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restart"/>
            <w:noWrap w:val="0"/>
            <w:vAlign w:val="center"/>
          </w:tcPr>
          <w:p w14:paraId="76744A31">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r>
              <w:rPr>
                <w:rFonts w:hint="default" w:ascii="Times New Roman"/>
                <w:snapToGrid w:val="0"/>
                <w:color w:val="auto"/>
                <w:kern w:val="21"/>
                <w:sz w:val="22"/>
                <w:szCs w:val="22"/>
                <w:highlight w:val="none"/>
              </w:rPr>
              <w:t>一般工业</w:t>
            </w:r>
          </w:p>
          <w:p w14:paraId="3B78A925">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r>
              <w:rPr>
                <w:rFonts w:hint="default" w:ascii="Times New Roman"/>
                <w:snapToGrid w:val="0"/>
                <w:color w:val="auto"/>
                <w:kern w:val="21"/>
                <w:sz w:val="22"/>
                <w:szCs w:val="22"/>
                <w:highlight w:val="none"/>
              </w:rPr>
              <w:t>固体废物</w:t>
            </w:r>
          </w:p>
        </w:tc>
        <w:tc>
          <w:tcPr>
            <w:tcW w:w="1937" w:type="dxa"/>
            <w:gridSpan w:val="2"/>
            <w:noWrap w:val="0"/>
            <w:vAlign w:val="center"/>
          </w:tcPr>
          <w:p w14:paraId="26141870">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污泥</w:t>
            </w:r>
          </w:p>
        </w:tc>
        <w:tc>
          <w:tcPr>
            <w:tcW w:w="1738" w:type="dxa"/>
            <w:noWrap w:val="0"/>
            <w:vAlign w:val="center"/>
          </w:tcPr>
          <w:p w14:paraId="6974E47F">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eastAsia="宋体"/>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36865t/a</w:t>
            </w:r>
          </w:p>
        </w:tc>
        <w:tc>
          <w:tcPr>
            <w:tcW w:w="1060" w:type="dxa"/>
            <w:noWrap w:val="0"/>
            <w:vAlign w:val="center"/>
          </w:tcPr>
          <w:p w14:paraId="1A55249A">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5EF5CCBE">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5A96D6F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eastAsia="宋体"/>
                <w:color w:val="auto"/>
                <w:kern w:val="0"/>
                <w:sz w:val="22"/>
                <w:szCs w:val="22"/>
                <w:highlight w:val="none"/>
                <w:lang w:val="en-US" w:eastAsia="zh-CN" w:bidi="ar"/>
              </w:rPr>
            </w:pPr>
            <w:r>
              <w:rPr>
                <w:rFonts w:hint="eastAsia"/>
                <w:color w:val="auto"/>
                <w:kern w:val="0"/>
                <w:sz w:val="22"/>
                <w:szCs w:val="22"/>
                <w:highlight w:val="none"/>
                <w:lang w:val="en-US" w:eastAsia="zh-CN" w:bidi="ar"/>
              </w:rPr>
              <w:t>30660t/a</w:t>
            </w:r>
          </w:p>
        </w:tc>
        <w:tc>
          <w:tcPr>
            <w:tcW w:w="1225" w:type="dxa"/>
            <w:noWrap w:val="0"/>
            <w:vAlign w:val="center"/>
          </w:tcPr>
          <w:p w14:paraId="381FDA3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color w:val="auto"/>
                <w:kern w:val="0"/>
                <w:sz w:val="22"/>
                <w:szCs w:val="22"/>
                <w:highlight w:val="none"/>
                <w:lang w:val="en-US" w:eastAsia="zh-CN" w:bidi="ar"/>
              </w:rPr>
            </w:pPr>
            <w:r>
              <w:rPr>
                <w:rFonts w:hint="eastAsia"/>
                <w:snapToGrid w:val="0"/>
                <w:color w:val="auto"/>
                <w:kern w:val="21"/>
                <w:sz w:val="22"/>
                <w:szCs w:val="22"/>
                <w:highlight w:val="none"/>
                <w:lang w:val="en-US" w:eastAsia="zh-CN"/>
              </w:rPr>
              <w:t>0t/a</w:t>
            </w:r>
          </w:p>
        </w:tc>
        <w:tc>
          <w:tcPr>
            <w:tcW w:w="1600" w:type="dxa"/>
            <w:noWrap w:val="0"/>
            <w:vAlign w:val="center"/>
          </w:tcPr>
          <w:p w14:paraId="5C22896D">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67525t/a</w:t>
            </w:r>
          </w:p>
        </w:tc>
        <w:tc>
          <w:tcPr>
            <w:tcW w:w="1757" w:type="dxa"/>
            <w:noWrap w:val="0"/>
            <w:vAlign w:val="center"/>
          </w:tcPr>
          <w:p w14:paraId="08EE22AD">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eastAsia="宋体"/>
                <w:color w:val="auto"/>
                <w:kern w:val="0"/>
                <w:sz w:val="22"/>
                <w:szCs w:val="22"/>
                <w:highlight w:val="none"/>
                <w:lang w:val="en-US" w:eastAsia="zh-CN" w:bidi="ar"/>
              </w:rPr>
            </w:pPr>
            <w:r>
              <w:rPr>
                <w:rFonts w:hint="eastAsia"/>
                <w:color w:val="auto"/>
                <w:kern w:val="0"/>
                <w:sz w:val="22"/>
                <w:szCs w:val="22"/>
                <w:highlight w:val="none"/>
                <w:lang w:val="en-US" w:eastAsia="zh-CN" w:bidi="ar"/>
              </w:rPr>
              <w:t>+30660t/a</w:t>
            </w:r>
          </w:p>
        </w:tc>
      </w:tr>
      <w:tr w14:paraId="553C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39113168">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470" w:type="dxa"/>
            <w:vMerge w:val="restart"/>
            <w:noWrap w:val="0"/>
            <w:vAlign w:val="center"/>
          </w:tcPr>
          <w:p w14:paraId="3C4241B5">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废弃膜、滤芯</w:t>
            </w:r>
          </w:p>
        </w:tc>
        <w:tc>
          <w:tcPr>
            <w:tcW w:w="1467" w:type="dxa"/>
            <w:noWrap w:val="0"/>
            <w:vAlign w:val="center"/>
          </w:tcPr>
          <w:p w14:paraId="597C3113">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废超滤膜</w:t>
            </w:r>
          </w:p>
        </w:tc>
        <w:tc>
          <w:tcPr>
            <w:tcW w:w="1738" w:type="dxa"/>
            <w:noWrap w:val="0"/>
            <w:vAlign w:val="center"/>
          </w:tcPr>
          <w:p w14:paraId="05EB3A5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195支/5a</w:t>
            </w:r>
          </w:p>
        </w:tc>
        <w:tc>
          <w:tcPr>
            <w:tcW w:w="1060" w:type="dxa"/>
            <w:noWrap w:val="0"/>
            <w:vAlign w:val="center"/>
          </w:tcPr>
          <w:p w14:paraId="5BD70A58">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6569BC6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3BE5D4AA">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750支/5a</w:t>
            </w:r>
          </w:p>
        </w:tc>
        <w:tc>
          <w:tcPr>
            <w:tcW w:w="1225" w:type="dxa"/>
            <w:noWrap w:val="0"/>
            <w:vAlign w:val="center"/>
          </w:tcPr>
          <w:p w14:paraId="5C785B21">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Times New Roman"/>
                <w:snapToGrid w:val="0"/>
                <w:color w:val="auto"/>
                <w:kern w:val="21"/>
                <w:sz w:val="22"/>
                <w:szCs w:val="22"/>
                <w:highlight w:val="none"/>
                <w:lang w:val="en-US" w:eastAsia="zh-CN"/>
              </w:rPr>
            </w:pPr>
            <w:r>
              <w:rPr>
                <w:rFonts w:hint="eastAsia"/>
                <w:color w:val="auto"/>
                <w:kern w:val="0"/>
                <w:sz w:val="22"/>
                <w:szCs w:val="22"/>
                <w:highlight w:val="none"/>
                <w:lang w:val="en-US" w:eastAsia="zh-CN" w:bidi="ar"/>
              </w:rPr>
              <w:t>0t/a</w:t>
            </w:r>
          </w:p>
        </w:tc>
        <w:tc>
          <w:tcPr>
            <w:tcW w:w="1600" w:type="dxa"/>
            <w:noWrap w:val="0"/>
            <w:vAlign w:val="center"/>
          </w:tcPr>
          <w:p w14:paraId="02AC7224">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945支/5a</w:t>
            </w:r>
          </w:p>
        </w:tc>
        <w:tc>
          <w:tcPr>
            <w:tcW w:w="1757" w:type="dxa"/>
            <w:noWrap w:val="0"/>
            <w:vAlign w:val="center"/>
          </w:tcPr>
          <w:p w14:paraId="7B13108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+750支/5a</w:t>
            </w:r>
          </w:p>
        </w:tc>
      </w:tr>
      <w:tr w14:paraId="0AC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7B0C889F">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470" w:type="dxa"/>
            <w:vMerge w:val="continue"/>
            <w:noWrap w:val="0"/>
            <w:vAlign w:val="center"/>
          </w:tcPr>
          <w:p w14:paraId="68F9668E">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eastAsia" w:ascii="Times New Roman"/>
                <w:snapToGrid w:val="0"/>
                <w:color w:val="auto"/>
                <w:kern w:val="21"/>
                <w:sz w:val="22"/>
                <w:szCs w:val="22"/>
                <w:highlight w:val="none"/>
                <w:lang w:val="en-US" w:eastAsia="zh-CN"/>
              </w:rPr>
            </w:pPr>
          </w:p>
        </w:tc>
        <w:tc>
          <w:tcPr>
            <w:tcW w:w="1467" w:type="dxa"/>
            <w:noWrap w:val="0"/>
            <w:vAlign w:val="center"/>
          </w:tcPr>
          <w:p w14:paraId="73E4B597">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废TMF膜</w:t>
            </w:r>
          </w:p>
        </w:tc>
        <w:tc>
          <w:tcPr>
            <w:tcW w:w="1738" w:type="dxa"/>
            <w:noWrap w:val="0"/>
            <w:vAlign w:val="center"/>
          </w:tcPr>
          <w:p w14:paraId="1055CBD0">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snapToGrid w:val="0"/>
                <w:color w:val="auto"/>
                <w:kern w:val="21"/>
                <w:sz w:val="22"/>
                <w:szCs w:val="22"/>
                <w:highlight w:val="none"/>
                <w:lang w:val="en-US" w:eastAsia="zh-CN"/>
              </w:rPr>
            </w:pPr>
            <w:r>
              <w:rPr>
                <w:rFonts w:hint="eastAsia"/>
                <w:color w:val="auto"/>
                <w:kern w:val="0"/>
                <w:sz w:val="22"/>
                <w:szCs w:val="22"/>
                <w:highlight w:val="none"/>
                <w:lang w:val="en-US" w:eastAsia="zh-CN" w:bidi="ar"/>
              </w:rPr>
              <w:t>173</w:t>
            </w:r>
            <w:r>
              <w:rPr>
                <w:rFonts w:hint="eastAsia" w:ascii="Times New Roman"/>
                <w:snapToGrid w:val="0"/>
                <w:color w:val="auto"/>
                <w:kern w:val="21"/>
                <w:sz w:val="22"/>
                <w:szCs w:val="22"/>
                <w:highlight w:val="none"/>
                <w:lang w:val="en-US" w:eastAsia="zh-CN"/>
              </w:rPr>
              <w:t>支/5a</w:t>
            </w:r>
          </w:p>
        </w:tc>
        <w:tc>
          <w:tcPr>
            <w:tcW w:w="1060" w:type="dxa"/>
            <w:noWrap w:val="0"/>
            <w:vAlign w:val="center"/>
          </w:tcPr>
          <w:p w14:paraId="0D934231">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2DC821A5">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4A031CC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450</w:t>
            </w:r>
            <w:r>
              <w:rPr>
                <w:rFonts w:hint="eastAsia" w:ascii="Times New Roman"/>
                <w:snapToGrid w:val="0"/>
                <w:color w:val="auto"/>
                <w:kern w:val="21"/>
                <w:sz w:val="22"/>
                <w:szCs w:val="22"/>
                <w:highlight w:val="none"/>
                <w:lang w:val="en-US" w:eastAsia="zh-CN"/>
              </w:rPr>
              <w:t>支/5a</w:t>
            </w:r>
          </w:p>
        </w:tc>
        <w:tc>
          <w:tcPr>
            <w:tcW w:w="1225" w:type="dxa"/>
            <w:noWrap w:val="0"/>
            <w:vAlign w:val="center"/>
          </w:tcPr>
          <w:p w14:paraId="555DBA1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0t/a</w:t>
            </w:r>
          </w:p>
        </w:tc>
        <w:tc>
          <w:tcPr>
            <w:tcW w:w="1600" w:type="dxa"/>
            <w:noWrap w:val="0"/>
            <w:vAlign w:val="center"/>
          </w:tcPr>
          <w:p w14:paraId="4D4DBAA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623</w:t>
            </w:r>
            <w:r>
              <w:rPr>
                <w:rFonts w:hint="eastAsia" w:ascii="Times New Roman"/>
                <w:snapToGrid w:val="0"/>
                <w:color w:val="auto"/>
                <w:kern w:val="21"/>
                <w:sz w:val="22"/>
                <w:szCs w:val="22"/>
                <w:highlight w:val="none"/>
                <w:lang w:val="en-US" w:eastAsia="zh-CN"/>
              </w:rPr>
              <w:t>支/5a</w:t>
            </w:r>
          </w:p>
        </w:tc>
        <w:tc>
          <w:tcPr>
            <w:tcW w:w="1757" w:type="dxa"/>
            <w:noWrap w:val="0"/>
            <w:vAlign w:val="center"/>
          </w:tcPr>
          <w:p w14:paraId="2CDE41D8">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+450</w:t>
            </w:r>
            <w:r>
              <w:rPr>
                <w:rFonts w:hint="eastAsia" w:ascii="Times New Roman"/>
                <w:snapToGrid w:val="0"/>
                <w:color w:val="auto"/>
                <w:kern w:val="21"/>
                <w:sz w:val="22"/>
                <w:szCs w:val="22"/>
                <w:highlight w:val="none"/>
                <w:lang w:val="en-US" w:eastAsia="zh-CN"/>
              </w:rPr>
              <w:t>支/5a</w:t>
            </w:r>
          </w:p>
        </w:tc>
      </w:tr>
      <w:tr w14:paraId="4BBC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670C41A2">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470" w:type="dxa"/>
            <w:vMerge w:val="continue"/>
            <w:noWrap w:val="0"/>
            <w:vAlign w:val="center"/>
          </w:tcPr>
          <w:p w14:paraId="31027492">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eastAsia" w:ascii="Times New Roman"/>
                <w:snapToGrid w:val="0"/>
                <w:color w:val="auto"/>
                <w:kern w:val="21"/>
                <w:sz w:val="22"/>
                <w:szCs w:val="22"/>
                <w:highlight w:val="none"/>
                <w:lang w:val="en-US" w:eastAsia="zh-CN"/>
              </w:rPr>
            </w:pPr>
          </w:p>
        </w:tc>
        <w:tc>
          <w:tcPr>
            <w:tcW w:w="1467" w:type="dxa"/>
            <w:noWrap w:val="0"/>
            <w:vAlign w:val="center"/>
          </w:tcPr>
          <w:p w14:paraId="44E75B70">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废反渗透膜</w:t>
            </w:r>
          </w:p>
        </w:tc>
        <w:tc>
          <w:tcPr>
            <w:tcW w:w="1738" w:type="dxa"/>
            <w:noWrap w:val="0"/>
            <w:vAlign w:val="center"/>
          </w:tcPr>
          <w:p w14:paraId="2CBC4D4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snapToGrid w:val="0"/>
                <w:color w:val="auto"/>
                <w:kern w:val="21"/>
                <w:sz w:val="22"/>
                <w:szCs w:val="22"/>
                <w:highlight w:val="none"/>
                <w:lang w:val="en-US" w:eastAsia="zh-CN"/>
              </w:rPr>
            </w:pPr>
            <w:r>
              <w:rPr>
                <w:rFonts w:hint="eastAsia"/>
                <w:color w:val="auto"/>
                <w:kern w:val="0"/>
                <w:sz w:val="22"/>
                <w:szCs w:val="22"/>
                <w:highlight w:val="none"/>
                <w:lang w:val="en-US" w:eastAsia="zh-CN" w:bidi="ar"/>
              </w:rPr>
              <w:t>1125</w:t>
            </w:r>
            <w:r>
              <w:rPr>
                <w:rFonts w:hint="eastAsia" w:ascii="Times New Roman"/>
                <w:snapToGrid w:val="0"/>
                <w:color w:val="auto"/>
                <w:kern w:val="21"/>
                <w:sz w:val="22"/>
                <w:szCs w:val="22"/>
                <w:highlight w:val="none"/>
                <w:lang w:val="en-US" w:eastAsia="zh-CN"/>
              </w:rPr>
              <w:t>支/3a</w:t>
            </w:r>
          </w:p>
        </w:tc>
        <w:tc>
          <w:tcPr>
            <w:tcW w:w="1060" w:type="dxa"/>
            <w:noWrap w:val="0"/>
            <w:vAlign w:val="center"/>
          </w:tcPr>
          <w:p w14:paraId="4A034DB3">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304BBE9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7DC82AFC">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3000</w:t>
            </w:r>
            <w:r>
              <w:rPr>
                <w:rFonts w:hint="eastAsia" w:ascii="Times New Roman"/>
                <w:snapToGrid w:val="0"/>
                <w:color w:val="auto"/>
                <w:kern w:val="21"/>
                <w:sz w:val="22"/>
                <w:szCs w:val="22"/>
                <w:highlight w:val="none"/>
                <w:lang w:val="en-US" w:eastAsia="zh-CN"/>
              </w:rPr>
              <w:t>支/3a</w:t>
            </w:r>
          </w:p>
        </w:tc>
        <w:tc>
          <w:tcPr>
            <w:tcW w:w="1225" w:type="dxa"/>
            <w:noWrap w:val="0"/>
            <w:vAlign w:val="center"/>
          </w:tcPr>
          <w:p w14:paraId="288FB78B">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0t/a</w:t>
            </w:r>
          </w:p>
        </w:tc>
        <w:tc>
          <w:tcPr>
            <w:tcW w:w="1600" w:type="dxa"/>
            <w:noWrap w:val="0"/>
            <w:vAlign w:val="center"/>
          </w:tcPr>
          <w:p w14:paraId="4CCE734A">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4125</w:t>
            </w:r>
            <w:r>
              <w:rPr>
                <w:rFonts w:hint="eastAsia" w:ascii="Times New Roman"/>
                <w:snapToGrid w:val="0"/>
                <w:color w:val="auto"/>
                <w:kern w:val="21"/>
                <w:sz w:val="22"/>
                <w:szCs w:val="22"/>
                <w:highlight w:val="none"/>
                <w:lang w:val="en-US" w:eastAsia="zh-CN"/>
              </w:rPr>
              <w:t>支/3a</w:t>
            </w:r>
          </w:p>
        </w:tc>
        <w:tc>
          <w:tcPr>
            <w:tcW w:w="1757" w:type="dxa"/>
            <w:noWrap w:val="0"/>
            <w:vAlign w:val="center"/>
          </w:tcPr>
          <w:p w14:paraId="419E4E8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+3000</w:t>
            </w:r>
            <w:r>
              <w:rPr>
                <w:rFonts w:hint="eastAsia" w:ascii="Times New Roman"/>
                <w:snapToGrid w:val="0"/>
                <w:color w:val="auto"/>
                <w:kern w:val="21"/>
                <w:sz w:val="22"/>
                <w:szCs w:val="22"/>
                <w:highlight w:val="none"/>
                <w:lang w:val="en-US" w:eastAsia="zh-CN"/>
              </w:rPr>
              <w:t>支/3a</w:t>
            </w:r>
          </w:p>
        </w:tc>
      </w:tr>
      <w:tr w14:paraId="526F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076BA649">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470" w:type="dxa"/>
            <w:vMerge w:val="continue"/>
            <w:noWrap w:val="0"/>
            <w:vAlign w:val="center"/>
          </w:tcPr>
          <w:p w14:paraId="23BC1D11">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eastAsia" w:ascii="Times New Roman"/>
                <w:snapToGrid w:val="0"/>
                <w:color w:val="auto"/>
                <w:kern w:val="21"/>
                <w:sz w:val="22"/>
                <w:szCs w:val="22"/>
                <w:highlight w:val="none"/>
                <w:lang w:val="en-US" w:eastAsia="zh-CN"/>
              </w:rPr>
            </w:pPr>
          </w:p>
        </w:tc>
        <w:tc>
          <w:tcPr>
            <w:tcW w:w="1467" w:type="dxa"/>
            <w:noWrap w:val="0"/>
            <w:vAlign w:val="center"/>
          </w:tcPr>
          <w:p w14:paraId="5B7F47C7">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废滤芯</w:t>
            </w:r>
          </w:p>
        </w:tc>
        <w:tc>
          <w:tcPr>
            <w:tcW w:w="1738" w:type="dxa"/>
            <w:noWrap w:val="0"/>
            <w:vAlign w:val="center"/>
          </w:tcPr>
          <w:p w14:paraId="34A45D9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500支/a</w:t>
            </w:r>
          </w:p>
        </w:tc>
        <w:tc>
          <w:tcPr>
            <w:tcW w:w="1060" w:type="dxa"/>
            <w:noWrap w:val="0"/>
            <w:vAlign w:val="center"/>
          </w:tcPr>
          <w:p w14:paraId="2E55846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6D780AB0">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76E8254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eastAsia"/>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840支/a</w:t>
            </w:r>
          </w:p>
        </w:tc>
        <w:tc>
          <w:tcPr>
            <w:tcW w:w="1225" w:type="dxa"/>
            <w:noWrap w:val="0"/>
            <w:vAlign w:val="center"/>
          </w:tcPr>
          <w:p w14:paraId="158C28A1">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0t/a</w:t>
            </w:r>
          </w:p>
        </w:tc>
        <w:tc>
          <w:tcPr>
            <w:tcW w:w="1600" w:type="dxa"/>
            <w:noWrap w:val="0"/>
            <w:vAlign w:val="center"/>
          </w:tcPr>
          <w:p w14:paraId="6876AFD3">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1240支/a</w:t>
            </w:r>
          </w:p>
        </w:tc>
        <w:tc>
          <w:tcPr>
            <w:tcW w:w="1757" w:type="dxa"/>
            <w:noWrap w:val="0"/>
            <w:vAlign w:val="center"/>
          </w:tcPr>
          <w:p w14:paraId="72AB93D8">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color w:val="auto"/>
                <w:kern w:val="0"/>
                <w:sz w:val="22"/>
                <w:szCs w:val="22"/>
                <w:highlight w:val="none"/>
                <w:lang w:val="en-US" w:eastAsia="zh-CN" w:bidi="ar"/>
              </w:rPr>
            </w:pPr>
            <w:r>
              <w:rPr>
                <w:rFonts w:hint="eastAsia" w:ascii="Times New Roman"/>
                <w:snapToGrid w:val="0"/>
                <w:color w:val="auto"/>
                <w:kern w:val="21"/>
                <w:sz w:val="22"/>
                <w:szCs w:val="22"/>
                <w:highlight w:val="none"/>
                <w:lang w:val="en-US" w:eastAsia="zh-CN"/>
              </w:rPr>
              <w:t>+840支/a</w:t>
            </w:r>
          </w:p>
        </w:tc>
      </w:tr>
      <w:tr w14:paraId="2446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restart"/>
            <w:noWrap w:val="0"/>
            <w:vAlign w:val="center"/>
          </w:tcPr>
          <w:p w14:paraId="1BE8939C">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r>
              <w:rPr>
                <w:rFonts w:hint="default" w:ascii="Times New Roman"/>
                <w:snapToGrid w:val="0"/>
                <w:color w:val="auto"/>
                <w:kern w:val="21"/>
                <w:sz w:val="22"/>
                <w:szCs w:val="22"/>
                <w:highlight w:val="none"/>
              </w:rPr>
              <w:t>危险废物</w:t>
            </w:r>
          </w:p>
        </w:tc>
        <w:tc>
          <w:tcPr>
            <w:tcW w:w="1937" w:type="dxa"/>
            <w:gridSpan w:val="2"/>
            <w:noWrap w:val="0"/>
            <w:vAlign w:val="center"/>
          </w:tcPr>
          <w:p w14:paraId="64E29ACE">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除尘灰（鉴别前按危废管理）</w:t>
            </w:r>
          </w:p>
        </w:tc>
        <w:tc>
          <w:tcPr>
            <w:tcW w:w="1738" w:type="dxa"/>
            <w:noWrap w:val="0"/>
            <w:vAlign w:val="center"/>
          </w:tcPr>
          <w:p w14:paraId="17933DA8">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p>
        </w:tc>
        <w:tc>
          <w:tcPr>
            <w:tcW w:w="1060" w:type="dxa"/>
            <w:noWrap w:val="0"/>
            <w:vAlign w:val="center"/>
          </w:tcPr>
          <w:p w14:paraId="1CC31A14">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4E0E981B">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11295C40">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37t/a</w:t>
            </w:r>
          </w:p>
        </w:tc>
        <w:tc>
          <w:tcPr>
            <w:tcW w:w="1225" w:type="dxa"/>
            <w:noWrap w:val="0"/>
            <w:vAlign w:val="center"/>
          </w:tcPr>
          <w:p w14:paraId="20353CE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Times New Roman"/>
                <w:snapToGrid w:val="0"/>
                <w:color w:val="auto"/>
                <w:kern w:val="21"/>
                <w:sz w:val="22"/>
                <w:szCs w:val="22"/>
                <w:highlight w:val="none"/>
                <w:lang w:val="en-US" w:eastAsia="zh-CN"/>
              </w:rPr>
            </w:pPr>
            <w:r>
              <w:rPr>
                <w:rFonts w:hint="eastAsia"/>
                <w:snapToGrid w:val="0"/>
                <w:color w:val="auto"/>
                <w:kern w:val="21"/>
                <w:sz w:val="22"/>
                <w:szCs w:val="22"/>
                <w:highlight w:val="none"/>
                <w:lang w:val="en-US" w:eastAsia="zh-CN"/>
              </w:rPr>
              <w:t>0t/a</w:t>
            </w:r>
          </w:p>
        </w:tc>
        <w:tc>
          <w:tcPr>
            <w:tcW w:w="1600" w:type="dxa"/>
            <w:noWrap w:val="0"/>
            <w:vAlign w:val="center"/>
          </w:tcPr>
          <w:p w14:paraId="10704726">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color w:val="auto"/>
                <w:kern w:val="0"/>
                <w:sz w:val="22"/>
                <w:szCs w:val="22"/>
                <w:highlight w:val="none"/>
                <w:lang w:val="en-US" w:eastAsia="zh-CN" w:bidi="ar"/>
              </w:rPr>
            </w:pPr>
          </w:p>
        </w:tc>
        <w:tc>
          <w:tcPr>
            <w:tcW w:w="1757" w:type="dxa"/>
            <w:noWrap w:val="0"/>
            <w:vAlign w:val="center"/>
          </w:tcPr>
          <w:p w14:paraId="73A5A49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+37t/a</w:t>
            </w:r>
          </w:p>
        </w:tc>
      </w:tr>
      <w:tr w14:paraId="63B7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9" w:type="dxa"/>
            <w:vMerge w:val="continue"/>
            <w:noWrap w:val="0"/>
            <w:vAlign w:val="center"/>
          </w:tcPr>
          <w:p w14:paraId="7E9A93DD">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937" w:type="dxa"/>
            <w:gridSpan w:val="2"/>
            <w:noWrap w:val="0"/>
            <w:vAlign w:val="center"/>
          </w:tcPr>
          <w:p w14:paraId="786867E5">
            <w:pPr>
              <w:pStyle w:val="166"/>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snapToGrid w:val="0"/>
                <w:color w:val="auto"/>
                <w:kern w:val="21"/>
                <w:sz w:val="22"/>
                <w:szCs w:val="22"/>
                <w:highlight w:val="none"/>
                <w:lang w:val="en-US" w:eastAsia="zh-CN"/>
              </w:rPr>
            </w:pPr>
            <w:r>
              <w:rPr>
                <w:rFonts w:hint="eastAsia" w:ascii="Times New Roman"/>
                <w:snapToGrid w:val="0"/>
                <w:color w:val="auto"/>
                <w:kern w:val="21"/>
                <w:sz w:val="22"/>
                <w:szCs w:val="22"/>
                <w:highlight w:val="none"/>
                <w:lang w:val="en-US" w:eastAsia="zh-CN"/>
              </w:rPr>
              <w:t>混盐（鉴别前按危废管理）</w:t>
            </w:r>
          </w:p>
        </w:tc>
        <w:tc>
          <w:tcPr>
            <w:tcW w:w="1738" w:type="dxa"/>
            <w:noWrap w:val="0"/>
            <w:vAlign w:val="center"/>
          </w:tcPr>
          <w:p w14:paraId="7FD00BD1">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eastAsia" w:ascii="Times New Roman"/>
                <w:snapToGrid w:val="0"/>
                <w:color w:val="auto"/>
                <w:kern w:val="21"/>
                <w:sz w:val="22"/>
                <w:szCs w:val="22"/>
                <w:highlight w:val="none"/>
                <w:lang w:val="en-US" w:eastAsia="zh-CN"/>
              </w:rPr>
            </w:pPr>
          </w:p>
        </w:tc>
        <w:tc>
          <w:tcPr>
            <w:tcW w:w="1060" w:type="dxa"/>
            <w:noWrap w:val="0"/>
            <w:vAlign w:val="center"/>
          </w:tcPr>
          <w:p w14:paraId="529CFD77">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415" w:type="dxa"/>
            <w:noWrap w:val="0"/>
            <w:vAlign w:val="center"/>
          </w:tcPr>
          <w:p w14:paraId="0E329D75">
            <w:pPr>
              <w:pStyle w:val="54"/>
              <w:keepNext w:val="0"/>
              <w:keepLines w:val="0"/>
              <w:pageBreakBefore w:val="0"/>
              <w:suppressLineNumbers w:val="0"/>
              <w:shd w:val="clear" w:color="auto" w:fill="auto"/>
              <w:kinsoku/>
              <w:wordWrap/>
              <w:overflowPunct/>
              <w:topLinePunct w:val="0"/>
              <w:autoSpaceDE/>
              <w:autoSpaceDN/>
              <w:bidi w:val="0"/>
              <w:spacing w:before="0" w:beforeLines="0" w:beforeAutospacing="0" w:after="0" w:afterLines="0" w:afterAutospacing="0" w:line="240" w:lineRule="auto"/>
              <w:ind w:left="0" w:right="0"/>
              <w:rPr>
                <w:rFonts w:hint="default" w:ascii="Times New Roman"/>
                <w:snapToGrid w:val="0"/>
                <w:color w:val="auto"/>
                <w:kern w:val="21"/>
                <w:sz w:val="22"/>
                <w:szCs w:val="22"/>
                <w:highlight w:val="none"/>
              </w:rPr>
            </w:pPr>
          </w:p>
        </w:tc>
        <w:tc>
          <w:tcPr>
            <w:tcW w:w="1787" w:type="dxa"/>
            <w:noWrap w:val="0"/>
            <w:vAlign w:val="center"/>
          </w:tcPr>
          <w:p w14:paraId="677D6DE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right="0"/>
              <w:jc w:val="center"/>
              <w:textAlignment w:val="center"/>
              <w:rPr>
                <w:rFonts w:hint="default"/>
                <w:color w:val="auto"/>
                <w:kern w:val="0"/>
                <w:sz w:val="22"/>
                <w:szCs w:val="22"/>
                <w:highlight w:val="none"/>
                <w:lang w:val="en-US" w:eastAsia="zh-CN" w:bidi="ar"/>
              </w:rPr>
            </w:pPr>
            <w:r>
              <w:rPr>
                <w:rFonts w:hint="eastAsia"/>
                <w:color w:val="auto"/>
                <w:kern w:val="0"/>
                <w:sz w:val="22"/>
                <w:szCs w:val="22"/>
                <w:highlight w:val="none"/>
                <w:lang w:val="en-US" w:eastAsia="zh-CN" w:bidi="ar"/>
              </w:rPr>
              <w:t>6570t/a</w:t>
            </w:r>
          </w:p>
        </w:tc>
        <w:tc>
          <w:tcPr>
            <w:tcW w:w="1225" w:type="dxa"/>
            <w:noWrap w:val="0"/>
            <w:vAlign w:val="center"/>
          </w:tcPr>
          <w:p w14:paraId="0EE14E8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Times New Roman"/>
                <w:snapToGrid w:val="0"/>
                <w:color w:val="auto"/>
                <w:kern w:val="21"/>
                <w:sz w:val="22"/>
                <w:szCs w:val="22"/>
                <w:highlight w:val="none"/>
                <w:lang w:val="en-US" w:eastAsia="zh-CN"/>
              </w:rPr>
            </w:pPr>
            <w:r>
              <w:rPr>
                <w:rFonts w:hint="eastAsia"/>
                <w:color w:val="auto"/>
                <w:kern w:val="0"/>
                <w:sz w:val="22"/>
                <w:szCs w:val="22"/>
                <w:highlight w:val="none"/>
                <w:lang w:val="en-US" w:eastAsia="zh-CN" w:bidi="ar"/>
              </w:rPr>
              <w:t>0t/a</w:t>
            </w:r>
          </w:p>
        </w:tc>
        <w:tc>
          <w:tcPr>
            <w:tcW w:w="1600" w:type="dxa"/>
            <w:noWrap w:val="0"/>
            <w:vAlign w:val="center"/>
          </w:tcPr>
          <w:p w14:paraId="7C7CE7D3">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color w:val="auto"/>
                <w:kern w:val="0"/>
                <w:sz w:val="22"/>
                <w:szCs w:val="22"/>
                <w:highlight w:val="none"/>
                <w:lang w:val="en-US" w:eastAsia="zh-CN" w:bidi="ar"/>
              </w:rPr>
            </w:pPr>
          </w:p>
        </w:tc>
        <w:tc>
          <w:tcPr>
            <w:tcW w:w="1757" w:type="dxa"/>
            <w:noWrap w:val="0"/>
            <w:vAlign w:val="center"/>
          </w:tcPr>
          <w:p w14:paraId="3B0E478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color w:val="auto"/>
                <w:kern w:val="0"/>
                <w:sz w:val="22"/>
                <w:szCs w:val="22"/>
                <w:highlight w:val="none"/>
                <w:lang w:val="en-US" w:eastAsia="zh-CN" w:bidi="ar"/>
              </w:rPr>
            </w:pPr>
            <w:r>
              <w:rPr>
                <w:rFonts w:hint="eastAsia"/>
                <w:color w:val="auto"/>
                <w:kern w:val="0"/>
                <w:sz w:val="22"/>
                <w:szCs w:val="22"/>
                <w:highlight w:val="none"/>
                <w:lang w:val="en-US" w:eastAsia="zh-CN" w:bidi="ar"/>
              </w:rPr>
              <w:t>+6570t/a</w:t>
            </w:r>
          </w:p>
        </w:tc>
      </w:tr>
    </w:tbl>
    <w:p w14:paraId="79071B89">
      <w:pPr>
        <w:pStyle w:val="54"/>
        <w:keepNext w:val="0"/>
        <w:keepLines w:val="0"/>
        <w:pageBreakBefore w:val="0"/>
        <w:widowControl w:val="0"/>
        <w:shd w:val="clear" w:color="auto" w:fill="auto"/>
        <w:kinsoku/>
        <w:wordWrap/>
        <w:overflowPunct/>
        <w:topLinePunct w:val="0"/>
        <w:autoSpaceDE/>
        <w:autoSpaceDN/>
        <w:bidi w:val="0"/>
        <w:adjustRightInd w:val="0"/>
        <w:snapToGrid w:val="0"/>
        <w:spacing w:beforeLines="0" w:afterLines="0" w:line="240" w:lineRule="auto"/>
        <w:jc w:val="left"/>
        <w:textAlignment w:val="auto"/>
        <w:rPr>
          <w:rFonts w:hint="eastAsia" w:hAnsi="宋体" w:eastAsia="黑体"/>
          <w:color w:val="auto"/>
          <w:sz w:val="21"/>
          <w:szCs w:val="16"/>
          <w:highlight w:val="none"/>
        </w:rPr>
      </w:pPr>
      <w:r>
        <w:rPr>
          <w:rFonts w:hAnsi="宋体"/>
          <w:snapToGrid w:val="0"/>
          <w:color w:val="auto"/>
          <w:kern w:val="21"/>
          <w:sz w:val="21"/>
          <w:szCs w:val="18"/>
          <w:highlight w:val="none"/>
        </w:rPr>
        <w:t>注：</w:t>
      </w:r>
      <w:r>
        <w:rPr>
          <w:rFonts w:hAnsi="宋体"/>
          <w:snapToGrid w:val="0"/>
          <w:color w:val="auto"/>
          <w:spacing w:val="-16"/>
          <w:kern w:val="21"/>
          <w:sz w:val="21"/>
          <w:szCs w:val="18"/>
          <w:highlight w:val="none"/>
        </w:rPr>
        <w:fldChar w:fldCharType="begin"/>
      </w:r>
      <w:r>
        <w:rPr>
          <w:rFonts w:hAnsi="宋体"/>
          <w:snapToGrid w:val="0"/>
          <w:color w:val="auto"/>
          <w:spacing w:val="-16"/>
          <w:kern w:val="21"/>
          <w:sz w:val="21"/>
          <w:szCs w:val="18"/>
          <w:highlight w:val="none"/>
        </w:rPr>
        <w:instrText xml:space="preserve"> = 6 \* GB3 \* MERGEFORMAT </w:instrText>
      </w:r>
      <w:r>
        <w:rPr>
          <w:rFonts w:hAnsi="宋体"/>
          <w:snapToGrid w:val="0"/>
          <w:color w:val="auto"/>
          <w:spacing w:val="-16"/>
          <w:kern w:val="21"/>
          <w:sz w:val="21"/>
          <w:szCs w:val="18"/>
          <w:highlight w:val="none"/>
        </w:rPr>
        <w:fldChar w:fldCharType="separate"/>
      </w:r>
      <w:r>
        <w:rPr>
          <w:rFonts w:hint="eastAsia" w:hAnsi="宋体"/>
          <w:color w:val="auto"/>
          <w:sz w:val="21"/>
          <w:szCs w:val="18"/>
          <w:highlight w:val="none"/>
        </w:rPr>
        <w:t>⑥</w:t>
      </w:r>
      <w:r>
        <w:rPr>
          <w:rFonts w:hAnsi="宋体"/>
          <w:snapToGrid w:val="0"/>
          <w:color w:val="auto"/>
          <w:spacing w:val="-16"/>
          <w:kern w:val="21"/>
          <w:sz w:val="21"/>
          <w:szCs w:val="18"/>
          <w:highlight w:val="none"/>
        </w:rPr>
        <w:fldChar w:fldCharType="end"/>
      </w:r>
      <w:r>
        <w:rPr>
          <w:rFonts w:hAnsi="宋体"/>
          <w:snapToGrid w:val="0"/>
          <w:color w:val="auto"/>
          <w:spacing w:val="-16"/>
          <w:kern w:val="21"/>
          <w:sz w:val="21"/>
          <w:szCs w:val="18"/>
          <w:highlight w:val="none"/>
        </w:rPr>
        <w:t>=</w:t>
      </w:r>
      <w:r>
        <w:rPr>
          <w:rFonts w:hAnsi="宋体"/>
          <w:snapToGrid w:val="0"/>
          <w:color w:val="auto"/>
          <w:spacing w:val="-6"/>
          <w:kern w:val="21"/>
          <w:sz w:val="21"/>
          <w:szCs w:val="18"/>
          <w:highlight w:val="none"/>
        </w:rPr>
        <w:fldChar w:fldCharType="begin"/>
      </w:r>
      <w:r>
        <w:rPr>
          <w:rFonts w:hAnsi="宋体"/>
          <w:snapToGrid w:val="0"/>
          <w:color w:val="auto"/>
          <w:spacing w:val="-6"/>
          <w:kern w:val="21"/>
          <w:sz w:val="21"/>
          <w:szCs w:val="18"/>
          <w:highlight w:val="none"/>
        </w:rPr>
        <w:instrText xml:space="preserve"> = 1 \* GB3 \* MERGEFORMAT </w:instrText>
      </w:r>
      <w:r>
        <w:rPr>
          <w:rFonts w:hAnsi="宋体"/>
          <w:snapToGrid w:val="0"/>
          <w:color w:val="auto"/>
          <w:spacing w:val="-6"/>
          <w:kern w:val="21"/>
          <w:sz w:val="21"/>
          <w:szCs w:val="18"/>
          <w:highlight w:val="none"/>
        </w:rPr>
        <w:fldChar w:fldCharType="separate"/>
      </w:r>
      <w:r>
        <w:rPr>
          <w:rFonts w:hint="eastAsia" w:hAnsi="宋体"/>
          <w:color w:val="auto"/>
          <w:sz w:val="21"/>
          <w:szCs w:val="18"/>
          <w:highlight w:val="none"/>
        </w:rPr>
        <w:t>①</w:t>
      </w:r>
      <w:r>
        <w:rPr>
          <w:rFonts w:hAnsi="宋体"/>
          <w:snapToGrid w:val="0"/>
          <w:color w:val="auto"/>
          <w:spacing w:val="-6"/>
          <w:kern w:val="21"/>
          <w:sz w:val="21"/>
          <w:szCs w:val="18"/>
          <w:highlight w:val="none"/>
        </w:rPr>
        <w:fldChar w:fldCharType="end"/>
      </w:r>
      <w:r>
        <w:rPr>
          <w:rFonts w:hAnsi="宋体"/>
          <w:snapToGrid w:val="0"/>
          <w:color w:val="auto"/>
          <w:spacing w:val="-6"/>
          <w:kern w:val="21"/>
          <w:sz w:val="21"/>
          <w:szCs w:val="18"/>
          <w:highlight w:val="none"/>
        </w:rPr>
        <w:t>+</w:t>
      </w:r>
      <w:r>
        <w:rPr>
          <w:rFonts w:hAnsi="宋体"/>
          <w:snapToGrid w:val="0"/>
          <w:color w:val="auto"/>
          <w:spacing w:val="-6"/>
          <w:kern w:val="21"/>
          <w:sz w:val="21"/>
          <w:szCs w:val="18"/>
          <w:highlight w:val="none"/>
        </w:rPr>
        <w:fldChar w:fldCharType="begin"/>
      </w:r>
      <w:r>
        <w:rPr>
          <w:rFonts w:hAnsi="宋体"/>
          <w:snapToGrid w:val="0"/>
          <w:color w:val="auto"/>
          <w:spacing w:val="-6"/>
          <w:kern w:val="21"/>
          <w:sz w:val="21"/>
          <w:szCs w:val="18"/>
          <w:highlight w:val="none"/>
        </w:rPr>
        <w:instrText xml:space="preserve"> = 3 \* GB3 \* MERGEFORMAT </w:instrText>
      </w:r>
      <w:r>
        <w:rPr>
          <w:rFonts w:hAnsi="宋体"/>
          <w:snapToGrid w:val="0"/>
          <w:color w:val="auto"/>
          <w:spacing w:val="-6"/>
          <w:kern w:val="21"/>
          <w:sz w:val="21"/>
          <w:szCs w:val="18"/>
          <w:highlight w:val="none"/>
        </w:rPr>
        <w:fldChar w:fldCharType="separate"/>
      </w:r>
      <w:r>
        <w:rPr>
          <w:rFonts w:hint="eastAsia" w:hAnsi="宋体"/>
          <w:color w:val="auto"/>
          <w:sz w:val="21"/>
          <w:szCs w:val="18"/>
          <w:highlight w:val="none"/>
        </w:rPr>
        <w:t>③</w:t>
      </w:r>
      <w:r>
        <w:rPr>
          <w:rFonts w:hAnsi="宋体"/>
          <w:snapToGrid w:val="0"/>
          <w:color w:val="auto"/>
          <w:spacing w:val="-6"/>
          <w:kern w:val="21"/>
          <w:sz w:val="21"/>
          <w:szCs w:val="18"/>
          <w:highlight w:val="none"/>
        </w:rPr>
        <w:fldChar w:fldCharType="end"/>
      </w:r>
      <w:r>
        <w:rPr>
          <w:rFonts w:hAnsi="宋体"/>
          <w:snapToGrid w:val="0"/>
          <w:color w:val="auto"/>
          <w:spacing w:val="-6"/>
          <w:kern w:val="21"/>
          <w:sz w:val="21"/>
          <w:szCs w:val="18"/>
          <w:highlight w:val="none"/>
        </w:rPr>
        <w:t>+</w:t>
      </w:r>
      <w:r>
        <w:rPr>
          <w:rFonts w:hAnsi="宋体"/>
          <w:snapToGrid w:val="0"/>
          <w:color w:val="auto"/>
          <w:spacing w:val="-6"/>
          <w:kern w:val="21"/>
          <w:sz w:val="21"/>
          <w:szCs w:val="18"/>
          <w:highlight w:val="none"/>
        </w:rPr>
        <w:fldChar w:fldCharType="begin"/>
      </w:r>
      <w:r>
        <w:rPr>
          <w:rFonts w:hAnsi="宋体"/>
          <w:snapToGrid w:val="0"/>
          <w:color w:val="auto"/>
          <w:spacing w:val="-6"/>
          <w:kern w:val="21"/>
          <w:sz w:val="21"/>
          <w:szCs w:val="18"/>
          <w:highlight w:val="none"/>
        </w:rPr>
        <w:instrText xml:space="preserve"> = 4 \* GB3 \* MERGEFORMAT </w:instrText>
      </w:r>
      <w:r>
        <w:rPr>
          <w:rFonts w:hAnsi="宋体"/>
          <w:snapToGrid w:val="0"/>
          <w:color w:val="auto"/>
          <w:spacing w:val="-6"/>
          <w:kern w:val="21"/>
          <w:sz w:val="21"/>
          <w:szCs w:val="18"/>
          <w:highlight w:val="none"/>
        </w:rPr>
        <w:fldChar w:fldCharType="separate"/>
      </w:r>
      <w:r>
        <w:rPr>
          <w:rFonts w:hint="eastAsia" w:hAnsi="宋体"/>
          <w:color w:val="auto"/>
          <w:sz w:val="21"/>
          <w:szCs w:val="18"/>
          <w:highlight w:val="none"/>
        </w:rPr>
        <w:t>④</w:t>
      </w:r>
      <w:r>
        <w:rPr>
          <w:rFonts w:hAnsi="宋体"/>
          <w:snapToGrid w:val="0"/>
          <w:color w:val="auto"/>
          <w:spacing w:val="-6"/>
          <w:kern w:val="21"/>
          <w:sz w:val="21"/>
          <w:szCs w:val="18"/>
          <w:highlight w:val="none"/>
        </w:rPr>
        <w:fldChar w:fldCharType="end"/>
      </w:r>
      <w:r>
        <w:rPr>
          <w:rFonts w:hAnsi="宋体"/>
          <w:snapToGrid w:val="0"/>
          <w:color w:val="auto"/>
          <w:spacing w:val="-6"/>
          <w:kern w:val="21"/>
          <w:sz w:val="21"/>
          <w:szCs w:val="18"/>
          <w:highlight w:val="none"/>
        </w:rPr>
        <w:t>-</w:t>
      </w:r>
      <w:r>
        <w:rPr>
          <w:rFonts w:hAnsi="宋体"/>
          <w:snapToGrid w:val="0"/>
          <w:color w:val="auto"/>
          <w:spacing w:val="-16"/>
          <w:kern w:val="21"/>
          <w:sz w:val="21"/>
          <w:szCs w:val="18"/>
          <w:highlight w:val="none"/>
        </w:rPr>
        <w:fldChar w:fldCharType="begin"/>
      </w:r>
      <w:r>
        <w:rPr>
          <w:rFonts w:hAnsi="宋体"/>
          <w:snapToGrid w:val="0"/>
          <w:color w:val="auto"/>
          <w:spacing w:val="-16"/>
          <w:kern w:val="21"/>
          <w:sz w:val="21"/>
          <w:szCs w:val="18"/>
          <w:highlight w:val="none"/>
        </w:rPr>
        <w:instrText xml:space="preserve"> = 5 \* GB3 \* MERGEFORMAT </w:instrText>
      </w:r>
      <w:r>
        <w:rPr>
          <w:rFonts w:hAnsi="宋体"/>
          <w:snapToGrid w:val="0"/>
          <w:color w:val="auto"/>
          <w:spacing w:val="-16"/>
          <w:kern w:val="21"/>
          <w:sz w:val="21"/>
          <w:szCs w:val="18"/>
          <w:highlight w:val="none"/>
        </w:rPr>
        <w:fldChar w:fldCharType="separate"/>
      </w:r>
      <w:r>
        <w:rPr>
          <w:rFonts w:hint="eastAsia" w:hAnsi="宋体"/>
          <w:color w:val="auto"/>
          <w:sz w:val="21"/>
          <w:szCs w:val="18"/>
          <w:highlight w:val="none"/>
        </w:rPr>
        <w:t>⑤</w:t>
      </w:r>
      <w:r>
        <w:rPr>
          <w:rFonts w:hAnsi="宋体"/>
          <w:snapToGrid w:val="0"/>
          <w:color w:val="auto"/>
          <w:spacing w:val="-16"/>
          <w:kern w:val="21"/>
          <w:sz w:val="21"/>
          <w:szCs w:val="18"/>
          <w:highlight w:val="none"/>
        </w:rPr>
        <w:fldChar w:fldCharType="end"/>
      </w:r>
      <w:r>
        <w:rPr>
          <w:rFonts w:hAnsi="宋体"/>
          <w:snapToGrid w:val="0"/>
          <w:color w:val="auto"/>
          <w:spacing w:val="-16"/>
          <w:kern w:val="21"/>
          <w:sz w:val="21"/>
          <w:szCs w:val="18"/>
          <w:highlight w:val="none"/>
        </w:rPr>
        <w:t>；</w:t>
      </w:r>
      <w:r>
        <w:rPr>
          <w:rFonts w:hAnsi="宋体"/>
          <w:snapToGrid w:val="0"/>
          <w:color w:val="auto"/>
          <w:spacing w:val="-6"/>
          <w:kern w:val="21"/>
          <w:sz w:val="21"/>
          <w:szCs w:val="18"/>
          <w:highlight w:val="none"/>
        </w:rPr>
        <w:fldChar w:fldCharType="begin"/>
      </w:r>
      <w:r>
        <w:rPr>
          <w:rFonts w:hAnsi="宋体"/>
          <w:snapToGrid w:val="0"/>
          <w:color w:val="auto"/>
          <w:spacing w:val="-6"/>
          <w:kern w:val="21"/>
          <w:sz w:val="21"/>
          <w:szCs w:val="18"/>
          <w:highlight w:val="none"/>
        </w:rPr>
        <w:instrText xml:space="preserve"> = 7 \* GB3 \* MERGEFORMAT </w:instrText>
      </w:r>
      <w:r>
        <w:rPr>
          <w:rFonts w:hAnsi="宋体"/>
          <w:snapToGrid w:val="0"/>
          <w:color w:val="auto"/>
          <w:spacing w:val="-6"/>
          <w:kern w:val="21"/>
          <w:sz w:val="21"/>
          <w:szCs w:val="18"/>
          <w:highlight w:val="none"/>
        </w:rPr>
        <w:fldChar w:fldCharType="separate"/>
      </w:r>
      <w:r>
        <w:rPr>
          <w:rFonts w:hint="eastAsia" w:hAnsi="宋体"/>
          <w:color w:val="auto"/>
          <w:sz w:val="21"/>
          <w:szCs w:val="18"/>
          <w:highlight w:val="none"/>
        </w:rPr>
        <w:t>⑦</w:t>
      </w:r>
      <w:r>
        <w:rPr>
          <w:rFonts w:hAnsi="宋体"/>
          <w:snapToGrid w:val="0"/>
          <w:color w:val="auto"/>
          <w:spacing w:val="-6"/>
          <w:kern w:val="21"/>
          <w:sz w:val="21"/>
          <w:szCs w:val="18"/>
          <w:highlight w:val="none"/>
        </w:rPr>
        <w:fldChar w:fldCharType="end"/>
      </w:r>
      <w:r>
        <w:rPr>
          <w:rFonts w:hAnsi="宋体"/>
          <w:snapToGrid w:val="0"/>
          <w:color w:val="auto"/>
          <w:spacing w:val="-6"/>
          <w:kern w:val="21"/>
          <w:sz w:val="21"/>
          <w:szCs w:val="18"/>
          <w:highlight w:val="none"/>
        </w:rPr>
        <w:t>=</w:t>
      </w:r>
      <w:r>
        <w:rPr>
          <w:rFonts w:hAnsi="宋体"/>
          <w:snapToGrid w:val="0"/>
          <w:color w:val="auto"/>
          <w:spacing w:val="-16"/>
          <w:kern w:val="21"/>
          <w:sz w:val="21"/>
          <w:szCs w:val="18"/>
          <w:highlight w:val="none"/>
        </w:rPr>
        <w:fldChar w:fldCharType="begin"/>
      </w:r>
      <w:r>
        <w:rPr>
          <w:rFonts w:hAnsi="宋体"/>
          <w:snapToGrid w:val="0"/>
          <w:color w:val="auto"/>
          <w:spacing w:val="-16"/>
          <w:kern w:val="21"/>
          <w:sz w:val="21"/>
          <w:szCs w:val="18"/>
          <w:highlight w:val="none"/>
        </w:rPr>
        <w:instrText xml:space="preserve"> = 6 \* GB3 \* MERGEFORMAT </w:instrText>
      </w:r>
      <w:r>
        <w:rPr>
          <w:rFonts w:hAnsi="宋体"/>
          <w:snapToGrid w:val="0"/>
          <w:color w:val="auto"/>
          <w:spacing w:val="-16"/>
          <w:kern w:val="21"/>
          <w:sz w:val="21"/>
          <w:szCs w:val="18"/>
          <w:highlight w:val="none"/>
        </w:rPr>
        <w:fldChar w:fldCharType="separate"/>
      </w:r>
      <w:r>
        <w:rPr>
          <w:rFonts w:hint="eastAsia" w:hAnsi="宋体"/>
          <w:color w:val="auto"/>
          <w:sz w:val="21"/>
          <w:szCs w:val="18"/>
          <w:highlight w:val="none"/>
        </w:rPr>
        <w:t>⑥</w:t>
      </w:r>
      <w:r>
        <w:rPr>
          <w:rFonts w:hAnsi="宋体"/>
          <w:snapToGrid w:val="0"/>
          <w:color w:val="auto"/>
          <w:spacing w:val="-16"/>
          <w:kern w:val="21"/>
          <w:sz w:val="21"/>
          <w:szCs w:val="18"/>
          <w:highlight w:val="none"/>
        </w:rPr>
        <w:fldChar w:fldCharType="end"/>
      </w:r>
      <w:r>
        <w:rPr>
          <w:rFonts w:hAnsi="宋体"/>
          <w:snapToGrid w:val="0"/>
          <w:color w:val="auto"/>
          <w:spacing w:val="-16"/>
          <w:kern w:val="21"/>
          <w:sz w:val="21"/>
          <w:szCs w:val="18"/>
          <w:highlight w:val="none"/>
        </w:rPr>
        <w:t>-</w:t>
      </w:r>
      <w:r>
        <w:rPr>
          <w:rFonts w:hAnsi="宋体"/>
          <w:snapToGrid w:val="0"/>
          <w:color w:val="auto"/>
          <w:spacing w:val="-6"/>
          <w:kern w:val="21"/>
          <w:sz w:val="21"/>
          <w:szCs w:val="18"/>
          <w:highlight w:val="none"/>
        </w:rPr>
        <w:fldChar w:fldCharType="begin"/>
      </w:r>
      <w:r>
        <w:rPr>
          <w:rFonts w:hAnsi="宋体"/>
          <w:snapToGrid w:val="0"/>
          <w:color w:val="auto"/>
          <w:spacing w:val="-6"/>
          <w:kern w:val="21"/>
          <w:sz w:val="21"/>
          <w:szCs w:val="18"/>
          <w:highlight w:val="none"/>
        </w:rPr>
        <w:instrText xml:space="preserve"> = 1 \* GB3 \* MERGEFORMAT </w:instrText>
      </w:r>
      <w:r>
        <w:rPr>
          <w:rFonts w:hAnsi="宋体"/>
          <w:snapToGrid w:val="0"/>
          <w:color w:val="auto"/>
          <w:spacing w:val="-6"/>
          <w:kern w:val="21"/>
          <w:sz w:val="21"/>
          <w:szCs w:val="18"/>
          <w:highlight w:val="none"/>
        </w:rPr>
        <w:fldChar w:fldCharType="separate"/>
      </w:r>
      <w:r>
        <w:rPr>
          <w:rFonts w:hint="eastAsia" w:hAnsi="宋体"/>
          <w:color w:val="auto"/>
          <w:sz w:val="21"/>
          <w:szCs w:val="18"/>
          <w:highlight w:val="none"/>
        </w:rPr>
        <w:t>①</w:t>
      </w:r>
      <w:r>
        <w:rPr>
          <w:rFonts w:hAnsi="宋体"/>
          <w:snapToGrid w:val="0"/>
          <w:color w:val="auto"/>
          <w:spacing w:val="-6"/>
          <w:kern w:val="21"/>
          <w:sz w:val="21"/>
          <w:szCs w:val="18"/>
          <w:highlight w:val="none"/>
        </w:rPr>
        <w:fldChar w:fldCharType="end"/>
      </w:r>
    </w:p>
    <w:p w14:paraId="22AC3E86">
      <w:pPr>
        <w:shd w:val="clear" w:color="auto" w:fill="auto"/>
        <w:jc w:val="center"/>
        <w:rPr>
          <w:rFonts w:ascii="宋体" w:hAnsi="宋体" w:eastAsia="宋体" w:cs="宋体"/>
          <w:sz w:val="24"/>
          <w:szCs w:val="24"/>
          <w:highlight w:val="none"/>
        </w:rPr>
      </w:pPr>
      <w:r>
        <w:rPr>
          <w:rFonts w:hint="eastAsia"/>
          <w:highlight w:val="none"/>
        </w:rPr>
        <w:br w:type="page"/>
      </w:r>
      <w:r>
        <w:rPr>
          <w:highlight w:val="none"/>
        </w:rPr>
        <mc:AlternateContent>
          <mc:Choice Requires="wpg">
            <w:drawing>
              <wp:anchor distT="0" distB="0" distL="114300" distR="114300" simplePos="0" relativeHeight="251660288" behindDoc="0" locked="0" layoutInCell="1" allowOverlap="1">
                <wp:simplePos x="0" y="0"/>
                <wp:positionH relativeFrom="column">
                  <wp:posOffset>4254500</wp:posOffset>
                </wp:positionH>
                <wp:positionV relativeFrom="paragraph">
                  <wp:posOffset>2701925</wp:posOffset>
                </wp:positionV>
                <wp:extent cx="1247775" cy="695325"/>
                <wp:effectExtent l="12700" t="0" r="9525" b="14605"/>
                <wp:wrapNone/>
                <wp:docPr id="6" name="组合 11"/>
                <wp:cNvGraphicFramePr/>
                <a:graphic xmlns:a="http://schemas.openxmlformats.org/drawingml/2006/main">
                  <a:graphicData uri="http://schemas.microsoft.com/office/word/2010/wordprocessingGroup">
                    <wpg:wgp>
                      <wpg:cNvGrpSpPr/>
                      <wpg:grpSpPr>
                        <a:xfrm>
                          <a:off x="0" y="0"/>
                          <a:ext cx="1247775" cy="695325"/>
                          <a:chOff x="0" y="0"/>
                          <a:chExt cx="1247941" cy="695325"/>
                        </a:xfrm>
                      </wpg:grpSpPr>
                      <wpg:grpSp>
                        <wpg:cNvPr id="4" name="组合 163754703"/>
                        <wpg:cNvGrpSpPr/>
                        <wpg:grpSpPr>
                          <a:xfrm>
                            <a:off x="0" y="0"/>
                            <a:ext cx="1238885" cy="695325"/>
                            <a:chOff x="0" y="0"/>
                            <a:chExt cx="1239314" cy="695860"/>
                          </a:xfrm>
                        </wpg:grpSpPr>
                        <wps:wsp>
                          <wps:cNvPr id="1" name="五角星 6"/>
                          <wps:cNvSpPr/>
                          <wps:spPr>
                            <a:xfrm>
                              <a:off x="0" y="416460"/>
                              <a:ext cx="316865" cy="279400"/>
                            </a:xfrm>
                            <a:custGeom>
                              <a:avLst/>
                              <a:gdLst/>
                              <a:ahLst/>
                              <a:cxnLst>
                                <a:cxn ang="16200000">
                                  <a:pos x="158432" y="0"/>
                                </a:cxn>
                                <a:cxn ang="10800000">
                                  <a:pos x="0" y="106721"/>
                                </a:cxn>
                                <a:cxn ang="5400000">
                                  <a:pos x="60516" y="279399"/>
                                </a:cxn>
                                <a:cxn ang="5400000">
                                  <a:pos x="256348" y="279399"/>
                                </a:cxn>
                                <a:cxn ang="0">
                                  <a:pos x="316864" y="106721"/>
                                </a:cxn>
                              </a:cxnLst>
                              <a:pathLst>
                                <a:path w="316865" h="279400">
                                  <a:moveTo>
                                    <a:pt x="0" y="106721"/>
                                  </a:moveTo>
                                  <a:lnTo>
                                    <a:pt x="121032" y="106721"/>
                                  </a:lnTo>
                                  <a:lnTo>
                                    <a:pt x="158432" y="0"/>
                                  </a:lnTo>
                                  <a:lnTo>
                                    <a:pt x="195832" y="106721"/>
                                  </a:lnTo>
                                  <a:lnTo>
                                    <a:pt x="316864" y="106721"/>
                                  </a:lnTo>
                                  <a:lnTo>
                                    <a:pt x="218947" y="172677"/>
                                  </a:lnTo>
                                  <a:lnTo>
                                    <a:pt x="256348" y="279399"/>
                                  </a:lnTo>
                                  <a:lnTo>
                                    <a:pt x="158432" y="213441"/>
                                  </a:lnTo>
                                  <a:lnTo>
                                    <a:pt x="60516" y="279399"/>
                                  </a:lnTo>
                                  <a:lnTo>
                                    <a:pt x="97917" y="172677"/>
                                  </a:lnTo>
                                  <a:close/>
                                </a:path>
                              </a:pathLst>
                            </a:custGeom>
                            <a:solidFill>
                              <a:srgbClr val="0000FF"/>
                            </a:solidFill>
                            <a:ln w="25400" cap="flat" cmpd="sng">
                              <a:solidFill>
                                <a:srgbClr val="0000FF"/>
                              </a:solidFill>
                              <a:prstDash val="solid"/>
                              <a:round/>
                              <a:headEnd type="none" w="med" len="med"/>
                              <a:tailEnd type="none" w="med" len="med"/>
                            </a:ln>
                          </wps:spPr>
                          <wps:bodyPr vert="horz" wrap="square" anchor="ctr" anchorCtr="0" upright="1"/>
                        </wps:wsp>
                        <wps:wsp>
                          <wps:cNvPr id="2" name="文本框 1655014227"/>
                          <wps:cNvSpPr txBox="1"/>
                          <wps:spPr>
                            <a:xfrm>
                              <a:off x="497906" y="0"/>
                              <a:ext cx="741408" cy="307340"/>
                            </a:xfrm>
                            <a:prstGeom prst="rect">
                              <a:avLst/>
                            </a:prstGeom>
                            <a:noFill/>
                            <a:ln w="6350">
                              <a:noFill/>
                            </a:ln>
                          </wps:spPr>
                          <wps:txbx>
                            <w:txbxContent>
                              <w:p w14:paraId="04EEB605">
                                <w:pPr>
                                  <w:rPr>
                                    <w:b/>
                                    <w:color w:val="0000FF"/>
                                    <w:sz w:val="24"/>
                                  </w:rPr>
                                </w:pPr>
                                <w:r>
                                  <w:rPr>
                                    <w:rFonts w:hint="eastAsia"/>
                                    <w:b/>
                                    <w:color w:val="0000FF"/>
                                    <w:sz w:val="24"/>
                                  </w:rPr>
                                  <w:t>本项目</w:t>
                                </w:r>
                              </w:p>
                            </w:txbxContent>
                          </wps:txbx>
                          <wps:bodyPr vert="horz" wrap="square" anchor="t" anchorCtr="0" upright="1"/>
                        </wps:wsp>
                        <wps:wsp>
                          <wps:cNvPr id="3" name="直接连接符 1114962560"/>
                          <wps:cNvCnPr/>
                          <wps:spPr>
                            <a:xfrm flipV="1">
                              <a:off x="190122" y="253497"/>
                              <a:ext cx="288925" cy="277495"/>
                            </a:xfrm>
                            <a:prstGeom prst="line">
                              <a:avLst/>
                            </a:prstGeom>
                            <a:ln w="19050" cap="flat" cmpd="sng">
                              <a:solidFill>
                                <a:srgbClr val="0000FF"/>
                              </a:solidFill>
                              <a:prstDash val="solid"/>
                              <a:round/>
                              <a:headEnd type="none" w="med" len="med"/>
                              <a:tailEnd type="none" w="med" len="med"/>
                            </a:ln>
                          </wps:spPr>
                          <wps:bodyPr/>
                        </wps:wsp>
                      </wpg:grpSp>
                      <wps:wsp>
                        <wps:cNvPr id="5" name="直接连接符 1694805960"/>
                        <wps:cNvCnPr/>
                        <wps:spPr>
                          <a:xfrm>
                            <a:off x="461176" y="262393"/>
                            <a:ext cx="786765" cy="0"/>
                          </a:xfrm>
                          <a:prstGeom prst="line">
                            <a:avLst/>
                          </a:prstGeom>
                          <a:ln w="19050" cap="flat" cmpd="sng">
                            <a:solidFill>
                              <a:srgbClr val="0000FF"/>
                            </a:solidFill>
                            <a:prstDash val="solid"/>
                            <a:round/>
                            <a:headEnd type="none" w="med" len="med"/>
                            <a:tailEnd type="none" w="med" len="med"/>
                          </a:ln>
                        </wps:spPr>
                        <wps:bodyPr/>
                      </wps:wsp>
                    </wpg:wgp>
                  </a:graphicData>
                </a:graphic>
              </wp:anchor>
            </w:drawing>
          </mc:Choice>
          <mc:Fallback>
            <w:pict>
              <v:group id="组合 11" o:spid="_x0000_s1026" o:spt="203" style="position:absolute;left:0pt;margin-left:335pt;margin-top:212.75pt;height:54.75pt;width:98.25pt;z-index:251660288;mso-width-relative:page;mso-height-relative:page;" coordsize="1247941,695325" o:gfxdata="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LJ3i5bbAAAACwEA&#10;AA8AAAAAAAAAAQAgAAAAIgAAAGRycy9kb3ducmV2LnhtbFBLAQIUABQAAAAIAIdO4kCr6yZ/wwQA&#10;AP0PAAAOAAAAAAAAAAEAIAAAACoBAABkcnMvZTJvRG9jLnhtbFBLBQYAAAAABgAGAFkBAABfCAAA&#10;AAA=&#10;">
                <o:lock v:ext="edit" aspectratio="f"/>
                <v:group id="组合 163754703" o:spid="_x0000_s1026" o:spt="203" style="position:absolute;left:0;top:0;height:695325;width:1238885;" coordsize="1239314,69586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五角星 6" o:spid="_x0000_s1026" o:spt="100" style="position:absolute;left:0;top:416460;height:279400;width:316865;v-text-anchor:middle;" fillcolor="#0000FF" filled="t" stroked="t" coordsize="316865,279400" o:gfxdata="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z206rgAAADaAAAA&#10;DwAAAAAAAAABACAAAAAiAAAAZHJzL2Rvd25yZXYueG1sUEsBAhQAFAAAAAgAh07iQDMvBZ47AAAA&#10;OQAAABAAAAAAAAAAAQAgAAAABwEAAGRycy9zaGFwZXhtbC54bWxQSwUGAAAAAAYABgBbAQAAsQMA&#10;AAAA&#10;" path="m0,106721l121032,106721,158432,0,195832,106721,316864,106721,218947,172677,256348,279399,158432,213441,60516,279399,97917,172677xe">
                    <v:path o:connectlocs="158432,0;0,106721;60516,279399;256348,279399;316864,106721" o:connectangles="247,164,82,82,0"/>
                    <v:fill on="t" focussize="0,0"/>
                    <v:stroke weight="2pt" color="#0000FF" joinstyle="round"/>
                    <v:imagedata o:title=""/>
                    <o:lock v:ext="edit" aspectratio="f"/>
                  </v:shape>
                  <v:shape id="文本框 1655014227" o:spid="_x0000_s1026" o:spt="202" type="#_x0000_t202" style="position:absolute;left:497906;top:0;height:307340;width:741408;"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4EEB605">
                          <w:pPr>
                            <w:rPr>
                              <w:b/>
                              <w:color w:val="0000FF"/>
                              <w:sz w:val="24"/>
                            </w:rPr>
                          </w:pPr>
                          <w:r>
                            <w:rPr>
                              <w:rFonts w:hint="eastAsia"/>
                              <w:b/>
                              <w:color w:val="0000FF"/>
                              <w:sz w:val="24"/>
                            </w:rPr>
                            <w:t>本项目</w:t>
                          </w:r>
                        </w:p>
                      </w:txbxContent>
                    </v:textbox>
                  </v:shape>
                  <v:line id="直接连接符 1114962560" o:spid="_x0000_s1026" o:spt="20" style="position:absolute;left:190122;top:253497;flip:y;height:277495;width:288925;" filled="f" stroked="t" coordsize="21600,21600" o:gfxdata="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8levQAA&#10;ANoAAAAPAAAAAAAAAAEAIAAAACIAAABkcnMvZG93bnJldi54bWxQSwECFAAUAAAACACHTuJAMy8F&#10;njsAAAA5AAAAEAAAAAAAAAABACAAAAAMAQAAZHJzL3NoYXBleG1sLnhtbFBLBQYAAAAABgAGAFsB&#10;AAC2AwAAAAA=&#10;">
                    <v:fill on="f" focussize="0,0"/>
                    <v:stroke weight="1.5pt" color="#0000FF" joinstyle="round"/>
                    <v:imagedata o:title=""/>
                    <o:lock v:ext="edit" aspectratio="f"/>
                  </v:line>
                </v:group>
                <v:line id="直接连接符 1694805960" o:spid="_x0000_s1026" o:spt="20" style="position:absolute;left:461176;top:262393;height:0;width:786765;" filled="f" stroked="t" coordsize="21600,21600" o:gfxdata="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ahfvQAA&#10;ANoAAAAPAAAAAAAAAAEAIAAAACIAAABkcnMvZG93bnJldi54bWxQSwECFAAUAAAACACHTuJAMy8F&#10;njsAAAA5AAAAEAAAAAAAAAABACAAAAAMAQAAZHJzL3NoYXBleG1sLnhtbFBLBQYAAAAABgAGAFsB&#10;AAC2AwAAAAA=&#10;">
                  <v:fill on="f" focussize="0,0"/>
                  <v:stroke weight="1.5pt" color="#0000FF" joinstyle="round"/>
                  <v:imagedata o:title=""/>
                  <o:lock v:ext="edit" aspectratio="f"/>
                </v:line>
              </v:group>
            </w:pict>
          </mc:Fallback>
        </mc:AlternateContent>
      </w:r>
      <w:r>
        <w:rPr>
          <w:rFonts w:hint="eastAsia" w:eastAsia="宋体"/>
          <w:b/>
          <w:bCs/>
          <w:sz w:val="28"/>
          <w:szCs w:val="36"/>
          <w:highlight w:val="none"/>
          <w:lang w:eastAsia="zh-CN"/>
        </w:rPr>
        <w:drawing>
          <wp:anchor distT="0" distB="0" distL="114300" distR="114300" simplePos="0" relativeHeight="251662336" behindDoc="0" locked="0" layoutInCell="1" allowOverlap="1">
            <wp:simplePos x="0" y="0"/>
            <wp:positionH relativeFrom="column">
              <wp:posOffset>5353050</wp:posOffset>
            </wp:positionH>
            <wp:positionV relativeFrom="paragraph">
              <wp:posOffset>3801745</wp:posOffset>
            </wp:positionV>
            <wp:extent cx="1287145" cy="1406525"/>
            <wp:effectExtent l="0" t="0" r="0" b="3175"/>
            <wp:wrapNone/>
            <wp:docPr id="7" name="图片 36" descr="ad85c1ffb685560dcb27d89a6e16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ad85c1ffb685560dcb27d89a6e1666b"/>
                    <pic:cNvPicPr>
                      <a:picLocks noChangeAspect="1"/>
                    </pic:cNvPicPr>
                  </pic:nvPicPr>
                  <pic:blipFill>
                    <a:blip r:embed="rId16"/>
                    <a:srcRect r="50941" b="66302"/>
                    <a:stretch>
                      <a:fillRect/>
                    </a:stretch>
                  </pic:blipFill>
                  <pic:spPr>
                    <a:xfrm>
                      <a:off x="0" y="0"/>
                      <a:ext cx="1287145" cy="1406525"/>
                    </a:xfrm>
                    <a:prstGeom prst="rect">
                      <a:avLst/>
                    </a:prstGeom>
                    <a:noFill/>
                    <a:ln>
                      <a:noFill/>
                    </a:ln>
                  </pic:spPr>
                </pic:pic>
              </a:graphicData>
            </a:graphic>
          </wp:anchor>
        </w:drawing>
      </w: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5300980</wp:posOffset>
                </wp:positionH>
                <wp:positionV relativeFrom="paragraph">
                  <wp:posOffset>3763645</wp:posOffset>
                </wp:positionV>
                <wp:extent cx="1296035" cy="1428750"/>
                <wp:effectExtent l="12700" t="12700" r="24765" b="19050"/>
                <wp:wrapNone/>
                <wp:docPr id="37" name="矩形 37"/>
                <wp:cNvGraphicFramePr/>
                <a:graphic xmlns:a="http://schemas.openxmlformats.org/drawingml/2006/main">
                  <a:graphicData uri="http://schemas.microsoft.com/office/word/2010/wordprocessingShape">
                    <wps:wsp>
                      <wps:cNvSpPr/>
                      <wps:spPr>
                        <a:xfrm>
                          <a:off x="6264275" y="4434205"/>
                          <a:ext cx="1296035" cy="1428750"/>
                        </a:xfrm>
                        <a:prstGeom prst="rect">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4pt;margin-top:296.35pt;height:112.5pt;width:102.05pt;z-index:251661312;v-text-anchor:middle;mso-width-relative:page;mso-height-relative:page;" fillcolor="#FFFFFF" filled="t" stroked="t" coordsize="21600,21600" o:gfxdata="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Qkvy7ZAAAADAEAAA8AAAAAAAAAAQAgAAAA&#10;IgAAAGRycy9kb3ducmV2LnhtbFBLAQIUABQAAAAIAIdO4kCWYPIBfAIAAPoEAAAOAAAAAAAAAAEA&#10;IAAAACgBAABkcnMvZTJvRG9jLnhtbFBLBQYAAAAABgAGAFkBAAAWBgAAAAA=&#10;">
                <v:fill on="t" focussize="0,0"/>
                <v:stroke weight="2pt" color="#000000" joinstyle="round"/>
                <v:imagedata o:title=""/>
                <o:lock v:ext="edit" aspectratio="f"/>
              </v:rect>
            </w:pict>
          </mc:Fallback>
        </mc:AlternateContent>
      </w:r>
      <w:r>
        <w:rPr>
          <w:rFonts w:ascii="宋体" w:hAnsi="宋体" w:eastAsia="宋体" w:cs="宋体"/>
          <w:sz w:val="24"/>
          <w:szCs w:val="24"/>
          <w:highlight w:val="none"/>
        </w:rPr>
        <w:drawing>
          <wp:inline distT="0" distB="0" distL="114300" distR="114300">
            <wp:extent cx="7568565" cy="5351145"/>
            <wp:effectExtent l="0" t="0" r="635" b="8255"/>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17"/>
                    <a:stretch>
                      <a:fillRect/>
                    </a:stretch>
                  </pic:blipFill>
                  <pic:spPr>
                    <a:xfrm>
                      <a:off x="0" y="0"/>
                      <a:ext cx="7568565" cy="5351145"/>
                    </a:xfrm>
                    <a:prstGeom prst="rect">
                      <a:avLst/>
                    </a:prstGeom>
                    <a:noFill/>
                    <a:ln>
                      <a:noFill/>
                    </a:ln>
                  </pic:spPr>
                </pic:pic>
              </a:graphicData>
            </a:graphic>
          </wp:inline>
        </w:drawing>
      </w:r>
      <w:bookmarkStart w:id="28" w:name="_GoBack"/>
      <w:bookmarkEnd w:id="28"/>
    </w:p>
    <w:p w14:paraId="5A59772F">
      <w:pPr>
        <w:pStyle w:val="87"/>
        <w:shd w:val="clear" w:color="auto" w:fill="auto"/>
        <w:spacing w:before="78" w:after="78"/>
        <w:outlineLvl w:val="6"/>
        <w:rPr>
          <w:rFonts w:hint="eastAsia"/>
          <w:highlight w:val="none"/>
        </w:rPr>
      </w:pPr>
      <w:r>
        <w:rPr>
          <w:rFonts w:hint="eastAsia"/>
          <w:highlight w:val="none"/>
        </w:rPr>
        <w:t>附图1鄂尔多斯市环境管控单元图</w:t>
      </w:r>
    </w:p>
    <w:p w14:paraId="448FCD79">
      <w:pPr>
        <w:widowControl/>
        <w:shd w:val="clear" w:color="auto" w:fill="auto"/>
        <w:jc w:val="center"/>
        <w:rPr>
          <w:highlight w:val="none"/>
        </w:rPr>
      </w:pPr>
    </w:p>
    <w:p w14:paraId="76D296D6">
      <w:pPr>
        <w:widowControl/>
        <w:shd w:val="clear" w:color="auto" w:fill="auto"/>
        <w:jc w:val="center"/>
        <w:rPr>
          <w:highlight w:val="none"/>
        </w:rPr>
      </w:pPr>
    </w:p>
    <w:p w14:paraId="32422D12">
      <w:pPr>
        <w:widowControl/>
        <w:shd w:val="clear" w:color="auto" w:fill="auto"/>
        <w:jc w:val="center"/>
        <w:rPr>
          <w:highlight w:val="none"/>
        </w:rPr>
      </w:pPr>
    </w:p>
    <w:p w14:paraId="093563D5">
      <w:pPr>
        <w:widowControl/>
        <w:shd w:val="clear" w:color="auto" w:fill="auto"/>
        <w:jc w:val="center"/>
        <w:rPr>
          <w:highlight w:val="none"/>
        </w:rPr>
      </w:pPr>
    </w:p>
    <w:p w14:paraId="0EDD5819">
      <w:pPr>
        <w:widowControl/>
        <w:shd w:val="clear" w:color="auto" w:fill="auto"/>
        <w:jc w:val="both"/>
        <w:rPr>
          <w:rFonts w:ascii="宋体" w:hAnsi="宋体" w:eastAsia="宋体" w:cs="宋体"/>
          <w:sz w:val="24"/>
          <w:szCs w:val="24"/>
          <w:highlight w:val="none"/>
        </w:rPr>
      </w:pPr>
      <w:r>
        <w:rPr>
          <w:highlight w:val="none"/>
        </w:rPr>
        <w:drawing>
          <wp:inline distT="0" distB="0" distL="114300" distR="114300">
            <wp:extent cx="8525510" cy="4080510"/>
            <wp:effectExtent l="0" t="0" r="8890" b="889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8"/>
                    <a:stretch>
                      <a:fillRect/>
                    </a:stretch>
                  </pic:blipFill>
                  <pic:spPr>
                    <a:xfrm>
                      <a:off x="0" y="0"/>
                      <a:ext cx="8525510" cy="4080510"/>
                    </a:xfrm>
                    <a:prstGeom prst="rect">
                      <a:avLst/>
                    </a:prstGeom>
                    <a:noFill/>
                    <a:ln>
                      <a:noFill/>
                    </a:ln>
                  </pic:spPr>
                </pic:pic>
              </a:graphicData>
            </a:graphic>
          </wp:inline>
        </w:drawing>
      </w:r>
    </w:p>
    <w:p w14:paraId="44FE9FC5">
      <w:pPr>
        <w:shd w:val="clear" w:color="auto" w:fill="auto"/>
        <w:rPr>
          <w:rFonts w:hint="eastAsia"/>
          <w:highlight w:val="none"/>
        </w:rPr>
      </w:pPr>
    </w:p>
    <w:p w14:paraId="5D33C316">
      <w:pPr>
        <w:shd w:val="clear" w:color="auto" w:fill="auto"/>
        <w:rPr>
          <w:rFonts w:hint="eastAsia"/>
          <w:highlight w:val="none"/>
        </w:rPr>
      </w:pPr>
    </w:p>
    <w:p w14:paraId="0917D894">
      <w:pPr>
        <w:shd w:val="clear" w:color="auto" w:fill="auto"/>
        <w:rPr>
          <w:rFonts w:hint="default"/>
          <w:highlight w:val="none"/>
          <w:lang w:val="en-US" w:eastAsia="zh-CN"/>
        </w:rPr>
      </w:pPr>
      <w:r>
        <w:rPr>
          <w:rFonts w:hint="eastAsia"/>
          <w:highlight w:val="none"/>
        </w:rPr>
        <w:t>附图</w:t>
      </w:r>
      <w:r>
        <w:rPr>
          <w:rFonts w:hint="eastAsia"/>
          <w:highlight w:val="none"/>
          <w:lang w:val="en-US" w:eastAsia="zh-CN"/>
        </w:rPr>
        <w:t>2本项目所在管控单元查询情况</w:t>
      </w:r>
    </w:p>
    <w:sectPr>
      <w:footerReference r:id="rId7" w:type="default"/>
      <w:pgSz w:w="16838" w:h="11906" w:orient="landscape"/>
      <w:pgMar w:top="1531" w:right="1701" w:bottom="1531" w:left="1701" w:header="851" w:footer="851" w:gutter="0"/>
      <w:pgNumType w:fmt="decimal"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BC0F78-D9C9-46A9-98F7-B919690408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99820461-5BBE-4156-9B56-28AFFD1AFC55}"/>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仿宋_GB2312">
    <w:panose1 w:val="02000000000000000000"/>
    <w:charset w:val="86"/>
    <w:family w:val="auto"/>
    <w:pitch w:val="default"/>
    <w:sig w:usb0="A00002BF" w:usb1="184F6CFA" w:usb2="00000012" w:usb3="00000000" w:csb0="00040001" w:csb1="00000000"/>
    <w:embedRegular r:id="rId3" w:fontKey="{E5674135-B0D9-4807-8FD7-540B99A4E658}"/>
  </w:font>
  <w:font w:name="方正小标宋_GBK">
    <w:panose1 w:val="02000000000000000000"/>
    <w:charset w:val="86"/>
    <w:family w:val="script"/>
    <w:pitch w:val="default"/>
    <w:sig w:usb0="00000001" w:usb1="080E0000" w:usb2="00000000" w:usb3="00000000" w:csb0="00040000" w:csb1="00000000"/>
    <w:embedRegular r:id="rId4" w:fontKey="{1C1CAA7B-2DF7-46C6-B694-D52689BDB983}"/>
  </w:font>
  <w:font w:name="楷体">
    <w:panose1 w:val="02010609060101010101"/>
    <w:charset w:val="86"/>
    <w:family w:val="modern"/>
    <w:pitch w:val="default"/>
    <w:sig w:usb0="800002BF" w:usb1="38CF7CFA" w:usb2="00000016" w:usb3="00000000" w:csb0="00040001" w:csb1="00000000"/>
    <w:embedRegular r:id="rId5" w:fontKey="{BEC2E2FE-4DE1-4FEC-9F45-2D6E4BE2349C}"/>
  </w:font>
  <w:font w:name="华文仿宋">
    <w:panose1 w:val="02010600040101010101"/>
    <w:charset w:val="86"/>
    <w:family w:val="auto"/>
    <w:pitch w:val="default"/>
    <w:sig w:usb0="00000287" w:usb1="080F0000" w:usb2="00000000" w:usb3="00000000" w:csb0="0004009F" w:csb1="DFD70000"/>
    <w:embedRegular r:id="rId6" w:fontKey="{8617AC66-EEFD-4B3C-9037-AD501ED3442B}"/>
  </w:font>
  <w:font w:name="Wingdings 2">
    <w:panose1 w:val="05020102010507070707"/>
    <w:charset w:val="02"/>
    <w:family w:val="roman"/>
    <w:pitch w:val="default"/>
    <w:sig w:usb0="00000000" w:usb1="00000000" w:usb2="00000000" w:usb3="00000000" w:csb0="80000000" w:csb1="00000000"/>
    <w:embedRegular r:id="rId7" w:fontKey="{2E160961-86AF-4BDD-8A78-B167815F8851}"/>
  </w:font>
  <w:font w:name="Cambria Math">
    <w:panose1 w:val="02040503050406030204"/>
    <w:charset w:val="00"/>
    <w:family w:val="auto"/>
    <w:pitch w:val="default"/>
    <w:sig w:usb0="E00006FF" w:usb1="420024FF" w:usb2="02000000" w:usb3="00000000" w:csb0="2000019F" w:csb1="00000000"/>
    <w:embedRegular r:id="rId8" w:fontKey="{008991E9-EF00-4BCF-9EB7-9E621DC8991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3C15C">
    <w:pPr>
      <w:pStyle w:val="26"/>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C4CF8A">
                          <w:pPr>
                            <w:pStyle w:val="26"/>
                            <w:jc w:val="cente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9mQJruIBAADDAwAADgAA&#10;AAAAAAABACAAAAAeAQAAZHJzL2Uyb0RvYy54bWxQSwUGAAAAAAYABgBZAQAAcgUAAAAA&#10;">
              <v:fill on="f" focussize="0,0"/>
              <v:stroke on="f"/>
              <v:imagedata o:title=""/>
              <o:lock v:ext="edit" aspectratio="f"/>
              <v:textbox inset="0mm,0mm,0mm,0mm" style="mso-fit-shape-to-text:t;">
                <w:txbxContent>
                  <w:p w14:paraId="10C4CF8A">
                    <w:pPr>
                      <w:pStyle w:val="26"/>
                      <w:jc w:val="cente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23FBE">
    <w:pPr>
      <w:pStyle w:val="26"/>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8B2A61">
                          <w:pPr>
                            <w:pStyle w:val="26"/>
                            <w:jc w:val="cente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wLUF3uIBAADDAwAADgAA&#10;AAAAAAABACAAAAAeAQAAZHJzL2Uyb0RvYy54bWxQSwUGAAAAAAYABgBZAQAAcgUAAAAA&#10;">
              <v:fill on="f" focussize="0,0"/>
              <v:stroke on="f"/>
              <v:imagedata o:title=""/>
              <o:lock v:ext="edit" aspectratio="f"/>
              <v:textbox inset="0mm,0mm,0mm,0mm" style="mso-fit-shape-to-text:t;">
                <w:txbxContent>
                  <w:p w14:paraId="7E8B2A61">
                    <w:pPr>
                      <w:pStyle w:val="26"/>
                      <w:jc w:val="cente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572E6">
    <w:pPr>
      <w:pStyle w:val="26"/>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BBDB36">
                          <w:pPr>
                            <w:pStyle w:val="2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2jbdnOIBAADDAwAADgAA&#10;AAAAAAABACAAAAAeAQAAZHJzL2Uyb0RvYy54bWxQSwUGAAAAAAYABgBZAQAAcgUAAAAA&#10;">
              <v:fill on="f" focussize="0,0"/>
              <v:stroke on="f"/>
              <v:imagedata o:title=""/>
              <o:lock v:ext="edit" aspectratio="f"/>
              <v:textbox inset="0mm,0mm,0mm,0mm" style="mso-fit-shape-to-text:t;">
                <w:txbxContent>
                  <w:p w14:paraId="54BBDB36">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624ED"/>
    <w:multiLevelType w:val="singleLevel"/>
    <w:tmpl w:val="9BE624ED"/>
    <w:lvl w:ilvl="0" w:tentative="0">
      <w:start w:val="1"/>
      <w:numFmt w:val="decimal"/>
      <w:lvlText w:val="%1."/>
      <w:lvlJc w:val="left"/>
      <w:pPr>
        <w:tabs>
          <w:tab w:val="left" w:pos="312"/>
        </w:tabs>
      </w:pPr>
    </w:lvl>
  </w:abstractNum>
  <w:abstractNum w:abstractNumId="1">
    <w:nsid w:val="C4944745"/>
    <w:multiLevelType w:val="singleLevel"/>
    <w:tmpl w:val="C4944745"/>
    <w:lvl w:ilvl="0" w:tentative="0">
      <w:start w:val="1"/>
      <w:numFmt w:val="decimal"/>
      <w:suff w:val="nothing"/>
      <w:lvlText w:val="%1、"/>
      <w:lvlJc w:val="left"/>
    </w:lvl>
  </w:abstractNum>
  <w:abstractNum w:abstractNumId="2">
    <w:nsid w:val="0E2EFC73"/>
    <w:multiLevelType w:val="singleLevel"/>
    <w:tmpl w:val="0E2EFC73"/>
    <w:lvl w:ilvl="0" w:tentative="0">
      <w:start w:val="1"/>
      <w:numFmt w:val="decimal"/>
      <w:suff w:val="nothing"/>
      <w:lvlText w:val="%1）"/>
      <w:lvlJc w:val="left"/>
    </w:lvl>
  </w:abstractNum>
  <w:abstractNum w:abstractNumId="3">
    <w:nsid w:val="193797BF"/>
    <w:multiLevelType w:val="singleLevel"/>
    <w:tmpl w:val="193797BF"/>
    <w:lvl w:ilvl="0" w:tentative="0">
      <w:start w:val="5"/>
      <w:numFmt w:val="decimal"/>
      <w:suff w:val="nothing"/>
      <w:lvlText w:val="%1、"/>
      <w:lvlJc w:val="left"/>
    </w:lvl>
  </w:abstractNum>
  <w:abstractNum w:abstractNumId="4">
    <w:nsid w:val="1B66A00C"/>
    <w:multiLevelType w:val="singleLevel"/>
    <w:tmpl w:val="1B66A00C"/>
    <w:lvl w:ilvl="0" w:tentative="0">
      <w:start w:val="1"/>
      <w:numFmt w:val="decimal"/>
      <w:suff w:val="nothing"/>
      <w:lvlText w:val="（%1）"/>
      <w:lvlJc w:val="left"/>
    </w:lvl>
  </w:abstractNum>
  <w:abstractNum w:abstractNumId="5">
    <w:nsid w:val="21875367"/>
    <w:multiLevelType w:val="singleLevel"/>
    <w:tmpl w:val="21875367"/>
    <w:lvl w:ilvl="0" w:tentative="0">
      <w:start w:val="1"/>
      <w:numFmt w:val="decimal"/>
      <w:suff w:val="nothing"/>
      <w:lvlText w:val="%1、"/>
      <w:lvlJc w:val="left"/>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hdrShapeDefaults>
    <o:shapelayout v:ext="edit">
      <o:idmap v:ext="edit" data="3"/>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lMWI4NzZjNjEyZmVkMzE1YTBlMzViY2NlZmI4ZTkifQ=="/>
  </w:docVars>
  <w:rsids>
    <w:rsidRoot w:val="00A14947"/>
    <w:rsid w:val="00001FC1"/>
    <w:rsid w:val="0000231E"/>
    <w:rsid w:val="00005C41"/>
    <w:rsid w:val="000060B3"/>
    <w:rsid w:val="00015F68"/>
    <w:rsid w:val="000210CC"/>
    <w:rsid w:val="0002332C"/>
    <w:rsid w:val="000243D2"/>
    <w:rsid w:val="00024887"/>
    <w:rsid w:val="00025788"/>
    <w:rsid w:val="00031D74"/>
    <w:rsid w:val="00036B29"/>
    <w:rsid w:val="00036E5E"/>
    <w:rsid w:val="00040440"/>
    <w:rsid w:val="0004364B"/>
    <w:rsid w:val="00044619"/>
    <w:rsid w:val="0004660A"/>
    <w:rsid w:val="00050D2C"/>
    <w:rsid w:val="00054636"/>
    <w:rsid w:val="00060262"/>
    <w:rsid w:val="00061312"/>
    <w:rsid w:val="00061520"/>
    <w:rsid w:val="00061B1F"/>
    <w:rsid w:val="000625EF"/>
    <w:rsid w:val="000636CA"/>
    <w:rsid w:val="0006589B"/>
    <w:rsid w:val="00067890"/>
    <w:rsid w:val="00070101"/>
    <w:rsid w:val="000733C4"/>
    <w:rsid w:val="00073FA5"/>
    <w:rsid w:val="00074783"/>
    <w:rsid w:val="00076113"/>
    <w:rsid w:val="000774A9"/>
    <w:rsid w:val="00080132"/>
    <w:rsid w:val="0008070B"/>
    <w:rsid w:val="000810AC"/>
    <w:rsid w:val="00081A02"/>
    <w:rsid w:val="00082231"/>
    <w:rsid w:val="00084F9D"/>
    <w:rsid w:val="00085E3E"/>
    <w:rsid w:val="00091A21"/>
    <w:rsid w:val="00092D38"/>
    <w:rsid w:val="0009377B"/>
    <w:rsid w:val="000A20C9"/>
    <w:rsid w:val="000A434F"/>
    <w:rsid w:val="000A457F"/>
    <w:rsid w:val="000B058F"/>
    <w:rsid w:val="000B2549"/>
    <w:rsid w:val="000B4467"/>
    <w:rsid w:val="000B4DB9"/>
    <w:rsid w:val="000B5991"/>
    <w:rsid w:val="000C09AC"/>
    <w:rsid w:val="000C0EDE"/>
    <w:rsid w:val="000C75A2"/>
    <w:rsid w:val="000C767F"/>
    <w:rsid w:val="000D470E"/>
    <w:rsid w:val="000D5A44"/>
    <w:rsid w:val="000D5F6D"/>
    <w:rsid w:val="000E3364"/>
    <w:rsid w:val="000E3ED2"/>
    <w:rsid w:val="000E5EEC"/>
    <w:rsid w:val="000F63BD"/>
    <w:rsid w:val="000F64C8"/>
    <w:rsid w:val="00114380"/>
    <w:rsid w:val="001167D8"/>
    <w:rsid w:val="00116BAE"/>
    <w:rsid w:val="0012060D"/>
    <w:rsid w:val="00120A86"/>
    <w:rsid w:val="00122BAC"/>
    <w:rsid w:val="001236AD"/>
    <w:rsid w:val="00125161"/>
    <w:rsid w:val="00127D34"/>
    <w:rsid w:val="00130215"/>
    <w:rsid w:val="00130736"/>
    <w:rsid w:val="00131F42"/>
    <w:rsid w:val="00132F86"/>
    <w:rsid w:val="00133CB5"/>
    <w:rsid w:val="0013495D"/>
    <w:rsid w:val="001357F1"/>
    <w:rsid w:val="001374BA"/>
    <w:rsid w:val="00140FA8"/>
    <w:rsid w:val="00142FEB"/>
    <w:rsid w:val="00143A2D"/>
    <w:rsid w:val="00144C1B"/>
    <w:rsid w:val="001450D9"/>
    <w:rsid w:val="00145A41"/>
    <w:rsid w:val="00147B83"/>
    <w:rsid w:val="001503DF"/>
    <w:rsid w:val="00151675"/>
    <w:rsid w:val="00152334"/>
    <w:rsid w:val="00155918"/>
    <w:rsid w:val="00156CAB"/>
    <w:rsid w:val="00157435"/>
    <w:rsid w:val="00157E4B"/>
    <w:rsid w:val="001602DB"/>
    <w:rsid w:val="001634BE"/>
    <w:rsid w:val="00163770"/>
    <w:rsid w:val="0016474B"/>
    <w:rsid w:val="001670B4"/>
    <w:rsid w:val="00167996"/>
    <w:rsid w:val="001716BC"/>
    <w:rsid w:val="0017504D"/>
    <w:rsid w:val="0017671A"/>
    <w:rsid w:val="00177422"/>
    <w:rsid w:val="00184590"/>
    <w:rsid w:val="001870D1"/>
    <w:rsid w:val="0018781E"/>
    <w:rsid w:val="00190D22"/>
    <w:rsid w:val="0019262D"/>
    <w:rsid w:val="00194D19"/>
    <w:rsid w:val="001A068E"/>
    <w:rsid w:val="001A0F94"/>
    <w:rsid w:val="001A1B35"/>
    <w:rsid w:val="001A48A2"/>
    <w:rsid w:val="001A53B3"/>
    <w:rsid w:val="001A6F61"/>
    <w:rsid w:val="001B3CC5"/>
    <w:rsid w:val="001B72B8"/>
    <w:rsid w:val="001C1030"/>
    <w:rsid w:val="001C2F15"/>
    <w:rsid w:val="001C69B3"/>
    <w:rsid w:val="001D18A5"/>
    <w:rsid w:val="001D2312"/>
    <w:rsid w:val="001D48B2"/>
    <w:rsid w:val="001D5595"/>
    <w:rsid w:val="001D564B"/>
    <w:rsid w:val="001D7874"/>
    <w:rsid w:val="001D7F22"/>
    <w:rsid w:val="001F0F17"/>
    <w:rsid w:val="001F1B65"/>
    <w:rsid w:val="001F3347"/>
    <w:rsid w:val="001F69E4"/>
    <w:rsid w:val="001F7853"/>
    <w:rsid w:val="00200C2B"/>
    <w:rsid w:val="00203EA2"/>
    <w:rsid w:val="002113CD"/>
    <w:rsid w:val="00212192"/>
    <w:rsid w:val="002125B4"/>
    <w:rsid w:val="0021318F"/>
    <w:rsid w:val="002155B8"/>
    <w:rsid w:val="00216305"/>
    <w:rsid w:val="00220097"/>
    <w:rsid w:val="00224839"/>
    <w:rsid w:val="002249B2"/>
    <w:rsid w:val="00226574"/>
    <w:rsid w:val="002278EC"/>
    <w:rsid w:val="002305E3"/>
    <w:rsid w:val="0023089C"/>
    <w:rsid w:val="00232575"/>
    <w:rsid w:val="0023280E"/>
    <w:rsid w:val="00234BA4"/>
    <w:rsid w:val="0023626B"/>
    <w:rsid w:val="002377D1"/>
    <w:rsid w:val="0024052B"/>
    <w:rsid w:val="0024441D"/>
    <w:rsid w:val="002445E3"/>
    <w:rsid w:val="00246493"/>
    <w:rsid w:val="002473D5"/>
    <w:rsid w:val="002506BC"/>
    <w:rsid w:val="002538B9"/>
    <w:rsid w:val="00254082"/>
    <w:rsid w:val="00254345"/>
    <w:rsid w:val="00256880"/>
    <w:rsid w:val="00262CB6"/>
    <w:rsid w:val="00264557"/>
    <w:rsid w:val="00267412"/>
    <w:rsid w:val="002713B5"/>
    <w:rsid w:val="00274F0A"/>
    <w:rsid w:val="002757A8"/>
    <w:rsid w:val="00275B49"/>
    <w:rsid w:val="002805AB"/>
    <w:rsid w:val="00280E0A"/>
    <w:rsid w:val="002818B4"/>
    <w:rsid w:val="002823FF"/>
    <w:rsid w:val="00284204"/>
    <w:rsid w:val="002864B2"/>
    <w:rsid w:val="002874DF"/>
    <w:rsid w:val="002879EB"/>
    <w:rsid w:val="00291038"/>
    <w:rsid w:val="00291225"/>
    <w:rsid w:val="00291773"/>
    <w:rsid w:val="00293AE1"/>
    <w:rsid w:val="00294132"/>
    <w:rsid w:val="002948BD"/>
    <w:rsid w:val="00295DB9"/>
    <w:rsid w:val="0029699B"/>
    <w:rsid w:val="00297F73"/>
    <w:rsid w:val="002A168C"/>
    <w:rsid w:val="002A18ED"/>
    <w:rsid w:val="002A2F2A"/>
    <w:rsid w:val="002A3DC7"/>
    <w:rsid w:val="002A3E2B"/>
    <w:rsid w:val="002A402C"/>
    <w:rsid w:val="002B0E25"/>
    <w:rsid w:val="002B458F"/>
    <w:rsid w:val="002B49E2"/>
    <w:rsid w:val="002B6EF7"/>
    <w:rsid w:val="002B7B00"/>
    <w:rsid w:val="002B7C44"/>
    <w:rsid w:val="002C135B"/>
    <w:rsid w:val="002C2B17"/>
    <w:rsid w:val="002C2C58"/>
    <w:rsid w:val="002C42B4"/>
    <w:rsid w:val="002D346D"/>
    <w:rsid w:val="002D3DD0"/>
    <w:rsid w:val="002D5AF2"/>
    <w:rsid w:val="002E0670"/>
    <w:rsid w:val="002E1F3A"/>
    <w:rsid w:val="002E298A"/>
    <w:rsid w:val="002E3745"/>
    <w:rsid w:val="002E41B9"/>
    <w:rsid w:val="002E7389"/>
    <w:rsid w:val="002E797E"/>
    <w:rsid w:val="002F30D5"/>
    <w:rsid w:val="002F79EB"/>
    <w:rsid w:val="00301978"/>
    <w:rsid w:val="0030332C"/>
    <w:rsid w:val="00303855"/>
    <w:rsid w:val="003051C2"/>
    <w:rsid w:val="00305D2A"/>
    <w:rsid w:val="0030687C"/>
    <w:rsid w:val="003120D2"/>
    <w:rsid w:val="00312296"/>
    <w:rsid w:val="00313C66"/>
    <w:rsid w:val="00314F0E"/>
    <w:rsid w:val="00315146"/>
    <w:rsid w:val="003164B8"/>
    <w:rsid w:val="00316DB7"/>
    <w:rsid w:val="00321D8E"/>
    <w:rsid w:val="00325732"/>
    <w:rsid w:val="00325928"/>
    <w:rsid w:val="003305BC"/>
    <w:rsid w:val="00330ED1"/>
    <w:rsid w:val="003319C7"/>
    <w:rsid w:val="00331F3B"/>
    <w:rsid w:val="00332863"/>
    <w:rsid w:val="003330A7"/>
    <w:rsid w:val="003330FA"/>
    <w:rsid w:val="00335CF9"/>
    <w:rsid w:val="0033663D"/>
    <w:rsid w:val="0033684D"/>
    <w:rsid w:val="0033684E"/>
    <w:rsid w:val="00337B42"/>
    <w:rsid w:val="00340E7B"/>
    <w:rsid w:val="0034118F"/>
    <w:rsid w:val="00341B42"/>
    <w:rsid w:val="003424E7"/>
    <w:rsid w:val="00342736"/>
    <w:rsid w:val="003430F3"/>
    <w:rsid w:val="00343202"/>
    <w:rsid w:val="0034348F"/>
    <w:rsid w:val="003547D8"/>
    <w:rsid w:val="00356653"/>
    <w:rsid w:val="0035743F"/>
    <w:rsid w:val="00357BE2"/>
    <w:rsid w:val="00360439"/>
    <w:rsid w:val="0036070E"/>
    <w:rsid w:val="0036170C"/>
    <w:rsid w:val="00361DD3"/>
    <w:rsid w:val="00363DFE"/>
    <w:rsid w:val="00364D65"/>
    <w:rsid w:val="00366E0F"/>
    <w:rsid w:val="00366EF6"/>
    <w:rsid w:val="00373178"/>
    <w:rsid w:val="00377B10"/>
    <w:rsid w:val="00380E34"/>
    <w:rsid w:val="0038179D"/>
    <w:rsid w:val="0038190E"/>
    <w:rsid w:val="00381A72"/>
    <w:rsid w:val="0038212B"/>
    <w:rsid w:val="00382456"/>
    <w:rsid w:val="00384579"/>
    <w:rsid w:val="00384676"/>
    <w:rsid w:val="003867DD"/>
    <w:rsid w:val="00390403"/>
    <w:rsid w:val="00390857"/>
    <w:rsid w:val="00392D24"/>
    <w:rsid w:val="00393FB9"/>
    <w:rsid w:val="003A0B16"/>
    <w:rsid w:val="003A2D50"/>
    <w:rsid w:val="003A4BF3"/>
    <w:rsid w:val="003B1ED7"/>
    <w:rsid w:val="003B420D"/>
    <w:rsid w:val="003B4A88"/>
    <w:rsid w:val="003B515A"/>
    <w:rsid w:val="003B79AB"/>
    <w:rsid w:val="003C28E4"/>
    <w:rsid w:val="003C2E6A"/>
    <w:rsid w:val="003C6C16"/>
    <w:rsid w:val="003D1C57"/>
    <w:rsid w:val="003D5B3C"/>
    <w:rsid w:val="003D5F3C"/>
    <w:rsid w:val="003D712D"/>
    <w:rsid w:val="003D794D"/>
    <w:rsid w:val="003E2468"/>
    <w:rsid w:val="003E3058"/>
    <w:rsid w:val="003E60AE"/>
    <w:rsid w:val="003E76A9"/>
    <w:rsid w:val="003E7ACC"/>
    <w:rsid w:val="003F0809"/>
    <w:rsid w:val="003F1D66"/>
    <w:rsid w:val="003F3525"/>
    <w:rsid w:val="003F5D77"/>
    <w:rsid w:val="003F6A8C"/>
    <w:rsid w:val="003F755C"/>
    <w:rsid w:val="00401C17"/>
    <w:rsid w:val="0040248E"/>
    <w:rsid w:val="00406F01"/>
    <w:rsid w:val="00411173"/>
    <w:rsid w:val="00411409"/>
    <w:rsid w:val="00412CFE"/>
    <w:rsid w:val="00413113"/>
    <w:rsid w:val="00413707"/>
    <w:rsid w:val="00415E5D"/>
    <w:rsid w:val="00416D50"/>
    <w:rsid w:val="00416FD5"/>
    <w:rsid w:val="00417772"/>
    <w:rsid w:val="004201A3"/>
    <w:rsid w:val="004205AB"/>
    <w:rsid w:val="00420E6A"/>
    <w:rsid w:val="00421D75"/>
    <w:rsid w:val="004244B1"/>
    <w:rsid w:val="00425A9E"/>
    <w:rsid w:val="0042621B"/>
    <w:rsid w:val="00426D6B"/>
    <w:rsid w:val="00431E6C"/>
    <w:rsid w:val="00433CE7"/>
    <w:rsid w:val="004355B2"/>
    <w:rsid w:val="00436314"/>
    <w:rsid w:val="0044008C"/>
    <w:rsid w:val="00440DEA"/>
    <w:rsid w:val="004521AA"/>
    <w:rsid w:val="004522AD"/>
    <w:rsid w:val="00452738"/>
    <w:rsid w:val="00456091"/>
    <w:rsid w:val="0046375D"/>
    <w:rsid w:val="004647E9"/>
    <w:rsid w:val="00465AB9"/>
    <w:rsid w:val="00466321"/>
    <w:rsid w:val="00466E96"/>
    <w:rsid w:val="00471A27"/>
    <w:rsid w:val="00474744"/>
    <w:rsid w:val="00474DA1"/>
    <w:rsid w:val="00482986"/>
    <w:rsid w:val="0048378D"/>
    <w:rsid w:val="00484B9B"/>
    <w:rsid w:val="004855F6"/>
    <w:rsid w:val="0048661E"/>
    <w:rsid w:val="004915F2"/>
    <w:rsid w:val="00492ECD"/>
    <w:rsid w:val="00494670"/>
    <w:rsid w:val="004A240A"/>
    <w:rsid w:val="004A3823"/>
    <w:rsid w:val="004A4BD8"/>
    <w:rsid w:val="004A6236"/>
    <w:rsid w:val="004A6D75"/>
    <w:rsid w:val="004A73A5"/>
    <w:rsid w:val="004B696A"/>
    <w:rsid w:val="004C0D97"/>
    <w:rsid w:val="004C2D1D"/>
    <w:rsid w:val="004C2E1C"/>
    <w:rsid w:val="004C4C9A"/>
    <w:rsid w:val="004C5BE0"/>
    <w:rsid w:val="004D11A1"/>
    <w:rsid w:val="004D6DFE"/>
    <w:rsid w:val="004D777E"/>
    <w:rsid w:val="004D7A25"/>
    <w:rsid w:val="004E0ED2"/>
    <w:rsid w:val="004E14CF"/>
    <w:rsid w:val="004E6946"/>
    <w:rsid w:val="004E698A"/>
    <w:rsid w:val="004E6B3E"/>
    <w:rsid w:val="004F125F"/>
    <w:rsid w:val="004F1AD8"/>
    <w:rsid w:val="004F1DF3"/>
    <w:rsid w:val="004F3227"/>
    <w:rsid w:val="004F4EAD"/>
    <w:rsid w:val="004F5A5B"/>
    <w:rsid w:val="004F7E03"/>
    <w:rsid w:val="005039CB"/>
    <w:rsid w:val="0050428E"/>
    <w:rsid w:val="0050558F"/>
    <w:rsid w:val="00506286"/>
    <w:rsid w:val="005069C5"/>
    <w:rsid w:val="00506B3B"/>
    <w:rsid w:val="00510813"/>
    <w:rsid w:val="005109E7"/>
    <w:rsid w:val="00511001"/>
    <w:rsid w:val="00511609"/>
    <w:rsid w:val="00511990"/>
    <w:rsid w:val="00511DE0"/>
    <w:rsid w:val="00512993"/>
    <w:rsid w:val="00512E86"/>
    <w:rsid w:val="00514870"/>
    <w:rsid w:val="00514B9B"/>
    <w:rsid w:val="00517DD5"/>
    <w:rsid w:val="00517F02"/>
    <w:rsid w:val="0052041C"/>
    <w:rsid w:val="0052326B"/>
    <w:rsid w:val="00523CD8"/>
    <w:rsid w:val="00524303"/>
    <w:rsid w:val="005243DF"/>
    <w:rsid w:val="00524858"/>
    <w:rsid w:val="005258A2"/>
    <w:rsid w:val="00532599"/>
    <w:rsid w:val="0053294D"/>
    <w:rsid w:val="00533ED3"/>
    <w:rsid w:val="005368B2"/>
    <w:rsid w:val="00537D05"/>
    <w:rsid w:val="005401AE"/>
    <w:rsid w:val="00540518"/>
    <w:rsid w:val="00541315"/>
    <w:rsid w:val="00542E07"/>
    <w:rsid w:val="00545424"/>
    <w:rsid w:val="0054549B"/>
    <w:rsid w:val="0054589D"/>
    <w:rsid w:val="0055053F"/>
    <w:rsid w:val="00551BD5"/>
    <w:rsid w:val="00552AAC"/>
    <w:rsid w:val="00554A7B"/>
    <w:rsid w:val="0055572C"/>
    <w:rsid w:val="00556157"/>
    <w:rsid w:val="005575A5"/>
    <w:rsid w:val="00557BDD"/>
    <w:rsid w:val="00560C15"/>
    <w:rsid w:val="0056106A"/>
    <w:rsid w:val="00561ED1"/>
    <w:rsid w:val="005627E8"/>
    <w:rsid w:val="00563DDD"/>
    <w:rsid w:val="00565280"/>
    <w:rsid w:val="00567540"/>
    <w:rsid w:val="005711A9"/>
    <w:rsid w:val="005720AE"/>
    <w:rsid w:val="00572385"/>
    <w:rsid w:val="00580B4A"/>
    <w:rsid w:val="00581748"/>
    <w:rsid w:val="00581755"/>
    <w:rsid w:val="00581943"/>
    <w:rsid w:val="005827E6"/>
    <w:rsid w:val="00585D47"/>
    <w:rsid w:val="00587128"/>
    <w:rsid w:val="005900F3"/>
    <w:rsid w:val="005917CC"/>
    <w:rsid w:val="00591C67"/>
    <w:rsid w:val="00593C07"/>
    <w:rsid w:val="00594D77"/>
    <w:rsid w:val="005969E4"/>
    <w:rsid w:val="005A06B7"/>
    <w:rsid w:val="005A1098"/>
    <w:rsid w:val="005A119E"/>
    <w:rsid w:val="005A1759"/>
    <w:rsid w:val="005A315F"/>
    <w:rsid w:val="005A68A7"/>
    <w:rsid w:val="005B06D7"/>
    <w:rsid w:val="005B23B5"/>
    <w:rsid w:val="005B2A8F"/>
    <w:rsid w:val="005C2C85"/>
    <w:rsid w:val="005C443D"/>
    <w:rsid w:val="005D037E"/>
    <w:rsid w:val="005D100B"/>
    <w:rsid w:val="005D2C12"/>
    <w:rsid w:val="005D2F36"/>
    <w:rsid w:val="005D36AB"/>
    <w:rsid w:val="005D73F0"/>
    <w:rsid w:val="005E3AD0"/>
    <w:rsid w:val="005E6DB8"/>
    <w:rsid w:val="005E7EDE"/>
    <w:rsid w:val="005F36D0"/>
    <w:rsid w:val="005F4AA3"/>
    <w:rsid w:val="005F5F02"/>
    <w:rsid w:val="005F7B0A"/>
    <w:rsid w:val="00600297"/>
    <w:rsid w:val="00602723"/>
    <w:rsid w:val="0061207C"/>
    <w:rsid w:val="00617CC3"/>
    <w:rsid w:val="00617E79"/>
    <w:rsid w:val="006221B6"/>
    <w:rsid w:val="00623427"/>
    <w:rsid w:val="0062602C"/>
    <w:rsid w:val="00627ED3"/>
    <w:rsid w:val="00630DE5"/>
    <w:rsid w:val="00636613"/>
    <w:rsid w:val="006377A6"/>
    <w:rsid w:val="00637A3D"/>
    <w:rsid w:val="006411EF"/>
    <w:rsid w:val="006414EA"/>
    <w:rsid w:val="0064508C"/>
    <w:rsid w:val="006458CD"/>
    <w:rsid w:val="00652143"/>
    <w:rsid w:val="00652BDA"/>
    <w:rsid w:val="00654E9D"/>
    <w:rsid w:val="00655771"/>
    <w:rsid w:val="006608DB"/>
    <w:rsid w:val="00661099"/>
    <w:rsid w:val="00666B0F"/>
    <w:rsid w:val="00670A7F"/>
    <w:rsid w:val="006748B8"/>
    <w:rsid w:val="006775C3"/>
    <w:rsid w:val="00686588"/>
    <w:rsid w:val="00690584"/>
    <w:rsid w:val="0069290A"/>
    <w:rsid w:val="00695DA2"/>
    <w:rsid w:val="0069775A"/>
    <w:rsid w:val="00697813"/>
    <w:rsid w:val="006A00D2"/>
    <w:rsid w:val="006A3EE8"/>
    <w:rsid w:val="006A72BF"/>
    <w:rsid w:val="006B03F2"/>
    <w:rsid w:val="006B25E6"/>
    <w:rsid w:val="006B37DC"/>
    <w:rsid w:val="006B3C1F"/>
    <w:rsid w:val="006B3C66"/>
    <w:rsid w:val="006B4F68"/>
    <w:rsid w:val="006C0592"/>
    <w:rsid w:val="006C1DB3"/>
    <w:rsid w:val="006C272E"/>
    <w:rsid w:val="006C5479"/>
    <w:rsid w:val="006D13B5"/>
    <w:rsid w:val="006D43E3"/>
    <w:rsid w:val="006D45A3"/>
    <w:rsid w:val="006D515E"/>
    <w:rsid w:val="006D69F7"/>
    <w:rsid w:val="006D799F"/>
    <w:rsid w:val="006E12FF"/>
    <w:rsid w:val="006E2FDD"/>
    <w:rsid w:val="006E3CFD"/>
    <w:rsid w:val="006E44DF"/>
    <w:rsid w:val="006E5A5D"/>
    <w:rsid w:val="006E607E"/>
    <w:rsid w:val="006E799D"/>
    <w:rsid w:val="006F30B7"/>
    <w:rsid w:val="006F353F"/>
    <w:rsid w:val="00706965"/>
    <w:rsid w:val="00706C5D"/>
    <w:rsid w:val="00710C87"/>
    <w:rsid w:val="007113FF"/>
    <w:rsid w:val="00716D67"/>
    <w:rsid w:val="00726972"/>
    <w:rsid w:val="00726DC5"/>
    <w:rsid w:val="00727A30"/>
    <w:rsid w:val="00732922"/>
    <w:rsid w:val="00734A47"/>
    <w:rsid w:val="0073716A"/>
    <w:rsid w:val="007405D5"/>
    <w:rsid w:val="007411A9"/>
    <w:rsid w:val="00741356"/>
    <w:rsid w:val="00751104"/>
    <w:rsid w:val="0075162E"/>
    <w:rsid w:val="00752591"/>
    <w:rsid w:val="00754034"/>
    <w:rsid w:val="00756556"/>
    <w:rsid w:val="007618C4"/>
    <w:rsid w:val="007632FF"/>
    <w:rsid w:val="00764244"/>
    <w:rsid w:val="00767980"/>
    <w:rsid w:val="00770B19"/>
    <w:rsid w:val="00772A67"/>
    <w:rsid w:val="0077463F"/>
    <w:rsid w:val="007836EA"/>
    <w:rsid w:val="00783C01"/>
    <w:rsid w:val="00783C81"/>
    <w:rsid w:val="00783FA5"/>
    <w:rsid w:val="0078446B"/>
    <w:rsid w:val="00784CDA"/>
    <w:rsid w:val="00785815"/>
    <w:rsid w:val="007906C4"/>
    <w:rsid w:val="00791987"/>
    <w:rsid w:val="00791995"/>
    <w:rsid w:val="007940EA"/>
    <w:rsid w:val="00795A40"/>
    <w:rsid w:val="0079607D"/>
    <w:rsid w:val="007967E8"/>
    <w:rsid w:val="007A2170"/>
    <w:rsid w:val="007A22BF"/>
    <w:rsid w:val="007A3323"/>
    <w:rsid w:val="007A7692"/>
    <w:rsid w:val="007B04F6"/>
    <w:rsid w:val="007B0B16"/>
    <w:rsid w:val="007B0FB8"/>
    <w:rsid w:val="007B56F6"/>
    <w:rsid w:val="007B72B8"/>
    <w:rsid w:val="007B7A58"/>
    <w:rsid w:val="007C0128"/>
    <w:rsid w:val="007C1639"/>
    <w:rsid w:val="007C21B5"/>
    <w:rsid w:val="007D38D1"/>
    <w:rsid w:val="007D6072"/>
    <w:rsid w:val="007D6319"/>
    <w:rsid w:val="007D658D"/>
    <w:rsid w:val="007E0585"/>
    <w:rsid w:val="007E258F"/>
    <w:rsid w:val="007E4BD2"/>
    <w:rsid w:val="007E4ED5"/>
    <w:rsid w:val="007E68D5"/>
    <w:rsid w:val="007E6AE1"/>
    <w:rsid w:val="007E6B9D"/>
    <w:rsid w:val="007F0B74"/>
    <w:rsid w:val="007F0DF4"/>
    <w:rsid w:val="007F3D54"/>
    <w:rsid w:val="007F5138"/>
    <w:rsid w:val="00801393"/>
    <w:rsid w:val="00802F88"/>
    <w:rsid w:val="00803D7D"/>
    <w:rsid w:val="008122C7"/>
    <w:rsid w:val="0081293E"/>
    <w:rsid w:val="0081482D"/>
    <w:rsid w:val="00815465"/>
    <w:rsid w:val="00817E9A"/>
    <w:rsid w:val="008235A5"/>
    <w:rsid w:val="00824067"/>
    <w:rsid w:val="00824757"/>
    <w:rsid w:val="00824D27"/>
    <w:rsid w:val="0082664D"/>
    <w:rsid w:val="00826D84"/>
    <w:rsid w:val="00827E0E"/>
    <w:rsid w:val="00830041"/>
    <w:rsid w:val="008306BD"/>
    <w:rsid w:val="00831A80"/>
    <w:rsid w:val="00832E09"/>
    <w:rsid w:val="00833718"/>
    <w:rsid w:val="00833743"/>
    <w:rsid w:val="008340A4"/>
    <w:rsid w:val="00836F66"/>
    <w:rsid w:val="00840B44"/>
    <w:rsid w:val="00840C58"/>
    <w:rsid w:val="00844A09"/>
    <w:rsid w:val="00850381"/>
    <w:rsid w:val="00852B9D"/>
    <w:rsid w:val="00864AA7"/>
    <w:rsid w:val="00865F75"/>
    <w:rsid w:val="0087135F"/>
    <w:rsid w:val="008721E8"/>
    <w:rsid w:val="00872A9F"/>
    <w:rsid w:val="00872D94"/>
    <w:rsid w:val="00874977"/>
    <w:rsid w:val="00880364"/>
    <w:rsid w:val="00880D4E"/>
    <w:rsid w:val="00882C37"/>
    <w:rsid w:val="00882D4F"/>
    <w:rsid w:val="00887560"/>
    <w:rsid w:val="00890A7F"/>
    <w:rsid w:val="0089145C"/>
    <w:rsid w:val="00891592"/>
    <w:rsid w:val="00891E9E"/>
    <w:rsid w:val="0089522D"/>
    <w:rsid w:val="00895BE9"/>
    <w:rsid w:val="00896A25"/>
    <w:rsid w:val="008A2F68"/>
    <w:rsid w:val="008A6D05"/>
    <w:rsid w:val="008B4FA6"/>
    <w:rsid w:val="008B5282"/>
    <w:rsid w:val="008B7C17"/>
    <w:rsid w:val="008C08D4"/>
    <w:rsid w:val="008C1A28"/>
    <w:rsid w:val="008C2D01"/>
    <w:rsid w:val="008C3BB8"/>
    <w:rsid w:val="008C40E6"/>
    <w:rsid w:val="008C7D5D"/>
    <w:rsid w:val="008D0D1D"/>
    <w:rsid w:val="008D0F7A"/>
    <w:rsid w:val="008D139D"/>
    <w:rsid w:val="008D3EF0"/>
    <w:rsid w:val="008D49E0"/>
    <w:rsid w:val="008D68E4"/>
    <w:rsid w:val="008E0506"/>
    <w:rsid w:val="008E0CFF"/>
    <w:rsid w:val="008E5D6B"/>
    <w:rsid w:val="008E5F2A"/>
    <w:rsid w:val="008E61D0"/>
    <w:rsid w:val="008E76F0"/>
    <w:rsid w:val="008F15FE"/>
    <w:rsid w:val="008F2D29"/>
    <w:rsid w:val="008F361D"/>
    <w:rsid w:val="008F422F"/>
    <w:rsid w:val="008F5187"/>
    <w:rsid w:val="008F60D8"/>
    <w:rsid w:val="009007E0"/>
    <w:rsid w:val="00902676"/>
    <w:rsid w:val="00902727"/>
    <w:rsid w:val="0090312B"/>
    <w:rsid w:val="009047A6"/>
    <w:rsid w:val="009052BD"/>
    <w:rsid w:val="00910FDF"/>
    <w:rsid w:val="00911A9F"/>
    <w:rsid w:val="0091329F"/>
    <w:rsid w:val="00915693"/>
    <w:rsid w:val="0091736D"/>
    <w:rsid w:val="00923209"/>
    <w:rsid w:val="009242E9"/>
    <w:rsid w:val="009250F8"/>
    <w:rsid w:val="0093037A"/>
    <w:rsid w:val="00931393"/>
    <w:rsid w:val="00931B10"/>
    <w:rsid w:val="00940345"/>
    <w:rsid w:val="0094154D"/>
    <w:rsid w:val="00943F1C"/>
    <w:rsid w:val="009443E2"/>
    <w:rsid w:val="009443F2"/>
    <w:rsid w:val="00945078"/>
    <w:rsid w:val="00947497"/>
    <w:rsid w:val="00950696"/>
    <w:rsid w:val="009506DF"/>
    <w:rsid w:val="0095155F"/>
    <w:rsid w:val="00951AF8"/>
    <w:rsid w:val="00952610"/>
    <w:rsid w:val="00954429"/>
    <w:rsid w:val="0095471D"/>
    <w:rsid w:val="009552F2"/>
    <w:rsid w:val="00955BDE"/>
    <w:rsid w:val="0095638B"/>
    <w:rsid w:val="009563CE"/>
    <w:rsid w:val="00957332"/>
    <w:rsid w:val="00960527"/>
    <w:rsid w:val="00971B85"/>
    <w:rsid w:val="00973721"/>
    <w:rsid w:val="0097617C"/>
    <w:rsid w:val="00976328"/>
    <w:rsid w:val="0097680D"/>
    <w:rsid w:val="00982438"/>
    <w:rsid w:val="0098404C"/>
    <w:rsid w:val="00985283"/>
    <w:rsid w:val="00985A75"/>
    <w:rsid w:val="00991B98"/>
    <w:rsid w:val="00991DDB"/>
    <w:rsid w:val="00994CE2"/>
    <w:rsid w:val="00995992"/>
    <w:rsid w:val="009A03E5"/>
    <w:rsid w:val="009A0F3B"/>
    <w:rsid w:val="009A1BB4"/>
    <w:rsid w:val="009A2628"/>
    <w:rsid w:val="009A2A8F"/>
    <w:rsid w:val="009A3200"/>
    <w:rsid w:val="009B0897"/>
    <w:rsid w:val="009B7BD9"/>
    <w:rsid w:val="009C3E85"/>
    <w:rsid w:val="009C7DD5"/>
    <w:rsid w:val="009E227D"/>
    <w:rsid w:val="009E24E8"/>
    <w:rsid w:val="009E25B4"/>
    <w:rsid w:val="009E342D"/>
    <w:rsid w:val="009E5019"/>
    <w:rsid w:val="009E6DB3"/>
    <w:rsid w:val="009F117B"/>
    <w:rsid w:val="009F1FF7"/>
    <w:rsid w:val="009F2AC3"/>
    <w:rsid w:val="009F2B2D"/>
    <w:rsid w:val="009F6724"/>
    <w:rsid w:val="00A00238"/>
    <w:rsid w:val="00A04F1B"/>
    <w:rsid w:val="00A0501B"/>
    <w:rsid w:val="00A07C99"/>
    <w:rsid w:val="00A10B24"/>
    <w:rsid w:val="00A10BA4"/>
    <w:rsid w:val="00A14947"/>
    <w:rsid w:val="00A169F2"/>
    <w:rsid w:val="00A2020C"/>
    <w:rsid w:val="00A217D5"/>
    <w:rsid w:val="00A2306D"/>
    <w:rsid w:val="00A23141"/>
    <w:rsid w:val="00A25A40"/>
    <w:rsid w:val="00A264CE"/>
    <w:rsid w:val="00A30B8E"/>
    <w:rsid w:val="00A32A83"/>
    <w:rsid w:val="00A347DD"/>
    <w:rsid w:val="00A362FC"/>
    <w:rsid w:val="00A368DB"/>
    <w:rsid w:val="00A3779F"/>
    <w:rsid w:val="00A423AA"/>
    <w:rsid w:val="00A42849"/>
    <w:rsid w:val="00A51AF3"/>
    <w:rsid w:val="00A51CC0"/>
    <w:rsid w:val="00A52810"/>
    <w:rsid w:val="00A53EC6"/>
    <w:rsid w:val="00A54BF9"/>
    <w:rsid w:val="00A55222"/>
    <w:rsid w:val="00A55582"/>
    <w:rsid w:val="00A55C0F"/>
    <w:rsid w:val="00A73BC5"/>
    <w:rsid w:val="00A75410"/>
    <w:rsid w:val="00A75ECE"/>
    <w:rsid w:val="00A77D42"/>
    <w:rsid w:val="00A848B8"/>
    <w:rsid w:val="00A848E6"/>
    <w:rsid w:val="00A8528D"/>
    <w:rsid w:val="00A868B6"/>
    <w:rsid w:val="00A8713F"/>
    <w:rsid w:val="00A90BA1"/>
    <w:rsid w:val="00A922D6"/>
    <w:rsid w:val="00A922D7"/>
    <w:rsid w:val="00A9382B"/>
    <w:rsid w:val="00A939A4"/>
    <w:rsid w:val="00A96769"/>
    <w:rsid w:val="00A97974"/>
    <w:rsid w:val="00A97A9A"/>
    <w:rsid w:val="00AA0671"/>
    <w:rsid w:val="00AA2531"/>
    <w:rsid w:val="00AA2D33"/>
    <w:rsid w:val="00AA43BD"/>
    <w:rsid w:val="00AA68DF"/>
    <w:rsid w:val="00AA7404"/>
    <w:rsid w:val="00AB0938"/>
    <w:rsid w:val="00AB128F"/>
    <w:rsid w:val="00AB1E09"/>
    <w:rsid w:val="00AB5330"/>
    <w:rsid w:val="00AB7747"/>
    <w:rsid w:val="00AC14CE"/>
    <w:rsid w:val="00AC1937"/>
    <w:rsid w:val="00AC258E"/>
    <w:rsid w:val="00AC270B"/>
    <w:rsid w:val="00AC2A56"/>
    <w:rsid w:val="00AD055E"/>
    <w:rsid w:val="00AD3845"/>
    <w:rsid w:val="00AD47A7"/>
    <w:rsid w:val="00AD6B89"/>
    <w:rsid w:val="00AD7CCE"/>
    <w:rsid w:val="00AE04B9"/>
    <w:rsid w:val="00AE15F3"/>
    <w:rsid w:val="00AE3C65"/>
    <w:rsid w:val="00AE7EA1"/>
    <w:rsid w:val="00AF0CBF"/>
    <w:rsid w:val="00AF1561"/>
    <w:rsid w:val="00AF257F"/>
    <w:rsid w:val="00AF33CF"/>
    <w:rsid w:val="00AF4315"/>
    <w:rsid w:val="00AF4D50"/>
    <w:rsid w:val="00AF4EC2"/>
    <w:rsid w:val="00AF6179"/>
    <w:rsid w:val="00AF6DB7"/>
    <w:rsid w:val="00AF724C"/>
    <w:rsid w:val="00B008B0"/>
    <w:rsid w:val="00B018B6"/>
    <w:rsid w:val="00B02450"/>
    <w:rsid w:val="00B04A32"/>
    <w:rsid w:val="00B0507A"/>
    <w:rsid w:val="00B059B4"/>
    <w:rsid w:val="00B06A9B"/>
    <w:rsid w:val="00B10760"/>
    <w:rsid w:val="00B1178F"/>
    <w:rsid w:val="00B1295A"/>
    <w:rsid w:val="00B12E29"/>
    <w:rsid w:val="00B13634"/>
    <w:rsid w:val="00B20A45"/>
    <w:rsid w:val="00B22C5C"/>
    <w:rsid w:val="00B23F0D"/>
    <w:rsid w:val="00B24F30"/>
    <w:rsid w:val="00B26D0C"/>
    <w:rsid w:val="00B30196"/>
    <w:rsid w:val="00B318D0"/>
    <w:rsid w:val="00B31ABF"/>
    <w:rsid w:val="00B33BE3"/>
    <w:rsid w:val="00B364C5"/>
    <w:rsid w:val="00B37B1F"/>
    <w:rsid w:val="00B42090"/>
    <w:rsid w:val="00B508C9"/>
    <w:rsid w:val="00B53882"/>
    <w:rsid w:val="00B53B5D"/>
    <w:rsid w:val="00B541ED"/>
    <w:rsid w:val="00B54D4E"/>
    <w:rsid w:val="00B550F1"/>
    <w:rsid w:val="00B565BF"/>
    <w:rsid w:val="00B603D4"/>
    <w:rsid w:val="00B6055E"/>
    <w:rsid w:val="00B612D7"/>
    <w:rsid w:val="00B62089"/>
    <w:rsid w:val="00B6317D"/>
    <w:rsid w:val="00B63907"/>
    <w:rsid w:val="00B65F8F"/>
    <w:rsid w:val="00B7153E"/>
    <w:rsid w:val="00B73364"/>
    <w:rsid w:val="00B746F1"/>
    <w:rsid w:val="00B75684"/>
    <w:rsid w:val="00B76BD1"/>
    <w:rsid w:val="00B7723F"/>
    <w:rsid w:val="00B80534"/>
    <w:rsid w:val="00B8433C"/>
    <w:rsid w:val="00B8494C"/>
    <w:rsid w:val="00B87491"/>
    <w:rsid w:val="00B91868"/>
    <w:rsid w:val="00B93D29"/>
    <w:rsid w:val="00B957F7"/>
    <w:rsid w:val="00B95859"/>
    <w:rsid w:val="00B973F9"/>
    <w:rsid w:val="00BA09CA"/>
    <w:rsid w:val="00BA125C"/>
    <w:rsid w:val="00BA22DA"/>
    <w:rsid w:val="00BA25AA"/>
    <w:rsid w:val="00BA29E9"/>
    <w:rsid w:val="00BA4296"/>
    <w:rsid w:val="00BA4AF9"/>
    <w:rsid w:val="00BA64E8"/>
    <w:rsid w:val="00BA7142"/>
    <w:rsid w:val="00BA717D"/>
    <w:rsid w:val="00BB111F"/>
    <w:rsid w:val="00BB237C"/>
    <w:rsid w:val="00BB41A3"/>
    <w:rsid w:val="00BC0327"/>
    <w:rsid w:val="00BC1F1D"/>
    <w:rsid w:val="00BC32DC"/>
    <w:rsid w:val="00BC35B6"/>
    <w:rsid w:val="00BD1B51"/>
    <w:rsid w:val="00BD1F76"/>
    <w:rsid w:val="00BD225B"/>
    <w:rsid w:val="00BD2413"/>
    <w:rsid w:val="00BD2A19"/>
    <w:rsid w:val="00BD349C"/>
    <w:rsid w:val="00BD4596"/>
    <w:rsid w:val="00BD4C10"/>
    <w:rsid w:val="00BD6374"/>
    <w:rsid w:val="00BD77C9"/>
    <w:rsid w:val="00BD780A"/>
    <w:rsid w:val="00BE1405"/>
    <w:rsid w:val="00BE312D"/>
    <w:rsid w:val="00BE36F0"/>
    <w:rsid w:val="00BE4987"/>
    <w:rsid w:val="00BE4A0A"/>
    <w:rsid w:val="00BE5846"/>
    <w:rsid w:val="00BF1C20"/>
    <w:rsid w:val="00BF4BF7"/>
    <w:rsid w:val="00BF725C"/>
    <w:rsid w:val="00BF7BF4"/>
    <w:rsid w:val="00C00776"/>
    <w:rsid w:val="00C04488"/>
    <w:rsid w:val="00C05A75"/>
    <w:rsid w:val="00C06477"/>
    <w:rsid w:val="00C06835"/>
    <w:rsid w:val="00C0742E"/>
    <w:rsid w:val="00C07DFC"/>
    <w:rsid w:val="00C07FCF"/>
    <w:rsid w:val="00C1019A"/>
    <w:rsid w:val="00C10578"/>
    <w:rsid w:val="00C12321"/>
    <w:rsid w:val="00C135BC"/>
    <w:rsid w:val="00C15C95"/>
    <w:rsid w:val="00C21181"/>
    <w:rsid w:val="00C2596A"/>
    <w:rsid w:val="00C26AA6"/>
    <w:rsid w:val="00C26EC6"/>
    <w:rsid w:val="00C27537"/>
    <w:rsid w:val="00C30E35"/>
    <w:rsid w:val="00C328FE"/>
    <w:rsid w:val="00C329B9"/>
    <w:rsid w:val="00C33507"/>
    <w:rsid w:val="00C33C88"/>
    <w:rsid w:val="00C36754"/>
    <w:rsid w:val="00C368E0"/>
    <w:rsid w:val="00C41652"/>
    <w:rsid w:val="00C4409D"/>
    <w:rsid w:val="00C44366"/>
    <w:rsid w:val="00C44E72"/>
    <w:rsid w:val="00C45A06"/>
    <w:rsid w:val="00C47E5B"/>
    <w:rsid w:val="00C527B0"/>
    <w:rsid w:val="00C52F90"/>
    <w:rsid w:val="00C5501A"/>
    <w:rsid w:val="00C55F84"/>
    <w:rsid w:val="00C611BF"/>
    <w:rsid w:val="00C61E4B"/>
    <w:rsid w:val="00C6468A"/>
    <w:rsid w:val="00C64BFF"/>
    <w:rsid w:val="00C703A0"/>
    <w:rsid w:val="00C704E9"/>
    <w:rsid w:val="00C7235D"/>
    <w:rsid w:val="00C763C9"/>
    <w:rsid w:val="00C80057"/>
    <w:rsid w:val="00C821E1"/>
    <w:rsid w:val="00C82232"/>
    <w:rsid w:val="00C82913"/>
    <w:rsid w:val="00C86040"/>
    <w:rsid w:val="00C862C2"/>
    <w:rsid w:val="00C863F5"/>
    <w:rsid w:val="00C87DD2"/>
    <w:rsid w:val="00C92FAE"/>
    <w:rsid w:val="00C933B8"/>
    <w:rsid w:val="00C956A9"/>
    <w:rsid w:val="00C960B2"/>
    <w:rsid w:val="00C972B1"/>
    <w:rsid w:val="00CA1506"/>
    <w:rsid w:val="00CA2CCE"/>
    <w:rsid w:val="00CA2F73"/>
    <w:rsid w:val="00CA41C1"/>
    <w:rsid w:val="00CA43FD"/>
    <w:rsid w:val="00CA63AD"/>
    <w:rsid w:val="00CA7EF8"/>
    <w:rsid w:val="00CB082E"/>
    <w:rsid w:val="00CB5EED"/>
    <w:rsid w:val="00CB7D62"/>
    <w:rsid w:val="00CC02A4"/>
    <w:rsid w:val="00CC489B"/>
    <w:rsid w:val="00CD0B5F"/>
    <w:rsid w:val="00CD20A0"/>
    <w:rsid w:val="00CD2BCD"/>
    <w:rsid w:val="00CD2D69"/>
    <w:rsid w:val="00CD3A4C"/>
    <w:rsid w:val="00CD4662"/>
    <w:rsid w:val="00CE024C"/>
    <w:rsid w:val="00CE10E9"/>
    <w:rsid w:val="00CE2910"/>
    <w:rsid w:val="00CE3B90"/>
    <w:rsid w:val="00CE5393"/>
    <w:rsid w:val="00CE6AC5"/>
    <w:rsid w:val="00CF0071"/>
    <w:rsid w:val="00CF179A"/>
    <w:rsid w:val="00CF21FF"/>
    <w:rsid w:val="00CF36BE"/>
    <w:rsid w:val="00CF5122"/>
    <w:rsid w:val="00CF543A"/>
    <w:rsid w:val="00CF5B20"/>
    <w:rsid w:val="00CF5CF6"/>
    <w:rsid w:val="00CF6000"/>
    <w:rsid w:val="00CF7C98"/>
    <w:rsid w:val="00D003F3"/>
    <w:rsid w:val="00D01E0E"/>
    <w:rsid w:val="00D02A2D"/>
    <w:rsid w:val="00D0364F"/>
    <w:rsid w:val="00D04CB5"/>
    <w:rsid w:val="00D06834"/>
    <w:rsid w:val="00D074CA"/>
    <w:rsid w:val="00D07D32"/>
    <w:rsid w:val="00D11DE8"/>
    <w:rsid w:val="00D144B4"/>
    <w:rsid w:val="00D26BE4"/>
    <w:rsid w:val="00D27AAC"/>
    <w:rsid w:val="00D308ED"/>
    <w:rsid w:val="00D310E8"/>
    <w:rsid w:val="00D36164"/>
    <w:rsid w:val="00D36D86"/>
    <w:rsid w:val="00D37802"/>
    <w:rsid w:val="00D41FDF"/>
    <w:rsid w:val="00D428AA"/>
    <w:rsid w:val="00D42BD1"/>
    <w:rsid w:val="00D466A6"/>
    <w:rsid w:val="00D50A34"/>
    <w:rsid w:val="00D51E99"/>
    <w:rsid w:val="00D53EFA"/>
    <w:rsid w:val="00D544CE"/>
    <w:rsid w:val="00D56CB2"/>
    <w:rsid w:val="00D60AB2"/>
    <w:rsid w:val="00D62F9B"/>
    <w:rsid w:val="00D63D7A"/>
    <w:rsid w:val="00D6634C"/>
    <w:rsid w:val="00D724FA"/>
    <w:rsid w:val="00D810B2"/>
    <w:rsid w:val="00D8223C"/>
    <w:rsid w:val="00D83985"/>
    <w:rsid w:val="00D839F8"/>
    <w:rsid w:val="00D84D41"/>
    <w:rsid w:val="00D86AE3"/>
    <w:rsid w:val="00D94A7C"/>
    <w:rsid w:val="00D94D04"/>
    <w:rsid w:val="00D95896"/>
    <w:rsid w:val="00D97304"/>
    <w:rsid w:val="00DA7499"/>
    <w:rsid w:val="00DB0E68"/>
    <w:rsid w:val="00DB1DFC"/>
    <w:rsid w:val="00DB2983"/>
    <w:rsid w:val="00DB3B6B"/>
    <w:rsid w:val="00DB4CEA"/>
    <w:rsid w:val="00DB60CB"/>
    <w:rsid w:val="00DC056D"/>
    <w:rsid w:val="00DC0780"/>
    <w:rsid w:val="00DC0B32"/>
    <w:rsid w:val="00DC1257"/>
    <w:rsid w:val="00DC3DC0"/>
    <w:rsid w:val="00DC5A2E"/>
    <w:rsid w:val="00DC5B2B"/>
    <w:rsid w:val="00DC6039"/>
    <w:rsid w:val="00DC62EE"/>
    <w:rsid w:val="00DD02A2"/>
    <w:rsid w:val="00DD3047"/>
    <w:rsid w:val="00DD318D"/>
    <w:rsid w:val="00DD695B"/>
    <w:rsid w:val="00DD6CE0"/>
    <w:rsid w:val="00DE0842"/>
    <w:rsid w:val="00DE4DA0"/>
    <w:rsid w:val="00DE6A09"/>
    <w:rsid w:val="00DF116B"/>
    <w:rsid w:val="00DF25A5"/>
    <w:rsid w:val="00DF2E12"/>
    <w:rsid w:val="00DF4D02"/>
    <w:rsid w:val="00DF514A"/>
    <w:rsid w:val="00DF6690"/>
    <w:rsid w:val="00DF6804"/>
    <w:rsid w:val="00E0295E"/>
    <w:rsid w:val="00E0358D"/>
    <w:rsid w:val="00E04323"/>
    <w:rsid w:val="00E04966"/>
    <w:rsid w:val="00E05452"/>
    <w:rsid w:val="00E070A2"/>
    <w:rsid w:val="00E077CD"/>
    <w:rsid w:val="00E078A2"/>
    <w:rsid w:val="00E12916"/>
    <w:rsid w:val="00E130A0"/>
    <w:rsid w:val="00E1319D"/>
    <w:rsid w:val="00E15C8B"/>
    <w:rsid w:val="00E16AD1"/>
    <w:rsid w:val="00E2121E"/>
    <w:rsid w:val="00E226DE"/>
    <w:rsid w:val="00E2656A"/>
    <w:rsid w:val="00E33E49"/>
    <w:rsid w:val="00E353D6"/>
    <w:rsid w:val="00E36E18"/>
    <w:rsid w:val="00E37A58"/>
    <w:rsid w:val="00E412D0"/>
    <w:rsid w:val="00E41D8B"/>
    <w:rsid w:val="00E45F12"/>
    <w:rsid w:val="00E463A4"/>
    <w:rsid w:val="00E52FB0"/>
    <w:rsid w:val="00E53567"/>
    <w:rsid w:val="00E546EF"/>
    <w:rsid w:val="00E56322"/>
    <w:rsid w:val="00E60982"/>
    <w:rsid w:val="00E617D1"/>
    <w:rsid w:val="00E62C62"/>
    <w:rsid w:val="00E64128"/>
    <w:rsid w:val="00E646CA"/>
    <w:rsid w:val="00E64A84"/>
    <w:rsid w:val="00E654C1"/>
    <w:rsid w:val="00E65D97"/>
    <w:rsid w:val="00E677A5"/>
    <w:rsid w:val="00E72A5A"/>
    <w:rsid w:val="00E73354"/>
    <w:rsid w:val="00E73A85"/>
    <w:rsid w:val="00E75759"/>
    <w:rsid w:val="00E765D8"/>
    <w:rsid w:val="00E82D1D"/>
    <w:rsid w:val="00E83F5C"/>
    <w:rsid w:val="00E91662"/>
    <w:rsid w:val="00E9242D"/>
    <w:rsid w:val="00E96406"/>
    <w:rsid w:val="00E97DC1"/>
    <w:rsid w:val="00EA0926"/>
    <w:rsid w:val="00EA285E"/>
    <w:rsid w:val="00EA4B92"/>
    <w:rsid w:val="00EA7027"/>
    <w:rsid w:val="00EA7E2F"/>
    <w:rsid w:val="00EB153D"/>
    <w:rsid w:val="00EB5255"/>
    <w:rsid w:val="00EB5C47"/>
    <w:rsid w:val="00EC407E"/>
    <w:rsid w:val="00EC40C7"/>
    <w:rsid w:val="00EC535E"/>
    <w:rsid w:val="00EC73EE"/>
    <w:rsid w:val="00ED0639"/>
    <w:rsid w:val="00ED2E6E"/>
    <w:rsid w:val="00ED325B"/>
    <w:rsid w:val="00EF0903"/>
    <w:rsid w:val="00EF1F71"/>
    <w:rsid w:val="00EF2A5D"/>
    <w:rsid w:val="00EF304A"/>
    <w:rsid w:val="00EF4205"/>
    <w:rsid w:val="00EF462C"/>
    <w:rsid w:val="00EF4755"/>
    <w:rsid w:val="00EF7135"/>
    <w:rsid w:val="00F027DB"/>
    <w:rsid w:val="00F041A9"/>
    <w:rsid w:val="00F05EC2"/>
    <w:rsid w:val="00F07E98"/>
    <w:rsid w:val="00F10F23"/>
    <w:rsid w:val="00F1421D"/>
    <w:rsid w:val="00F14A7A"/>
    <w:rsid w:val="00F15254"/>
    <w:rsid w:val="00F204F8"/>
    <w:rsid w:val="00F206A5"/>
    <w:rsid w:val="00F223CD"/>
    <w:rsid w:val="00F22985"/>
    <w:rsid w:val="00F2586D"/>
    <w:rsid w:val="00F27094"/>
    <w:rsid w:val="00F3383E"/>
    <w:rsid w:val="00F34441"/>
    <w:rsid w:val="00F35104"/>
    <w:rsid w:val="00F35CD2"/>
    <w:rsid w:val="00F37209"/>
    <w:rsid w:val="00F4394A"/>
    <w:rsid w:val="00F44887"/>
    <w:rsid w:val="00F465A7"/>
    <w:rsid w:val="00F50B7C"/>
    <w:rsid w:val="00F550E6"/>
    <w:rsid w:val="00F5563B"/>
    <w:rsid w:val="00F56EFA"/>
    <w:rsid w:val="00F629DF"/>
    <w:rsid w:val="00F707C2"/>
    <w:rsid w:val="00F736D2"/>
    <w:rsid w:val="00F73883"/>
    <w:rsid w:val="00F74345"/>
    <w:rsid w:val="00F76730"/>
    <w:rsid w:val="00F80A0A"/>
    <w:rsid w:val="00F82B19"/>
    <w:rsid w:val="00F83D2A"/>
    <w:rsid w:val="00F87880"/>
    <w:rsid w:val="00F9184A"/>
    <w:rsid w:val="00F9212D"/>
    <w:rsid w:val="00F92165"/>
    <w:rsid w:val="00F961E8"/>
    <w:rsid w:val="00F965DA"/>
    <w:rsid w:val="00F96B3E"/>
    <w:rsid w:val="00FA396A"/>
    <w:rsid w:val="00FA406A"/>
    <w:rsid w:val="00FA6F13"/>
    <w:rsid w:val="00FB434C"/>
    <w:rsid w:val="00FB503A"/>
    <w:rsid w:val="00FB516C"/>
    <w:rsid w:val="00FB6A0C"/>
    <w:rsid w:val="00FC3223"/>
    <w:rsid w:val="00FC550C"/>
    <w:rsid w:val="00FD0236"/>
    <w:rsid w:val="00FD18F4"/>
    <w:rsid w:val="00FD49B8"/>
    <w:rsid w:val="00FD50CF"/>
    <w:rsid w:val="00FD54DB"/>
    <w:rsid w:val="00FD5C43"/>
    <w:rsid w:val="00FD619F"/>
    <w:rsid w:val="00FD638B"/>
    <w:rsid w:val="00FD6A31"/>
    <w:rsid w:val="00FE3063"/>
    <w:rsid w:val="00FE7AAA"/>
    <w:rsid w:val="00FF01AA"/>
    <w:rsid w:val="00FF3476"/>
    <w:rsid w:val="01290F7E"/>
    <w:rsid w:val="01390BCC"/>
    <w:rsid w:val="01406A44"/>
    <w:rsid w:val="015D1E09"/>
    <w:rsid w:val="01775D9C"/>
    <w:rsid w:val="01802C9E"/>
    <w:rsid w:val="018C199F"/>
    <w:rsid w:val="01986C87"/>
    <w:rsid w:val="01BF37C7"/>
    <w:rsid w:val="01C74E98"/>
    <w:rsid w:val="01CA4383"/>
    <w:rsid w:val="01D134FA"/>
    <w:rsid w:val="01DC62CE"/>
    <w:rsid w:val="01EA636A"/>
    <w:rsid w:val="01F21C03"/>
    <w:rsid w:val="01FF7ADB"/>
    <w:rsid w:val="021F09FD"/>
    <w:rsid w:val="02380BBA"/>
    <w:rsid w:val="0245389D"/>
    <w:rsid w:val="02697903"/>
    <w:rsid w:val="02881E0B"/>
    <w:rsid w:val="028E339D"/>
    <w:rsid w:val="02E14102"/>
    <w:rsid w:val="02EE3C38"/>
    <w:rsid w:val="02EF24E9"/>
    <w:rsid w:val="02F96569"/>
    <w:rsid w:val="02FD7FF1"/>
    <w:rsid w:val="03014A7F"/>
    <w:rsid w:val="030F4D62"/>
    <w:rsid w:val="03152435"/>
    <w:rsid w:val="03164DCB"/>
    <w:rsid w:val="03254F6B"/>
    <w:rsid w:val="033417D4"/>
    <w:rsid w:val="03353DB2"/>
    <w:rsid w:val="03380F32"/>
    <w:rsid w:val="03600DB5"/>
    <w:rsid w:val="038F6065"/>
    <w:rsid w:val="03A360AB"/>
    <w:rsid w:val="03BA2D94"/>
    <w:rsid w:val="03D84342"/>
    <w:rsid w:val="03EA7B21"/>
    <w:rsid w:val="03FE64DF"/>
    <w:rsid w:val="04124462"/>
    <w:rsid w:val="041B5E86"/>
    <w:rsid w:val="04214783"/>
    <w:rsid w:val="042548A8"/>
    <w:rsid w:val="0472717F"/>
    <w:rsid w:val="04787C5D"/>
    <w:rsid w:val="049D6C81"/>
    <w:rsid w:val="04B34A97"/>
    <w:rsid w:val="04C66C1A"/>
    <w:rsid w:val="04D676AE"/>
    <w:rsid w:val="051B47FF"/>
    <w:rsid w:val="052507B1"/>
    <w:rsid w:val="05452EAD"/>
    <w:rsid w:val="05604D2D"/>
    <w:rsid w:val="056062BD"/>
    <w:rsid w:val="05857852"/>
    <w:rsid w:val="058A6C46"/>
    <w:rsid w:val="05F83EAE"/>
    <w:rsid w:val="05FC668C"/>
    <w:rsid w:val="06291A17"/>
    <w:rsid w:val="063E7D85"/>
    <w:rsid w:val="06450013"/>
    <w:rsid w:val="064A12E8"/>
    <w:rsid w:val="06625E2E"/>
    <w:rsid w:val="06633EDE"/>
    <w:rsid w:val="06913258"/>
    <w:rsid w:val="06C913BB"/>
    <w:rsid w:val="07293586"/>
    <w:rsid w:val="07295285"/>
    <w:rsid w:val="07317B7D"/>
    <w:rsid w:val="075C75B8"/>
    <w:rsid w:val="075F4062"/>
    <w:rsid w:val="07636392"/>
    <w:rsid w:val="07770C56"/>
    <w:rsid w:val="07882DD0"/>
    <w:rsid w:val="078F7797"/>
    <w:rsid w:val="07CE554F"/>
    <w:rsid w:val="07E8634C"/>
    <w:rsid w:val="07EA49A8"/>
    <w:rsid w:val="07F51B14"/>
    <w:rsid w:val="082831D4"/>
    <w:rsid w:val="089A4971"/>
    <w:rsid w:val="091647BE"/>
    <w:rsid w:val="092217DD"/>
    <w:rsid w:val="092B5F1E"/>
    <w:rsid w:val="093A7294"/>
    <w:rsid w:val="097338C4"/>
    <w:rsid w:val="0A263993"/>
    <w:rsid w:val="0A2D3AC2"/>
    <w:rsid w:val="0A5518C3"/>
    <w:rsid w:val="0A570314"/>
    <w:rsid w:val="0A794C23"/>
    <w:rsid w:val="0A876E4C"/>
    <w:rsid w:val="0A973977"/>
    <w:rsid w:val="0AA755DF"/>
    <w:rsid w:val="0AAE2AE3"/>
    <w:rsid w:val="0AF344E1"/>
    <w:rsid w:val="0B120D44"/>
    <w:rsid w:val="0B1A3243"/>
    <w:rsid w:val="0B1D2DC1"/>
    <w:rsid w:val="0B694ABC"/>
    <w:rsid w:val="0B9C6235"/>
    <w:rsid w:val="0BAE560B"/>
    <w:rsid w:val="0BB860B1"/>
    <w:rsid w:val="0BBC48D3"/>
    <w:rsid w:val="0BD27BF6"/>
    <w:rsid w:val="0BD64040"/>
    <w:rsid w:val="0C2A5874"/>
    <w:rsid w:val="0C3B3C7D"/>
    <w:rsid w:val="0C5734B3"/>
    <w:rsid w:val="0CAB2EAE"/>
    <w:rsid w:val="0CFD3DAC"/>
    <w:rsid w:val="0D1A0711"/>
    <w:rsid w:val="0D2E1801"/>
    <w:rsid w:val="0D3F045D"/>
    <w:rsid w:val="0D5079C9"/>
    <w:rsid w:val="0D621C7D"/>
    <w:rsid w:val="0DB81183"/>
    <w:rsid w:val="0DD20CFD"/>
    <w:rsid w:val="0DDF2F7F"/>
    <w:rsid w:val="0DEE197F"/>
    <w:rsid w:val="0DFC36AD"/>
    <w:rsid w:val="0DFD3A2F"/>
    <w:rsid w:val="0E1966B0"/>
    <w:rsid w:val="0E1C27E8"/>
    <w:rsid w:val="0E294FBF"/>
    <w:rsid w:val="0E4B33CD"/>
    <w:rsid w:val="0E6F3578"/>
    <w:rsid w:val="0E6F4EBD"/>
    <w:rsid w:val="0E73034D"/>
    <w:rsid w:val="0E7B544B"/>
    <w:rsid w:val="0EAD49A7"/>
    <w:rsid w:val="0EBE5AAF"/>
    <w:rsid w:val="0ECB7EDB"/>
    <w:rsid w:val="0ED10CEC"/>
    <w:rsid w:val="0EEC49DB"/>
    <w:rsid w:val="0F13775A"/>
    <w:rsid w:val="0F4625A0"/>
    <w:rsid w:val="0F557518"/>
    <w:rsid w:val="0F5F45FE"/>
    <w:rsid w:val="0F815AE9"/>
    <w:rsid w:val="0F855B90"/>
    <w:rsid w:val="0F9A112B"/>
    <w:rsid w:val="0FEC5D88"/>
    <w:rsid w:val="10150A56"/>
    <w:rsid w:val="101A606C"/>
    <w:rsid w:val="103E5A9F"/>
    <w:rsid w:val="10525A72"/>
    <w:rsid w:val="1053332C"/>
    <w:rsid w:val="10550734"/>
    <w:rsid w:val="106D2F64"/>
    <w:rsid w:val="107D5496"/>
    <w:rsid w:val="1082430A"/>
    <w:rsid w:val="109B71AD"/>
    <w:rsid w:val="10B63710"/>
    <w:rsid w:val="10CB6A1C"/>
    <w:rsid w:val="10D726AD"/>
    <w:rsid w:val="10ED4953"/>
    <w:rsid w:val="10F10820"/>
    <w:rsid w:val="10F4154D"/>
    <w:rsid w:val="10F55D89"/>
    <w:rsid w:val="10FB1F72"/>
    <w:rsid w:val="1111121D"/>
    <w:rsid w:val="111C2F7A"/>
    <w:rsid w:val="114C2F95"/>
    <w:rsid w:val="11547682"/>
    <w:rsid w:val="11665CA1"/>
    <w:rsid w:val="11685F57"/>
    <w:rsid w:val="117D5C76"/>
    <w:rsid w:val="11967608"/>
    <w:rsid w:val="11CD7AC2"/>
    <w:rsid w:val="122704B0"/>
    <w:rsid w:val="126428A9"/>
    <w:rsid w:val="128853F4"/>
    <w:rsid w:val="12BB25C4"/>
    <w:rsid w:val="12E3158A"/>
    <w:rsid w:val="130D2DA4"/>
    <w:rsid w:val="132536A6"/>
    <w:rsid w:val="13263BA0"/>
    <w:rsid w:val="136E14EB"/>
    <w:rsid w:val="136E2957"/>
    <w:rsid w:val="137B1518"/>
    <w:rsid w:val="13951726"/>
    <w:rsid w:val="13D07A03"/>
    <w:rsid w:val="140531BE"/>
    <w:rsid w:val="14122D8F"/>
    <w:rsid w:val="14157276"/>
    <w:rsid w:val="143936D8"/>
    <w:rsid w:val="14396509"/>
    <w:rsid w:val="1457163D"/>
    <w:rsid w:val="14922545"/>
    <w:rsid w:val="14B36146"/>
    <w:rsid w:val="14C271F3"/>
    <w:rsid w:val="14D97769"/>
    <w:rsid w:val="14DD2C3C"/>
    <w:rsid w:val="14E54B33"/>
    <w:rsid w:val="15436CB4"/>
    <w:rsid w:val="1546783B"/>
    <w:rsid w:val="1555205F"/>
    <w:rsid w:val="155E52E5"/>
    <w:rsid w:val="158754AA"/>
    <w:rsid w:val="158F0BAB"/>
    <w:rsid w:val="1592652E"/>
    <w:rsid w:val="159C4ADB"/>
    <w:rsid w:val="16087E1D"/>
    <w:rsid w:val="162E7185"/>
    <w:rsid w:val="163A7468"/>
    <w:rsid w:val="163C58C4"/>
    <w:rsid w:val="16AE446A"/>
    <w:rsid w:val="17595263"/>
    <w:rsid w:val="17606A5A"/>
    <w:rsid w:val="176A78D9"/>
    <w:rsid w:val="17701D14"/>
    <w:rsid w:val="17735226"/>
    <w:rsid w:val="177B5642"/>
    <w:rsid w:val="179B6FBC"/>
    <w:rsid w:val="17C50D1A"/>
    <w:rsid w:val="17DE371F"/>
    <w:rsid w:val="17E4768B"/>
    <w:rsid w:val="17F43647"/>
    <w:rsid w:val="18047D2E"/>
    <w:rsid w:val="180D0BA1"/>
    <w:rsid w:val="187E6841"/>
    <w:rsid w:val="189014A7"/>
    <w:rsid w:val="189F624C"/>
    <w:rsid w:val="18B42E80"/>
    <w:rsid w:val="192617A0"/>
    <w:rsid w:val="194F4427"/>
    <w:rsid w:val="19525EDA"/>
    <w:rsid w:val="197716B1"/>
    <w:rsid w:val="19C534ED"/>
    <w:rsid w:val="1A0152BD"/>
    <w:rsid w:val="1A0E5639"/>
    <w:rsid w:val="1A1C66C0"/>
    <w:rsid w:val="1A275A2D"/>
    <w:rsid w:val="1A2E5780"/>
    <w:rsid w:val="1A42393B"/>
    <w:rsid w:val="1A5328DA"/>
    <w:rsid w:val="1A597F98"/>
    <w:rsid w:val="1A6B3F22"/>
    <w:rsid w:val="1A7C541F"/>
    <w:rsid w:val="1A98475D"/>
    <w:rsid w:val="1A986467"/>
    <w:rsid w:val="1A9D0464"/>
    <w:rsid w:val="1AAD45DE"/>
    <w:rsid w:val="1AE02079"/>
    <w:rsid w:val="1AE16865"/>
    <w:rsid w:val="1AF04599"/>
    <w:rsid w:val="1B046F80"/>
    <w:rsid w:val="1B3267B5"/>
    <w:rsid w:val="1B40161D"/>
    <w:rsid w:val="1B441859"/>
    <w:rsid w:val="1B481EA2"/>
    <w:rsid w:val="1B6606B1"/>
    <w:rsid w:val="1B670BDB"/>
    <w:rsid w:val="1BA41091"/>
    <w:rsid w:val="1BAA0BEC"/>
    <w:rsid w:val="1BD6378F"/>
    <w:rsid w:val="1C1E234D"/>
    <w:rsid w:val="1C232937"/>
    <w:rsid w:val="1C502DEB"/>
    <w:rsid w:val="1C5B6453"/>
    <w:rsid w:val="1C5E7925"/>
    <w:rsid w:val="1C6F0F07"/>
    <w:rsid w:val="1C874A89"/>
    <w:rsid w:val="1CD31299"/>
    <w:rsid w:val="1CE82180"/>
    <w:rsid w:val="1CF41882"/>
    <w:rsid w:val="1CFD070F"/>
    <w:rsid w:val="1D0D31E0"/>
    <w:rsid w:val="1D1B5160"/>
    <w:rsid w:val="1D3A4C2A"/>
    <w:rsid w:val="1D5F6196"/>
    <w:rsid w:val="1D6132A5"/>
    <w:rsid w:val="1D6F0D5E"/>
    <w:rsid w:val="1D8E56D5"/>
    <w:rsid w:val="1D9743E3"/>
    <w:rsid w:val="1DA601E9"/>
    <w:rsid w:val="1DD8239E"/>
    <w:rsid w:val="1E103721"/>
    <w:rsid w:val="1E164317"/>
    <w:rsid w:val="1E2277DA"/>
    <w:rsid w:val="1E3E0893"/>
    <w:rsid w:val="1E4B5952"/>
    <w:rsid w:val="1E5F2E0C"/>
    <w:rsid w:val="1E7A43DA"/>
    <w:rsid w:val="1EB853CE"/>
    <w:rsid w:val="1EC272B3"/>
    <w:rsid w:val="1ED50FA6"/>
    <w:rsid w:val="1EEC21CF"/>
    <w:rsid w:val="1F7F02DE"/>
    <w:rsid w:val="1FD422D6"/>
    <w:rsid w:val="1FE7539E"/>
    <w:rsid w:val="1FF16DE9"/>
    <w:rsid w:val="20036B1D"/>
    <w:rsid w:val="20143590"/>
    <w:rsid w:val="20180007"/>
    <w:rsid w:val="20256A93"/>
    <w:rsid w:val="204434E5"/>
    <w:rsid w:val="204F489F"/>
    <w:rsid w:val="20671BE0"/>
    <w:rsid w:val="20963CB8"/>
    <w:rsid w:val="20A30BF5"/>
    <w:rsid w:val="20A81A1B"/>
    <w:rsid w:val="20B07FB6"/>
    <w:rsid w:val="20B646FB"/>
    <w:rsid w:val="20CA58B5"/>
    <w:rsid w:val="20F47ACB"/>
    <w:rsid w:val="211C7E96"/>
    <w:rsid w:val="21262CAF"/>
    <w:rsid w:val="213B74B1"/>
    <w:rsid w:val="21596C18"/>
    <w:rsid w:val="215A2310"/>
    <w:rsid w:val="215A276C"/>
    <w:rsid w:val="21676C37"/>
    <w:rsid w:val="216F5BAD"/>
    <w:rsid w:val="21BB28CD"/>
    <w:rsid w:val="21BE719F"/>
    <w:rsid w:val="21C47D2B"/>
    <w:rsid w:val="21DE318A"/>
    <w:rsid w:val="21EF5B80"/>
    <w:rsid w:val="220F4A7D"/>
    <w:rsid w:val="221B5747"/>
    <w:rsid w:val="22576990"/>
    <w:rsid w:val="225E34DC"/>
    <w:rsid w:val="2265761B"/>
    <w:rsid w:val="2268710B"/>
    <w:rsid w:val="22E842F1"/>
    <w:rsid w:val="22F47480"/>
    <w:rsid w:val="23716036"/>
    <w:rsid w:val="23A67EEB"/>
    <w:rsid w:val="23D117A1"/>
    <w:rsid w:val="23DA7B95"/>
    <w:rsid w:val="23DE1C48"/>
    <w:rsid w:val="23F456CC"/>
    <w:rsid w:val="23FA4382"/>
    <w:rsid w:val="240210CD"/>
    <w:rsid w:val="240E1143"/>
    <w:rsid w:val="24335324"/>
    <w:rsid w:val="24457704"/>
    <w:rsid w:val="245B0933"/>
    <w:rsid w:val="24793D59"/>
    <w:rsid w:val="249415D4"/>
    <w:rsid w:val="24A95133"/>
    <w:rsid w:val="24BF09F7"/>
    <w:rsid w:val="24C22B02"/>
    <w:rsid w:val="24DF4095"/>
    <w:rsid w:val="24FB14AE"/>
    <w:rsid w:val="252D53FE"/>
    <w:rsid w:val="25404DD9"/>
    <w:rsid w:val="25425A58"/>
    <w:rsid w:val="256B1751"/>
    <w:rsid w:val="257F09F3"/>
    <w:rsid w:val="25826736"/>
    <w:rsid w:val="25C73B97"/>
    <w:rsid w:val="25CC6336"/>
    <w:rsid w:val="25E9677D"/>
    <w:rsid w:val="25EC2D81"/>
    <w:rsid w:val="25F56066"/>
    <w:rsid w:val="260767AA"/>
    <w:rsid w:val="260E1D77"/>
    <w:rsid w:val="261226F9"/>
    <w:rsid w:val="264C06CC"/>
    <w:rsid w:val="26600849"/>
    <w:rsid w:val="266E4238"/>
    <w:rsid w:val="26B648E9"/>
    <w:rsid w:val="26C62652"/>
    <w:rsid w:val="26CA1273"/>
    <w:rsid w:val="26D00413"/>
    <w:rsid w:val="26D61F43"/>
    <w:rsid w:val="26EC030B"/>
    <w:rsid w:val="2715161A"/>
    <w:rsid w:val="27156F2D"/>
    <w:rsid w:val="27193FF7"/>
    <w:rsid w:val="27206206"/>
    <w:rsid w:val="277057A2"/>
    <w:rsid w:val="27A75FE0"/>
    <w:rsid w:val="27F05BD9"/>
    <w:rsid w:val="27F751B9"/>
    <w:rsid w:val="28030577"/>
    <w:rsid w:val="2818512F"/>
    <w:rsid w:val="281F01DF"/>
    <w:rsid w:val="281F15E6"/>
    <w:rsid w:val="28610884"/>
    <w:rsid w:val="29055D17"/>
    <w:rsid w:val="291D7E3E"/>
    <w:rsid w:val="29206EB8"/>
    <w:rsid w:val="2930247E"/>
    <w:rsid w:val="29595666"/>
    <w:rsid w:val="29874881"/>
    <w:rsid w:val="29A121F2"/>
    <w:rsid w:val="29A17ADD"/>
    <w:rsid w:val="29E325E0"/>
    <w:rsid w:val="2A302AEF"/>
    <w:rsid w:val="2A3E3853"/>
    <w:rsid w:val="2A452503"/>
    <w:rsid w:val="2A5621C0"/>
    <w:rsid w:val="2A834557"/>
    <w:rsid w:val="2AAF3072"/>
    <w:rsid w:val="2AD20F87"/>
    <w:rsid w:val="2ADC4C04"/>
    <w:rsid w:val="2AE40D82"/>
    <w:rsid w:val="2AED4651"/>
    <w:rsid w:val="2B073965"/>
    <w:rsid w:val="2B4022CC"/>
    <w:rsid w:val="2B4D6E9E"/>
    <w:rsid w:val="2B774B23"/>
    <w:rsid w:val="2B8F395A"/>
    <w:rsid w:val="2BA936A8"/>
    <w:rsid w:val="2BB76C46"/>
    <w:rsid w:val="2BF74ABA"/>
    <w:rsid w:val="2C1240C1"/>
    <w:rsid w:val="2C315A5A"/>
    <w:rsid w:val="2C4B1C25"/>
    <w:rsid w:val="2C632DED"/>
    <w:rsid w:val="2C746D47"/>
    <w:rsid w:val="2C882884"/>
    <w:rsid w:val="2CB5119F"/>
    <w:rsid w:val="2CE87E73"/>
    <w:rsid w:val="2D00607D"/>
    <w:rsid w:val="2D2C76B3"/>
    <w:rsid w:val="2D345F6A"/>
    <w:rsid w:val="2D365BA5"/>
    <w:rsid w:val="2D6903F3"/>
    <w:rsid w:val="2D7569EA"/>
    <w:rsid w:val="2D897392"/>
    <w:rsid w:val="2D950EA8"/>
    <w:rsid w:val="2D9E56F5"/>
    <w:rsid w:val="2DA01E4F"/>
    <w:rsid w:val="2DB14107"/>
    <w:rsid w:val="2DC05C7D"/>
    <w:rsid w:val="2E053A60"/>
    <w:rsid w:val="2E112405"/>
    <w:rsid w:val="2E6017EF"/>
    <w:rsid w:val="2E667F96"/>
    <w:rsid w:val="2E7D5E52"/>
    <w:rsid w:val="2E8226AB"/>
    <w:rsid w:val="2EF57EF8"/>
    <w:rsid w:val="2EFA4A71"/>
    <w:rsid w:val="2F0106CB"/>
    <w:rsid w:val="2F157E34"/>
    <w:rsid w:val="2F16696A"/>
    <w:rsid w:val="2F211FC6"/>
    <w:rsid w:val="2F4E1816"/>
    <w:rsid w:val="2FD065E6"/>
    <w:rsid w:val="2FD96870"/>
    <w:rsid w:val="2FDD4C94"/>
    <w:rsid w:val="2FE70B2C"/>
    <w:rsid w:val="30190338"/>
    <w:rsid w:val="305146E6"/>
    <w:rsid w:val="3053081A"/>
    <w:rsid w:val="30580BC9"/>
    <w:rsid w:val="305A62E5"/>
    <w:rsid w:val="30781CCE"/>
    <w:rsid w:val="307B2FE4"/>
    <w:rsid w:val="308E41E1"/>
    <w:rsid w:val="30C066F6"/>
    <w:rsid w:val="30C46FA8"/>
    <w:rsid w:val="30D75B88"/>
    <w:rsid w:val="30F34B1D"/>
    <w:rsid w:val="31077AEF"/>
    <w:rsid w:val="311E2ED7"/>
    <w:rsid w:val="314B39C2"/>
    <w:rsid w:val="315619EE"/>
    <w:rsid w:val="315C449C"/>
    <w:rsid w:val="31726543"/>
    <w:rsid w:val="31B82709"/>
    <w:rsid w:val="31BC5E7A"/>
    <w:rsid w:val="31D05482"/>
    <w:rsid w:val="32400B34"/>
    <w:rsid w:val="32933D30"/>
    <w:rsid w:val="32981347"/>
    <w:rsid w:val="329E6876"/>
    <w:rsid w:val="32CC3B66"/>
    <w:rsid w:val="32F64FD4"/>
    <w:rsid w:val="33017717"/>
    <w:rsid w:val="333015F2"/>
    <w:rsid w:val="333665B3"/>
    <w:rsid w:val="3348390E"/>
    <w:rsid w:val="334B6320"/>
    <w:rsid w:val="33701914"/>
    <w:rsid w:val="338C20E2"/>
    <w:rsid w:val="33A06705"/>
    <w:rsid w:val="33CC204B"/>
    <w:rsid w:val="33D934D4"/>
    <w:rsid w:val="33E97E4B"/>
    <w:rsid w:val="33FE2F6A"/>
    <w:rsid w:val="34026AFD"/>
    <w:rsid w:val="340E07E5"/>
    <w:rsid w:val="34164C19"/>
    <w:rsid w:val="34235BF7"/>
    <w:rsid w:val="34256C0A"/>
    <w:rsid w:val="342D5594"/>
    <w:rsid w:val="34357CF6"/>
    <w:rsid w:val="34600292"/>
    <w:rsid w:val="348E49A5"/>
    <w:rsid w:val="34931DC5"/>
    <w:rsid w:val="34B914B7"/>
    <w:rsid w:val="34DF325D"/>
    <w:rsid w:val="34FD7285"/>
    <w:rsid w:val="353C5735"/>
    <w:rsid w:val="35531555"/>
    <w:rsid w:val="35672368"/>
    <w:rsid w:val="35817942"/>
    <w:rsid w:val="358C5FA8"/>
    <w:rsid w:val="35A52435"/>
    <w:rsid w:val="35AA5EFA"/>
    <w:rsid w:val="35C15DF1"/>
    <w:rsid w:val="35CA5CBB"/>
    <w:rsid w:val="35F967A9"/>
    <w:rsid w:val="35FA30BB"/>
    <w:rsid w:val="36050AA1"/>
    <w:rsid w:val="36074A7F"/>
    <w:rsid w:val="36592B9B"/>
    <w:rsid w:val="365A6A30"/>
    <w:rsid w:val="36923549"/>
    <w:rsid w:val="369736C3"/>
    <w:rsid w:val="36B75FBF"/>
    <w:rsid w:val="36BD0C45"/>
    <w:rsid w:val="36CF4985"/>
    <w:rsid w:val="36ED28EA"/>
    <w:rsid w:val="3734699F"/>
    <w:rsid w:val="37406216"/>
    <w:rsid w:val="37421881"/>
    <w:rsid w:val="376156CD"/>
    <w:rsid w:val="37751B9C"/>
    <w:rsid w:val="37826121"/>
    <w:rsid w:val="378E6859"/>
    <w:rsid w:val="37935E5C"/>
    <w:rsid w:val="37B71BA9"/>
    <w:rsid w:val="37B7401D"/>
    <w:rsid w:val="37C942D0"/>
    <w:rsid w:val="37DF58CA"/>
    <w:rsid w:val="37E00298"/>
    <w:rsid w:val="37EA4302"/>
    <w:rsid w:val="37EB1F18"/>
    <w:rsid w:val="381B27FE"/>
    <w:rsid w:val="382541A8"/>
    <w:rsid w:val="383D011C"/>
    <w:rsid w:val="38471E57"/>
    <w:rsid w:val="385756B0"/>
    <w:rsid w:val="38B302F9"/>
    <w:rsid w:val="38F12CD3"/>
    <w:rsid w:val="38F94775"/>
    <w:rsid w:val="39113C01"/>
    <w:rsid w:val="392971ED"/>
    <w:rsid w:val="39325651"/>
    <w:rsid w:val="393B2654"/>
    <w:rsid w:val="396E1053"/>
    <w:rsid w:val="397F62D4"/>
    <w:rsid w:val="39822409"/>
    <w:rsid w:val="39995898"/>
    <w:rsid w:val="39A919A7"/>
    <w:rsid w:val="39F32C0E"/>
    <w:rsid w:val="3A0948D8"/>
    <w:rsid w:val="3A1A6A39"/>
    <w:rsid w:val="3A307F96"/>
    <w:rsid w:val="3A872856"/>
    <w:rsid w:val="3AC304F7"/>
    <w:rsid w:val="3AE26C6E"/>
    <w:rsid w:val="3AEC0481"/>
    <w:rsid w:val="3B307B9A"/>
    <w:rsid w:val="3B3763D1"/>
    <w:rsid w:val="3B4E6A46"/>
    <w:rsid w:val="3B5B5607"/>
    <w:rsid w:val="3B5E16D0"/>
    <w:rsid w:val="3B8E00F9"/>
    <w:rsid w:val="3B9C35C1"/>
    <w:rsid w:val="3BBE448E"/>
    <w:rsid w:val="3BE86B72"/>
    <w:rsid w:val="3C076111"/>
    <w:rsid w:val="3C2E0626"/>
    <w:rsid w:val="3C2F6E1E"/>
    <w:rsid w:val="3C304EF7"/>
    <w:rsid w:val="3C4F64BA"/>
    <w:rsid w:val="3C73403C"/>
    <w:rsid w:val="3C97584D"/>
    <w:rsid w:val="3CB67666"/>
    <w:rsid w:val="3CDA245A"/>
    <w:rsid w:val="3D1E06B7"/>
    <w:rsid w:val="3D512BF5"/>
    <w:rsid w:val="3D660CE7"/>
    <w:rsid w:val="3D8449A1"/>
    <w:rsid w:val="3D894D02"/>
    <w:rsid w:val="3DB6486B"/>
    <w:rsid w:val="3DBE6797"/>
    <w:rsid w:val="3DD82F3F"/>
    <w:rsid w:val="3DF0692C"/>
    <w:rsid w:val="3DFD1951"/>
    <w:rsid w:val="3E0C6166"/>
    <w:rsid w:val="3E146425"/>
    <w:rsid w:val="3E1A3557"/>
    <w:rsid w:val="3E357860"/>
    <w:rsid w:val="3E4800C5"/>
    <w:rsid w:val="3E666BAA"/>
    <w:rsid w:val="3E7C38CA"/>
    <w:rsid w:val="3EB454F2"/>
    <w:rsid w:val="3EBF69EB"/>
    <w:rsid w:val="3EDA0523"/>
    <w:rsid w:val="3EEB0A50"/>
    <w:rsid w:val="3F112448"/>
    <w:rsid w:val="3F47037C"/>
    <w:rsid w:val="3F593C0C"/>
    <w:rsid w:val="3F623136"/>
    <w:rsid w:val="3FF81676"/>
    <w:rsid w:val="402045D7"/>
    <w:rsid w:val="40291830"/>
    <w:rsid w:val="407A6407"/>
    <w:rsid w:val="40E721CD"/>
    <w:rsid w:val="41252C62"/>
    <w:rsid w:val="414B67C3"/>
    <w:rsid w:val="41683D16"/>
    <w:rsid w:val="41825C63"/>
    <w:rsid w:val="41AF51EE"/>
    <w:rsid w:val="41B123CF"/>
    <w:rsid w:val="41C31866"/>
    <w:rsid w:val="41D138FD"/>
    <w:rsid w:val="41DD0B24"/>
    <w:rsid w:val="4200449D"/>
    <w:rsid w:val="42210C8F"/>
    <w:rsid w:val="423A3BCC"/>
    <w:rsid w:val="423B3A9C"/>
    <w:rsid w:val="423D703A"/>
    <w:rsid w:val="424E57D2"/>
    <w:rsid w:val="42560BFC"/>
    <w:rsid w:val="425C1635"/>
    <w:rsid w:val="4265580A"/>
    <w:rsid w:val="426B6130"/>
    <w:rsid w:val="426F02D0"/>
    <w:rsid w:val="42714011"/>
    <w:rsid w:val="4283618C"/>
    <w:rsid w:val="42853B08"/>
    <w:rsid w:val="42B26C49"/>
    <w:rsid w:val="42E44134"/>
    <w:rsid w:val="42E90FF2"/>
    <w:rsid w:val="433A6FE6"/>
    <w:rsid w:val="43480868"/>
    <w:rsid w:val="4350713C"/>
    <w:rsid w:val="43633A26"/>
    <w:rsid w:val="436653E0"/>
    <w:rsid w:val="4369773A"/>
    <w:rsid w:val="43947815"/>
    <w:rsid w:val="43B0181A"/>
    <w:rsid w:val="43BB3356"/>
    <w:rsid w:val="43BE6232"/>
    <w:rsid w:val="43C4431A"/>
    <w:rsid w:val="43D7798C"/>
    <w:rsid w:val="43DB72E5"/>
    <w:rsid w:val="43F6305C"/>
    <w:rsid w:val="445B767E"/>
    <w:rsid w:val="44652302"/>
    <w:rsid w:val="44B951CC"/>
    <w:rsid w:val="44CD14E0"/>
    <w:rsid w:val="44F20B0B"/>
    <w:rsid w:val="452E5F4C"/>
    <w:rsid w:val="4530540F"/>
    <w:rsid w:val="45352A25"/>
    <w:rsid w:val="455A48FB"/>
    <w:rsid w:val="45612018"/>
    <w:rsid w:val="45670A57"/>
    <w:rsid w:val="456B2F22"/>
    <w:rsid w:val="457341E4"/>
    <w:rsid w:val="45740A52"/>
    <w:rsid w:val="458946E9"/>
    <w:rsid w:val="459E6747"/>
    <w:rsid w:val="45A47C0E"/>
    <w:rsid w:val="45B30F11"/>
    <w:rsid w:val="45D95AA6"/>
    <w:rsid w:val="45EE1541"/>
    <w:rsid w:val="46337C1C"/>
    <w:rsid w:val="46385973"/>
    <w:rsid w:val="464D46D4"/>
    <w:rsid w:val="46542795"/>
    <w:rsid w:val="46577FD6"/>
    <w:rsid w:val="46775103"/>
    <w:rsid w:val="467D2115"/>
    <w:rsid w:val="46D955A7"/>
    <w:rsid w:val="46F633EC"/>
    <w:rsid w:val="470E5F63"/>
    <w:rsid w:val="470F78A3"/>
    <w:rsid w:val="47133957"/>
    <w:rsid w:val="471B15CA"/>
    <w:rsid w:val="47217705"/>
    <w:rsid w:val="47946129"/>
    <w:rsid w:val="47A07E0C"/>
    <w:rsid w:val="47A159D9"/>
    <w:rsid w:val="48037B39"/>
    <w:rsid w:val="481737A6"/>
    <w:rsid w:val="481D611E"/>
    <w:rsid w:val="485016C9"/>
    <w:rsid w:val="4870272E"/>
    <w:rsid w:val="488D7A30"/>
    <w:rsid w:val="4894027E"/>
    <w:rsid w:val="48C92FC7"/>
    <w:rsid w:val="48F56F3A"/>
    <w:rsid w:val="48FC3F85"/>
    <w:rsid w:val="490746D8"/>
    <w:rsid w:val="491D5CAA"/>
    <w:rsid w:val="494E3636"/>
    <w:rsid w:val="49535B70"/>
    <w:rsid w:val="495A0CAC"/>
    <w:rsid w:val="496164DE"/>
    <w:rsid w:val="496857A3"/>
    <w:rsid w:val="497216EF"/>
    <w:rsid w:val="498875C7"/>
    <w:rsid w:val="49940662"/>
    <w:rsid w:val="49AF724A"/>
    <w:rsid w:val="49B64278"/>
    <w:rsid w:val="49B900C8"/>
    <w:rsid w:val="49D262E7"/>
    <w:rsid w:val="49D33E49"/>
    <w:rsid w:val="49D7069C"/>
    <w:rsid w:val="49DC7715"/>
    <w:rsid w:val="49FD198D"/>
    <w:rsid w:val="4A023139"/>
    <w:rsid w:val="4A1277D9"/>
    <w:rsid w:val="4A4D17DC"/>
    <w:rsid w:val="4A6C5AD4"/>
    <w:rsid w:val="4A7B576F"/>
    <w:rsid w:val="4A7C7C0D"/>
    <w:rsid w:val="4AAE589D"/>
    <w:rsid w:val="4AB6385F"/>
    <w:rsid w:val="4AF06699"/>
    <w:rsid w:val="4AF561A9"/>
    <w:rsid w:val="4AFA6D22"/>
    <w:rsid w:val="4B045373"/>
    <w:rsid w:val="4B0A3EE1"/>
    <w:rsid w:val="4B0F395C"/>
    <w:rsid w:val="4B866DAB"/>
    <w:rsid w:val="4BF61160"/>
    <w:rsid w:val="4C172088"/>
    <w:rsid w:val="4C4A0649"/>
    <w:rsid w:val="4C5B55A7"/>
    <w:rsid w:val="4C7E5ECA"/>
    <w:rsid w:val="4C876AA5"/>
    <w:rsid w:val="4C8F6464"/>
    <w:rsid w:val="4C94244E"/>
    <w:rsid w:val="4CEE3B59"/>
    <w:rsid w:val="4CF82586"/>
    <w:rsid w:val="4D0E00FB"/>
    <w:rsid w:val="4D0E3A98"/>
    <w:rsid w:val="4D163647"/>
    <w:rsid w:val="4D176606"/>
    <w:rsid w:val="4D2A6D4C"/>
    <w:rsid w:val="4D53771C"/>
    <w:rsid w:val="4D5F2D35"/>
    <w:rsid w:val="4D7D1B31"/>
    <w:rsid w:val="4DB82445"/>
    <w:rsid w:val="4DE4148C"/>
    <w:rsid w:val="4DEC4FB0"/>
    <w:rsid w:val="4E075D8A"/>
    <w:rsid w:val="4E354A92"/>
    <w:rsid w:val="4E453CD9"/>
    <w:rsid w:val="4E7101C6"/>
    <w:rsid w:val="4E7651D0"/>
    <w:rsid w:val="4E7D1C38"/>
    <w:rsid w:val="4E8607C2"/>
    <w:rsid w:val="4EA00CB4"/>
    <w:rsid w:val="4EAC6E91"/>
    <w:rsid w:val="4EC00FAD"/>
    <w:rsid w:val="4EC370FC"/>
    <w:rsid w:val="4EF02011"/>
    <w:rsid w:val="4EFD55F3"/>
    <w:rsid w:val="4F032762"/>
    <w:rsid w:val="4F1B24A1"/>
    <w:rsid w:val="4F476694"/>
    <w:rsid w:val="4F810A7A"/>
    <w:rsid w:val="4F9843DC"/>
    <w:rsid w:val="4FC15718"/>
    <w:rsid w:val="4FC62A8C"/>
    <w:rsid w:val="4FE20F0D"/>
    <w:rsid w:val="4FE51552"/>
    <w:rsid w:val="4FE614EB"/>
    <w:rsid w:val="4FF82FCD"/>
    <w:rsid w:val="501A2F43"/>
    <w:rsid w:val="50504C4B"/>
    <w:rsid w:val="508B5BEF"/>
    <w:rsid w:val="509C6E7C"/>
    <w:rsid w:val="50C17453"/>
    <w:rsid w:val="50C6264E"/>
    <w:rsid w:val="50F57AE4"/>
    <w:rsid w:val="513F107F"/>
    <w:rsid w:val="514A0400"/>
    <w:rsid w:val="514C3DF3"/>
    <w:rsid w:val="515254C7"/>
    <w:rsid w:val="515661FD"/>
    <w:rsid w:val="5162104E"/>
    <w:rsid w:val="518B5EA5"/>
    <w:rsid w:val="51B3395D"/>
    <w:rsid w:val="51CE1ACD"/>
    <w:rsid w:val="52040D25"/>
    <w:rsid w:val="521E31BF"/>
    <w:rsid w:val="521E36E3"/>
    <w:rsid w:val="522400A9"/>
    <w:rsid w:val="5284364B"/>
    <w:rsid w:val="52985897"/>
    <w:rsid w:val="52D7336D"/>
    <w:rsid w:val="52E30C08"/>
    <w:rsid w:val="52E81323"/>
    <w:rsid w:val="53061FB1"/>
    <w:rsid w:val="53171806"/>
    <w:rsid w:val="532F7BAA"/>
    <w:rsid w:val="533B70C1"/>
    <w:rsid w:val="53422EDD"/>
    <w:rsid w:val="534740C2"/>
    <w:rsid w:val="53760DD8"/>
    <w:rsid w:val="53A039CC"/>
    <w:rsid w:val="53A1505A"/>
    <w:rsid w:val="53B20179"/>
    <w:rsid w:val="53D21562"/>
    <w:rsid w:val="53F712FC"/>
    <w:rsid w:val="540176D9"/>
    <w:rsid w:val="54063E08"/>
    <w:rsid w:val="540C2F22"/>
    <w:rsid w:val="543137BF"/>
    <w:rsid w:val="543437E8"/>
    <w:rsid w:val="543C792C"/>
    <w:rsid w:val="54667B16"/>
    <w:rsid w:val="548F7932"/>
    <w:rsid w:val="54920B12"/>
    <w:rsid w:val="54A250E1"/>
    <w:rsid w:val="54A44D18"/>
    <w:rsid w:val="54AD46B9"/>
    <w:rsid w:val="54AE739C"/>
    <w:rsid w:val="54B00A87"/>
    <w:rsid w:val="54C54505"/>
    <w:rsid w:val="54D77655"/>
    <w:rsid w:val="54F73313"/>
    <w:rsid w:val="54F80955"/>
    <w:rsid w:val="55092D37"/>
    <w:rsid w:val="55102DD7"/>
    <w:rsid w:val="55411942"/>
    <w:rsid w:val="555170A7"/>
    <w:rsid w:val="5587536D"/>
    <w:rsid w:val="559B174B"/>
    <w:rsid w:val="55AD25BB"/>
    <w:rsid w:val="55B76FF5"/>
    <w:rsid w:val="55BE37B6"/>
    <w:rsid w:val="55CE0CF4"/>
    <w:rsid w:val="55CF48FB"/>
    <w:rsid w:val="55F15FA4"/>
    <w:rsid w:val="560762D0"/>
    <w:rsid w:val="5630133F"/>
    <w:rsid w:val="56301712"/>
    <w:rsid w:val="564772D4"/>
    <w:rsid w:val="565733A1"/>
    <w:rsid w:val="5666450D"/>
    <w:rsid w:val="568573B9"/>
    <w:rsid w:val="56B22A9C"/>
    <w:rsid w:val="56BD12B5"/>
    <w:rsid w:val="56D72F63"/>
    <w:rsid w:val="56DA1D28"/>
    <w:rsid w:val="570902A3"/>
    <w:rsid w:val="57AE5369"/>
    <w:rsid w:val="57B352B3"/>
    <w:rsid w:val="57B72A76"/>
    <w:rsid w:val="57C3383D"/>
    <w:rsid w:val="57C3426C"/>
    <w:rsid w:val="57CE1F93"/>
    <w:rsid w:val="57DD4F82"/>
    <w:rsid w:val="57FB5D50"/>
    <w:rsid w:val="580A740D"/>
    <w:rsid w:val="581273EF"/>
    <w:rsid w:val="58332132"/>
    <w:rsid w:val="583A03E8"/>
    <w:rsid w:val="585D50BE"/>
    <w:rsid w:val="587444C8"/>
    <w:rsid w:val="588743D1"/>
    <w:rsid w:val="5887701A"/>
    <w:rsid w:val="58A502F2"/>
    <w:rsid w:val="59050C34"/>
    <w:rsid w:val="591455F2"/>
    <w:rsid w:val="59951DA2"/>
    <w:rsid w:val="59BC506B"/>
    <w:rsid w:val="59C02DAD"/>
    <w:rsid w:val="59C0439F"/>
    <w:rsid w:val="59CD7278"/>
    <w:rsid w:val="5A1F7AD4"/>
    <w:rsid w:val="5A6217BE"/>
    <w:rsid w:val="5A753B98"/>
    <w:rsid w:val="5A7553DE"/>
    <w:rsid w:val="5A7D0C9E"/>
    <w:rsid w:val="5AAB384D"/>
    <w:rsid w:val="5AB83514"/>
    <w:rsid w:val="5ABA1F62"/>
    <w:rsid w:val="5ABE2233"/>
    <w:rsid w:val="5AFC7E15"/>
    <w:rsid w:val="5B1F1DFE"/>
    <w:rsid w:val="5B245E69"/>
    <w:rsid w:val="5B2555BE"/>
    <w:rsid w:val="5B352DCE"/>
    <w:rsid w:val="5B5D5D4B"/>
    <w:rsid w:val="5B9111AE"/>
    <w:rsid w:val="5BA40562"/>
    <w:rsid w:val="5BDF5D95"/>
    <w:rsid w:val="5BFE7528"/>
    <w:rsid w:val="5C0E333F"/>
    <w:rsid w:val="5C10777A"/>
    <w:rsid w:val="5C134CF0"/>
    <w:rsid w:val="5C604074"/>
    <w:rsid w:val="5C666E48"/>
    <w:rsid w:val="5C6739B4"/>
    <w:rsid w:val="5C874BA3"/>
    <w:rsid w:val="5CA644DC"/>
    <w:rsid w:val="5CB47325"/>
    <w:rsid w:val="5CC17DF3"/>
    <w:rsid w:val="5D2B2C34"/>
    <w:rsid w:val="5D494E68"/>
    <w:rsid w:val="5D811EEA"/>
    <w:rsid w:val="5D8A795A"/>
    <w:rsid w:val="5D8B36D2"/>
    <w:rsid w:val="5D967A22"/>
    <w:rsid w:val="5DA54794"/>
    <w:rsid w:val="5DB04EE7"/>
    <w:rsid w:val="5DC11CB7"/>
    <w:rsid w:val="5DD230AF"/>
    <w:rsid w:val="5DDF5CFF"/>
    <w:rsid w:val="5DEA4AAA"/>
    <w:rsid w:val="5E027CA9"/>
    <w:rsid w:val="5E2467F1"/>
    <w:rsid w:val="5E39441D"/>
    <w:rsid w:val="5E7D301B"/>
    <w:rsid w:val="5EC63CEC"/>
    <w:rsid w:val="5ED44C3F"/>
    <w:rsid w:val="5EE0498B"/>
    <w:rsid w:val="5F1A2B43"/>
    <w:rsid w:val="5F5F1938"/>
    <w:rsid w:val="5F816B3B"/>
    <w:rsid w:val="5FB837BB"/>
    <w:rsid w:val="5FC3177E"/>
    <w:rsid w:val="5FE00FEE"/>
    <w:rsid w:val="5FEA46E0"/>
    <w:rsid w:val="601276EE"/>
    <w:rsid w:val="60202016"/>
    <w:rsid w:val="603579E3"/>
    <w:rsid w:val="6037369D"/>
    <w:rsid w:val="607E1F99"/>
    <w:rsid w:val="608C45FF"/>
    <w:rsid w:val="608E5B4E"/>
    <w:rsid w:val="609A40CF"/>
    <w:rsid w:val="60B33F1D"/>
    <w:rsid w:val="60BE1D54"/>
    <w:rsid w:val="60CC405A"/>
    <w:rsid w:val="60CE2266"/>
    <w:rsid w:val="6113681E"/>
    <w:rsid w:val="611D0AE5"/>
    <w:rsid w:val="619310C7"/>
    <w:rsid w:val="61982357"/>
    <w:rsid w:val="61DA09BF"/>
    <w:rsid w:val="61E215D8"/>
    <w:rsid w:val="620D0B5A"/>
    <w:rsid w:val="621B3775"/>
    <w:rsid w:val="62304E8C"/>
    <w:rsid w:val="62364782"/>
    <w:rsid w:val="624D411A"/>
    <w:rsid w:val="625247BE"/>
    <w:rsid w:val="626F5370"/>
    <w:rsid w:val="627E6DF6"/>
    <w:rsid w:val="6292482E"/>
    <w:rsid w:val="62B334AF"/>
    <w:rsid w:val="62BA3B04"/>
    <w:rsid w:val="62CE02E9"/>
    <w:rsid w:val="62DC1024"/>
    <w:rsid w:val="62E0477B"/>
    <w:rsid w:val="62E73159"/>
    <w:rsid w:val="632423A0"/>
    <w:rsid w:val="633D69EF"/>
    <w:rsid w:val="635466A2"/>
    <w:rsid w:val="6394356A"/>
    <w:rsid w:val="639F11A0"/>
    <w:rsid w:val="63AA3093"/>
    <w:rsid w:val="63AE4D03"/>
    <w:rsid w:val="63B3128D"/>
    <w:rsid w:val="63B75063"/>
    <w:rsid w:val="63C117C7"/>
    <w:rsid w:val="63C61B2C"/>
    <w:rsid w:val="63D40BE9"/>
    <w:rsid w:val="63E908AF"/>
    <w:rsid w:val="64102431"/>
    <w:rsid w:val="641114A1"/>
    <w:rsid w:val="6411358E"/>
    <w:rsid w:val="64316559"/>
    <w:rsid w:val="64530FA5"/>
    <w:rsid w:val="64654C7D"/>
    <w:rsid w:val="64914FA4"/>
    <w:rsid w:val="64A36C9D"/>
    <w:rsid w:val="64A5243A"/>
    <w:rsid w:val="64B63248"/>
    <w:rsid w:val="64F531DE"/>
    <w:rsid w:val="6529705E"/>
    <w:rsid w:val="65373578"/>
    <w:rsid w:val="65444892"/>
    <w:rsid w:val="65615D84"/>
    <w:rsid w:val="656B5B00"/>
    <w:rsid w:val="65835152"/>
    <w:rsid w:val="65905D2A"/>
    <w:rsid w:val="65A43583"/>
    <w:rsid w:val="65C37DC1"/>
    <w:rsid w:val="65F73438"/>
    <w:rsid w:val="65FB2AE5"/>
    <w:rsid w:val="660B3602"/>
    <w:rsid w:val="661A3845"/>
    <w:rsid w:val="668852D8"/>
    <w:rsid w:val="66AD0E17"/>
    <w:rsid w:val="66B62246"/>
    <w:rsid w:val="66CF76C9"/>
    <w:rsid w:val="66D07DC1"/>
    <w:rsid w:val="66F916AD"/>
    <w:rsid w:val="66FC05F4"/>
    <w:rsid w:val="671F124A"/>
    <w:rsid w:val="67202F1B"/>
    <w:rsid w:val="67282483"/>
    <w:rsid w:val="67364928"/>
    <w:rsid w:val="67533EA3"/>
    <w:rsid w:val="67600C27"/>
    <w:rsid w:val="676A497C"/>
    <w:rsid w:val="677A33C6"/>
    <w:rsid w:val="67C605B9"/>
    <w:rsid w:val="681F6961"/>
    <w:rsid w:val="683A01CF"/>
    <w:rsid w:val="684626D0"/>
    <w:rsid w:val="68610A2F"/>
    <w:rsid w:val="68612079"/>
    <w:rsid w:val="686427E3"/>
    <w:rsid w:val="68684AEA"/>
    <w:rsid w:val="68805514"/>
    <w:rsid w:val="68850AA9"/>
    <w:rsid w:val="688A09F0"/>
    <w:rsid w:val="689B704C"/>
    <w:rsid w:val="68B10EB8"/>
    <w:rsid w:val="68B12E92"/>
    <w:rsid w:val="68FD6016"/>
    <w:rsid w:val="690717D3"/>
    <w:rsid w:val="691539D0"/>
    <w:rsid w:val="691928F2"/>
    <w:rsid w:val="69316E2F"/>
    <w:rsid w:val="69430AB7"/>
    <w:rsid w:val="694E2071"/>
    <w:rsid w:val="69605A13"/>
    <w:rsid w:val="696C3E1E"/>
    <w:rsid w:val="69766163"/>
    <w:rsid w:val="697A3B33"/>
    <w:rsid w:val="697A58FD"/>
    <w:rsid w:val="698956DA"/>
    <w:rsid w:val="699F0D48"/>
    <w:rsid w:val="69D44760"/>
    <w:rsid w:val="69DC778F"/>
    <w:rsid w:val="6A2114B8"/>
    <w:rsid w:val="6A520EC7"/>
    <w:rsid w:val="6A527A52"/>
    <w:rsid w:val="6A5813FB"/>
    <w:rsid w:val="6A84029F"/>
    <w:rsid w:val="6A927E4E"/>
    <w:rsid w:val="6A9A19BC"/>
    <w:rsid w:val="6AB04778"/>
    <w:rsid w:val="6AC81AC2"/>
    <w:rsid w:val="6ACB0453"/>
    <w:rsid w:val="6AF87E20"/>
    <w:rsid w:val="6B201B79"/>
    <w:rsid w:val="6B322639"/>
    <w:rsid w:val="6B6B1F55"/>
    <w:rsid w:val="6B845971"/>
    <w:rsid w:val="6B9518A6"/>
    <w:rsid w:val="6B953A1B"/>
    <w:rsid w:val="6BCB440D"/>
    <w:rsid w:val="6BE80051"/>
    <w:rsid w:val="6BED02BE"/>
    <w:rsid w:val="6C056255"/>
    <w:rsid w:val="6C081F58"/>
    <w:rsid w:val="6C14241E"/>
    <w:rsid w:val="6C38014E"/>
    <w:rsid w:val="6C5A1B00"/>
    <w:rsid w:val="6C636C38"/>
    <w:rsid w:val="6CAF118B"/>
    <w:rsid w:val="6CB72660"/>
    <w:rsid w:val="6CCA0E2A"/>
    <w:rsid w:val="6CCF1AF5"/>
    <w:rsid w:val="6D3164DB"/>
    <w:rsid w:val="6D821FC0"/>
    <w:rsid w:val="6D855A48"/>
    <w:rsid w:val="6DB34098"/>
    <w:rsid w:val="6DB545B6"/>
    <w:rsid w:val="6DB81974"/>
    <w:rsid w:val="6DE02FB4"/>
    <w:rsid w:val="6E0713B3"/>
    <w:rsid w:val="6E1567FC"/>
    <w:rsid w:val="6E34121C"/>
    <w:rsid w:val="6E514CED"/>
    <w:rsid w:val="6E9005CF"/>
    <w:rsid w:val="6EAA06E6"/>
    <w:rsid w:val="6EB563D5"/>
    <w:rsid w:val="6EB77565"/>
    <w:rsid w:val="6ED92677"/>
    <w:rsid w:val="6EF2535F"/>
    <w:rsid w:val="6F0D3F47"/>
    <w:rsid w:val="6F225983"/>
    <w:rsid w:val="6F2D457A"/>
    <w:rsid w:val="6F6F5585"/>
    <w:rsid w:val="6F73588F"/>
    <w:rsid w:val="6F7A1CD9"/>
    <w:rsid w:val="6F814935"/>
    <w:rsid w:val="6FB57BA2"/>
    <w:rsid w:val="6FC81655"/>
    <w:rsid w:val="6FD667DB"/>
    <w:rsid w:val="6FFC5590"/>
    <w:rsid w:val="70117386"/>
    <w:rsid w:val="70237187"/>
    <w:rsid w:val="702754DC"/>
    <w:rsid w:val="706D1DD0"/>
    <w:rsid w:val="70856B87"/>
    <w:rsid w:val="709F3565"/>
    <w:rsid w:val="70A24B63"/>
    <w:rsid w:val="70A76244"/>
    <w:rsid w:val="70D527EE"/>
    <w:rsid w:val="7119270D"/>
    <w:rsid w:val="711D34BB"/>
    <w:rsid w:val="712B2562"/>
    <w:rsid w:val="715B5300"/>
    <w:rsid w:val="715D19E6"/>
    <w:rsid w:val="71CA611F"/>
    <w:rsid w:val="71CE57D9"/>
    <w:rsid w:val="71D27F8A"/>
    <w:rsid w:val="71D91856"/>
    <w:rsid w:val="71EC078C"/>
    <w:rsid w:val="72553024"/>
    <w:rsid w:val="726B13AA"/>
    <w:rsid w:val="72853228"/>
    <w:rsid w:val="728978F6"/>
    <w:rsid w:val="728E5168"/>
    <w:rsid w:val="72BD5C84"/>
    <w:rsid w:val="72D50EC3"/>
    <w:rsid w:val="72E15E16"/>
    <w:rsid w:val="72FA456D"/>
    <w:rsid w:val="72FD3B65"/>
    <w:rsid w:val="73122968"/>
    <w:rsid w:val="7317587D"/>
    <w:rsid w:val="731F5D5E"/>
    <w:rsid w:val="73683E56"/>
    <w:rsid w:val="73766299"/>
    <w:rsid w:val="7379310F"/>
    <w:rsid w:val="73BC5F3C"/>
    <w:rsid w:val="73C51AD5"/>
    <w:rsid w:val="73C65BCA"/>
    <w:rsid w:val="73F46CF6"/>
    <w:rsid w:val="741E632F"/>
    <w:rsid w:val="741E793C"/>
    <w:rsid w:val="742D0185"/>
    <w:rsid w:val="745E3944"/>
    <w:rsid w:val="74A0076A"/>
    <w:rsid w:val="74EE691B"/>
    <w:rsid w:val="753C7334"/>
    <w:rsid w:val="753E2594"/>
    <w:rsid w:val="75467F62"/>
    <w:rsid w:val="7557618A"/>
    <w:rsid w:val="755C79D6"/>
    <w:rsid w:val="7569777A"/>
    <w:rsid w:val="75817568"/>
    <w:rsid w:val="759C7DD3"/>
    <w:rsid w:val="761009CA"/>
    <w:rsid w:val="7635099D"/>
    <w:rsid w:val="76611A3A"/>
    <w:rsid w:val="766A1941"/>
    <w:rsid w:val="76783A04"/>
    <w:rsid w:val="767B5990"/>
    <w:rsid w:val="76C75323"/>
    <w:rsid w:val="770C3F2D"/>
    <w:rsid w:val="771858D9"/>
    <w:rsid w:val="776E0ADE"/>
    <w:rsid w:val="77762421"/>
    <w:rsid w:val="77A158A5"/>
    <w:rsid w:val="77B56B1F"/>
    <w:rsid w:val="77CA50CB"/>
    <w:rsid w:val="77CB3EBC"/>
    <w:rsid w:val="77DF669D"/>
    <w:rsid w:val="780F09F4"/>
    <w:rsid w:val="783E3531"/>
    <w:rsid w:val="78456763"/>
    <w:rsid w:val="78485FF0"/>
    <w:rsid w:val="786C21BF"/>
    <w:rsid w:val="78A90480"/>
    <w:rsid w:val="78C26EAE"/>
    <w:rsid w:val="78CB4738"/>
    <w:rsid w:val="78D868AA"/>
    <w:rsid w:val="7927654D"/>
    <w:rsid w:val="794B0E75"/>
    <w:rsid w:val="79B85F2C"/>
    <w:rsid w:val="79CF7393"/>
    <w:rsid w:val="79F91C98"/>
    <w:rsid w:val="7A35637E"/>
    <w:rsid w:val="7A364017"/>
    <w:rsid w:val="7A625EB6"/>
    <w:rsid w:val="7A805198"/>
    <w:rsid w:val="7A8265E1"/>
    <w:rsid w:val="7A956886"/>
    <w:rsid w:val="7A9C26FE"/>
    <w:rsid w:val="7AB1716B"/>
    <w:rsid w:val="7ACA4603"/>
    <w:rsid w:val="7AF4420D"/>
    <w:rsid w:val="7AFB6A72"/>
    <w:rsid w:val="7B14562F"/>
    <w:rsid w:val="7B5353D8"/>
    <w:rsid w:val="7B564DEF"/>
    <w:rsid w:val="7B686D42"/>
    <w:rsid w:val="7B7D09B0"/>
    <w:rsid w:val="7B841746"/>
    <w:rsid w:val="7B8E1A21"/>
    <w:rsid w:val="7BA07EF1"/>
    <w:rsid w:val="7BB21C42"/>
    <w:rsid w:val="7BD52290"/>
    <w:rsid w:val="7BF02C26"/>
    <w:rsid w:val="7C106F32"/>
    <w:rsid w:val="7C2C3F77"/>
    <w:rsid w:val="7C5D656E"/>
    <w:rsid w:val="7C6C5AC7"/>
    <w:rsid w:val="7C730E0D"/>
    <w:rsid w:val="7C7C23C7"/>
    <w:rsid w:val="7CA875CE"/>
    <w:rsid w:val="7CB11429"/>
    <w:rsid w:val="7CC6544B"/>
    <w:rsid w:val="7D0239FF"/>
    <w:rsid w:val="7D0654DE"/>
    <w:rsid w:val="7D0654F0"/>
    <w:rsid w:val="7D0D53D3"/>
    <w:rsid w:val="7D5E40CD"/>
    <w:rsid w:val="7DA010E6"/>
    <w:rsid w:val="7DCD56F2"/>
    <w:rsid w:val="7DDC53CF"/>
    <w:rsid w:val="7DFF419C"/>
    <w:rsid w:val="7E3564E2"/>
    <w:rsid w:val="7E513671"/>
    <w:rsid w:val="7E53557D"/>
    <w:rsid w:val="7E674DD4"/>
    <w:rsid w:val="7E712E38"/>
    <w:rsid w:val="7E81225C"/>
    <w:rsid w:val="7E8160BA"/>
    <w:rsid w:val="7E8B30DA"/>
    <w:rsid w:val="7ECE7241"/>
    <w:rsid w:val="7EE22544"/>
    <w:rsid w:val="7EF46ED2"/>
    <w:rsid w:val="7F001CE7"/>
    <w:rsid w:val="7F2B77A3"/>
    <w:rsid w:val="7F557037"/>
    <w:rsid w:val="7F6E6640"/>
    <w:rsid w:val="7FA51F7A"/>
    <w:rsid w:val="7FE47E50"/>
    <w:rsid w:val="7FED6EEC"/>
    <w:rsid w:val="7FF54CAF"/>
    <w:rsid w:val="7FFF0B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0" w:firstLineChars="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5"/>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link w:val="56"/>
    <w:unhideWhenUsed/>
    <w:qFormat/>
    <w:uiPriority w:val="9"/>
    <w:pPr>
      <w:keepNext/>
      <w:keepLines/>
      <w:tabs>
        <w:tab w:val="left" w:pos="5714"/>
      </w:tabs>
      <w:spacing w:before="50" w:beforeLines="50" w:line="300" w:lineRule="auto"/>
      <w:jc w:val="left"/>
      <w:outlineLvl w:val="1"/>
    </w:pPr>
    <w:rPr>
      <w:rFonts w:eastAsia="黑体"/>
      <w:b/>
      <w:bCs/>
      <w:color w:val="000000"/>
      <w:sz w:val="32"/>
      <w:szCs w:val="32"/>
    </w:rPr>
  </w:style>
  <w:style w:type="paragraph" w:styleId="5">
    <w:name w:val="heading 3"/>
    <w:basedOn w:val="1"/>
    <w:next w:val="1"/>
    <w:link w:val="58"/>
    <w:unhideWhenUsed/>
    <w:qFormat/>
    <w:uiPriority w:val="9"/>
    <w:pPr>
      <w:keepNext/>
      <w:keepLines/>
      <w:tabs>
        <w:tab w:val="left" w:pos="5714"/>
      </w:tabs>
      <w:spacing w:before="25" w:beforeLines="25" w:line="300" w:lineRule="auto"/>
      <w:ind w:firstLine="50" w:firstLineChars="50"/>
      <w:jc w:val="left"/>
      <w:outlineLvl w:val="2"/>
    </w:pPr>
    <w:rPr>
      <w:rFonts w:eastAsia="黑体"/>
      <w:b/>
      <w:bCs/>
      <w:color w:val="000000"/>
      <w:sz w:val="28"/>
      <w:szCs w:val="30"/>
    </w:rPr>
  </w:style>
  <w:style w:type="paragraph" w:styleId="6">
    <w:name w:val="heading 4"/>
    <w:basedOn w:val="1"/>
    <w:next w:val="1"/>
    <w:link w:val="59"/>
    <w:unhideWhenUsed/>
    <w:qFormat/>
    <w:uiPriority w:val="9"/>
    <w:pPr>
      <w:keepNext/>
      <w:keepLines/>
      <w:tabs>
        <w:tab w:val="left" w:pos="5714"/>
      </w:tabs>
      <w:spacing w:line="300" w:lineRule="auto"/>
      <w:ind w:firstLine="100" w:firstLineChars="100"/>
      <w:jc w:val="left"/>
      <w:outlineLvl w:val="3"/>
    </w:pPr>
    <w:rPr>
      <w:rFonts w:eastAsia="黑体"/>
      <w:b/>
      <w:bCs/>
      <w:color w:val="000000"/>
      <w:sz w:val="24"/>
      <w:szCs w:val="28"/>
    </w:rPr>
  </w:style>
  <w:style w:type="paragraph" w:styleId="7">
    <w:name w:val="heading 5"/>
    <w:basedOn w:val="1"/>
    <w:next w:val="1"/>
    <w:link w:val="60"/>
    <w:unhideWhenUsed/>
    <w:qFormat/>
    <w:uiPriority w:val="9"/>
    <w:pPr>
      <w:keepNext/>
      <w:keepLines/>
      <w:spacing w:line="300" w:lineRule="auto"/>
      <w:ind w:firstLine="720" w:firstLineChars="200"/>
      <w:outlineLvl w:val="4"/>
    </w:pPr>
    <w:rPr>
      <w:rFonts w:ascii="宋体" w:hAnsi="宋体" w:eastAsia="仿宋"/>
      <w:b/>
      <w:bCs/>
    </w:rPr>
  </w:style>
  <w:style w:type="paragraph" w:styleId="8">
    <w:name w:val="heading 6"/>
    <w:basedOn w:val="1"/>
    <w:next w:val="1"/>
    <w:link w:val="61"/>
    <w:unhideWhenUsed/>
    <w:qFormat/>
    <w:uiPriority w:val="9"/>
    <w:pPr>
      <w:keepNext/>
      <w:keepLines/>
      <w:spacing w:before="240" w:after="64" w:line="320" w:lineRule="auto"/>
      <w:ind w:firstLine="200" w:firstLineChars="200"/>
      <w:outlineLvl w:val="5"/>
    </w:pPr>
    <w:rPr>
      <w:rFonts w:ascii="Arial" w:hAnsi="Arial" w:eastAsia="黑体"/>
      <w:b/>
      <w:bCs/>
      <w:sz w:val="24"/>
    </w:rPr>
  </w:style>
  <w:style w:type="paragraph" w:styleId="9">
    <w:name w:val="heading 7"/>
    <w:basedOn w:val="1"/>
    <w:next w:val="1"/>
    <w:link w:val="62"/>
    <w:unhideWhenUsed/>
    <w:qFormat/>
    <w:uiPriority w:val="9"/>
    <w:pPr>
      <w:keepNext/>
      <w:keepLines/>
      <w:spacing w:before="240" w:after="64" w:line="320" w:lineRule="auto"/>
      <w:ind w:firstLine="200" w:firstLineChars="200"/>
      <w:outlineLvl w:val="6"/>
    </w:pPr>
    <w:rPr>
      <w:rFonts w:ascii="宋体" w:hAnsi="宋体" w:eastAsia="仿宋"/>
      <w:b/>
      <w:bCs/>
      <w:sz w:val="24"/>
    </w:rPr>
  </w:style>
  <w:style w:type="paragraph" w:styleId="10">
    <w:name w:val="heading 8"/>
    <w:basedOn w:val="1"/>
    <w:next w:val="1"/>
    <w:link w:val="63"/>
    <w:unhideWhenUsed/>
    <w:qFormat/>
    <w:uiPriority w:val="9"/>
    <w:pPr>
      <w:keepNext/>
      <w:keepLines/>
      <w:spacing w:before="240" w:after="64" w:line="320" w:lineRule="auto"/>
      <w:ind w:firstLine="200" w:firstLineChars="200"/>
      <w:outlineLvl w:val="7"/>
    </w:pPr>
    <w:rPr>
      <w:rFonts w:ascii="Arial" w:hAnsi="Arial" w:eastAsia="黑体"/>
      <w:sz w:val="24"/>
    </w:rPr>
  </w:style>
  <w:style w:type="paragraph" w:styleId="11">
    <w:name w:val="heading 9"/>
    <w:basedOn w:val="1"/>
    <w:next w:val="1"/>
    <w:link w:val="64"/>
    <w:unhideWhenUsed/>
    <w:qFormat/>
    <w:uiPriority w:val="9"/>
    <w:pPr>
      <w:keepNext/>
      <w:keepLines/>
      <w:spacing w:before="240" w:after="64" w:line="320" w:lineRule="auto"/>
      <w:ind w:firstLine="200" w:firstLineChars="200"/>
      <w:outlineLvl w:val="8"/>
    </w:pPr>
    <w:rPr>
      <w:rFonts w:ascii="Arial" w:hAnsi="Arial" w:eastAsia="黑体"/>
      <w:sz w:val="24"/>
      <w:szCs w:val="21"/>
    </w:rPr>
  </w:style>
  <w:style w:type="character" w:default="1" w:styleId="48">
    <w:name w:val="Default Paragraph Font"/>
    <w:unhideWhenUsed/>
    <w:qFormat/>
    <w:uiPriority w:val="1"/>
  </w:style>
  <w:style w:type="table" w:default="1" w:styleId="4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Plain Text"/>
    <w:basedOn w:val="1"/>
    <w:link w:val="57"/>
    <w:unhideWhenUsed/>
    <w:qFormat/>
    <w:uiPriority w:val="99"/>
    <w:pPr>
      <w:spacing w:line="300" w:lineRule="auto"/>
      <w:ind w:firstLine="200" w:firstLineChars="200"/>
    </w:pPr>
    <w:rPr>
      <w:rFonts w:hint="eastAsia" w:ascii="宋体" w:hAnsi="Courier New"/>
    </w:rPr>
  </w:style>
  <w:style w:type="paragraph" w:styleId="12">
    <w:name w:val="toc 7"/>
    <w:basedOn w:val="1"/>
    <w:next w:val="1"/>
    <w:unhideWhenUsed/>
    <w:qFormat/>
    <w:uiPriority w:val="39"/>
    <w:pPr>
      <w:spacing w:line="300" w:lineRule="auto"/>
      <w:ind w:left="1440" w:firstLine="200" w:firstLineChars="200"/>
      <w:jc w:val="left"/>
    </w:pPr>
    <w:rPr>
      <w:rFonts w:ascii="等线" w:hAnsi="宋体" w:eastAsia="等线"/>
      <w:sz w:val="18"/>
      <w:szCs w:val="18"/>
    </w:rPr>
  </w:style>
  <w:style w:type="paragraph" w:styleId="13">
    <w:name w:val="Normal Indent"/>
    <w:basedOn w:val="1"/>
    <w:unhideWhenUsed/>
    <w:qFormat/>
    <w:uiPriority w:val="99"/>
    <w:pPr>
      <w:ind w:firstLine="420"/>
    </w:pPr>
  </w:style>
  <w:style w:type="paragraph" w:styleId="14">
    <w:name w:val="Document Map"/>
    <w:basedOn w:val="1"/>
    <w:link w:val="65"/>
    <w:unhideWhenUsed/>
    <w:qFormat/>
    <w:uiPriority w:val="99"/>
    <w:pPr>
      <w:shd w:val="clear" w:color="auto" w:fill="000080"/>
      <w:spacing w:line="300" w:lineRule="auto"/>
      <w:ind w:firstLine="200" w:firstLineChars="200"/>
    </w:pPr>
    <w:rPr>
      <w:rFonts w:ascii="宋体" w:hAnsi="宋体" w:eastAsia="仿宋"/>
      <w:sz w:val="24"/>
      <w:szCs w:val="21"/>
    </w:rPr>
  </w:style>
  <w:style w:type="paragraph" w:styleId="15">
    <w:name w:val="annotation text"/>
    <w:basedOn w:val="1"/>
    <w:link w:val="66"/>
    <w:unhideWhenUsed/>
    <w:qFormat/>
    <w:uiPriority w:val="99"/>
    <w:pPr>
      <w:jc w:val="left"/>
    </w:pPr>
    <w:rPr>
      <w:kern w:val="0"/>
      <w:sz w:val="24"/>
      <w:szCs w:val="20"/>
    </w:rPr>
  </w:style>
  <w:style w:type="paragraph" w:styleId="16">
    <w:name w:val="Body Text 3"/>
    <w:basedOn w:val="1"/>
    <w:link w:val="67"/>
    <w:unhideWhenUsed/>
    <w:qFormat/>
    <w:uiPriority w:val="99"/>
    <w:pPr>
      <w:spacing w:after="120" w:line="300" w:lineRule="auto"/>
      <w:ind w:firstLine="200" w:firstLineChars="200"/>
    </w:pPr>
    <w:rPr>
      <w:rFonts w:ascii="宋体" w:hAnsi="宋体" w:eastAsia="仿宋"/>
      <w:sz w:val="16"/>
      <w:szCs w:val="16"/>
    </w:rPr>
  </w:style>
  <w:style w:type="paragraph" w:styleId="17">
    <w:name w:val="Body Text"/>
    <w:basedOn w:val="1"/>
    <w:link w:val="68"/>
    <w:qFormat/>
    <w:uiPriority w:val="0"/>
    <w:pPr>
      <w:widowControl/>
      <w:snapToGrid w:val="0"/>
      <w:spacing w:line="360" w:lineRule="auto"/>
      <w:ind w:right="0" w:firstLine="720" w:firstLineChars="200"/>
    </w:pPr>
    <w:rPr>
      <w:kern w:val="0"/>
      <w:sz w:val="24"/>
      <w:szCs w:val="20"/>
    </w:rPr>
  </w:style>
  <w:style w:type="paragraph" w:styleId="18">
    <w:name w:val="Body Text Indent"/>
    <w:basedOn w:val="1"/>
    <w:next w:val="1"/>
    <w:link w:val="69"/>
    <w:unhideWhenUsed/>
    <w:qFormat/>
    <w:uiPriority w:val="99"/>
    <w:pPr>
      <w:spacing w:after="120"/>
      <w:ind w:left="420" w:leftChars="200"/>
    </w:pPr>
    <w:rPr>
      <w:kern w:val="0"/>
      <w:sz w:val="24"/>
      <w:szCs w:val="20"/>
    </w:rPr>
  </w:style>
  <w:style w:type="paragraph" w:styleId="19">
    <w:name w:val="toc 5"/>
    <w:basedOn w:val="1"/>
    <w:next w:val="1"/>
    <w:unhideWhenUsed/>
    <w:qFormat/>
    <w:uiPriority w:val="39"/>
    <w:pPr>
      <w:spacing w:line="300" w:lineRule="auto"/>
      <w:ind w:left="960" w:firstLine="200" w:firstLineChars="200"/>
      <w:jc w:val="left"/>
    </w:pPr>
    <w:rPr>
      <w:rFonts w:ascii="等线" w:hAnsi="宋体" w:eastAsia="等线"/>
      <w:sz w:val="18"/>
      <w:szCs w:val="18"/>
    </w:rPr>
  </w:style>
  <w:style w:type="paragraph" w:styleId="20">
    <w:name w:val="toc 3"/>
    <w:basedOn w:val="1"/>
    <w:next w:val="1"/>
    <w:unhideWhenUsed/>
    <w:qFormat/>
    <w:uiPriority w:val="39"/>
    <w:pPr>
      <w:spacing w:line="300" w:lineRule="auto"/>
      <w:ind w:left="480" w:firstLine="200" w:firstLineChars="200"/>
      <w:jc w:val="left"/>
    </w:pPr>
    <w:rPr>
      <w:rFonts w:ascii="等线" w:hAnsi="宋体" w:eastAsia="等线"/>
      <w:i/>
      <w:iCs/>
      <w:sz w:val="20"/>
      <w:szCs w:val="20"/>
    </w:rPr>
  </w:style>
  <w:style w:type="paragraph" w:styleId="21">
    <w:name w:val="toc 8"/>
    <w:basedOn w:val="1"/>
    <w:next w:val="1"/>
    <w:unhideWhenUsed/>
    <w:qFormat/>
    <w:uiPriority w:val="39"/>
    <w:pPr>
      <w:spacing w:line="300" w:lineRule="auto"/>
      <w:ind w:left="1680" w:firstLine="200" w:firstLineChars="200"/>
      <w:jc w:val="left"/>
    </w:pPr>
    <w:rPr>
      <w:rFonts w:ascii="等线" w:hAnsi="宋体" w:eastAsia="等线"/>
      <w:sz w:val="18"/>
      <w:szCs w:val="18"/>
    </w:rPr>
  </w:style>
  <w:style w:type="paragraph" w:styleId="22">
    <w:name w:val="Date"/>
    <w:basedOn w:val="1"/>
    <w:next w:val="1"/>
    <w:link w:val="70"/>
    <w:unhideWhenUsed/>
    <w:qFormat/>
    <w:uiPriority w:val="99"/>
    <w:pPr>
      <w:ind w:left="100" w:leftChars="2500"/>
    </w:pPr>
    <w:rPr>
      <w:kern w:val="0"/>
      <w:sz w:val="24"/>
      <w:szCs w:val="20"/>
    </w:rPr>
  </w:style>
  <w:style w:type="paragraph" w:styleId="23">
    <w:name w:val="Body Text Indent 2"/>
    <w:basedOn w:val="1"/>
    <w:link w:val="71"/>
    <w:unhideWhenUsed/>
    <w:qFormat/>
    <w:uiPriority w:val="99"/>
    <w:pPr>
      <w:spacing w:after="120" w:line="480" w:lineRule="auto"/>
      <w:ind w:left="420" w:leftChars="200" w:firstLine="200" w:firstLineChars="200"/>
    </w:pPr>
    <w:rPr>
      <w:rFonts w:ascii="宋体" w:hAnsi="宋体" w:eastAsia="仿宋"/>
      <w:sz w:val="24"/>
    </w:rPr>
  </w:style>
  <w:style w:type="paragraph" w:styleId="24">
    <w:name w:val="endnote text"/>
    <w:basedOn w:val="1"/>
    <w:link w:val="72"/>
    <w:unhideWhenUsed/>
    <w:qFormat/>
    <w:uiPriority w:val="99"/>
    <w:pPr>
      <w:snapToGrid w:val="0"/>
      <w:spacing w:line="300" w:lineRule="auto"/>
      <w:ind w:firstLine="200" w:firstLineChars="200"/>
      <w:jc w:val="left"/>
    </w:pPr>
    <w:rPr>
      <w:rFonts w:ascii="宋体" w:hAnsi="宋体" w:eastAsia="仿宋"/>
      <w:sz w:val="24"/>
      <w:szCs w:val="21"/>
    </w:rPr>
  </w:style>
  <w:style w:type="paragraph" w:styleId="25">
    <w:name w:val="Balloon Text"/>
    <w:basedOn w:val="1"/>
    <w:link w:val="73"/>
    <w:unhideWhenUsed/>
    <w:qFormat/>
    <w:uiPriority w:val="99"/>
    <w:rPr>
      <w:kern w:val="0"/>
      <w:sz w:val="18"/>
      <w:szCs w:val="20"/>
    </w:rPr>
  </w:style>
  <w:style w:type="paragraph" w:styleId="26">
    <w:name w:val="footer"/>
    <w:basedOn w:val="1"/>
    <w:link w:val="84"/>
    <w:unhideWhenUsed/>
    <w:qFormat/>
    <w:uiPriority w:val="99"/>
    <w:pPr>
      <w:tabs>
        <w:tab w:val="center" w:pos="4153"/>
        <w:tab w:val="right" w:pos="8306"/>
      </w:tabs>
      <w:snapToGrid w:val="0"/>
      <w:jc w:val="left"/>
    </w:pPr>
    <w:rPr>
      <w:kern w:val="0"/>
      <w:sz w:val="18"/>
      <w:szCs w:val="20"/>
    </w:rPr>
  </w:style>
  <w:style w:type="paragraph" w:styleId="27">
    <w:name w:val="header"/>
    <w:basedOn w:val="1"/>
    <w:link w:val="75"/>
    <w:unhideWhenUsed/>
    <w:qFormat/>
    <w:uiPriority w:val="99"/>
    <w:pPr>
      <w:pBdr>
        <w:bottom w:val="single" w:color="auto" w:sz="6" w:space="1"/>
      </w:pBdr>
      <w:tabs>
        <w:tab w:val="center" w:pos="4153"/>
        <w:tab w:val="right" w:pos="8306"/>
      </w:tabs>
      <w:snapToGrid w:val="0"/>
      <w:jc w:val="center"/>
    </w:pPr>
    <w:rPr>
      <w:kern w:val="0"/>
      <w:sz w:val="18"/>
      <w:szCs w:val="20"/>
    </w:rPr>
  </w:style>
  <w:style w:type="paragraph" w:styleId="28">
    <w:name w:val="toc 1"/>
    <w:basedOn w:val="1"/>
    <w:next w:val="1"/>
    <w:unhideWhenUsed/>
    <w:qFormat/>
    <w:uiPriority w:val="39"/>
    <w:pPr>
      <w:spacing w:before="120" w:after="120" w:line="300" w:lineRule="auto"/>
      <w:ind w:firstLine="200" w:firstLineChars="200"/>
      <w:jc w:val="left"/>
    </w:pPr>
    <w:rPr>
      <w:rFonts w:ascii="等线" w:hAnsi="宋体" w:eastAsia="等线"/>
      <w:b/>
      <w:bCs/>
      <w:caps/>
      <w:sz w:val="20"/>
      <w:szCs w:val="20"/>
    </w:rPr>
  </w:style>
  <w:style w:type="paragraph" w:styleId="29">
    <w:name w:val="toc 4"/>
    <w:basedOn w:val="1"/>
    <w:next w:val="1"/>
    <w:unhideWhenUsed/>
    <w:qFormat/>
    <w:uiPriority w:val="39"/>
    <w:pPr>
      <w:spacing w:line="300" w:lineRule="auto"/>
      <w:ind w:left="720" w:firstLine="200" w:firstLineChars="200"/>
      <w:jc w:val="left"/>
    </w:pPr>
    <w:rPr>
      <w:rFonts w:ascii="等线" w:hAnsi="宋体" w:eastAsia="等线"/>
      <w:sz w:val="18"/>
      <w:szCs w:val="18"/>
    </w:rPr>
  </w:style>
  <w:style w:type="paragraph" w:styleId="30">
    <w:name w:val="List"/>
    <w:basedOn w:val="1"/>
    <w:unhideWhenUsed/>
    <w:qFormat/>
    <w:uiPriority w:val="99"/>
    <w:pPr>
      <w:widowControl/>
      <w:spacing w:before="50" w:beforeLines="50" w:line="300" w:lineRule="auto"/>
      <w:jc w:val="center"/>
    </w:pPr>
    <w:rPr>
      <w:rFonts w:ascii="宋体" w:hAnsi="宋体" w:eastAsia="仿宋"/>
      <w:sz w:val="24"/>
    </w:rPr>
  </w:style>
  <w:style w:type="paragraph" w:styleId="31">
    <w:name w:val="toc 6"/>
    <w:basedOn w:val="1"/>
    <w:next w:val="1"/>
    <w:unhideWhenUsed/>
    <w:qFormat/>
    <w:uiPriority w:val="39"/>
    <w:pPr>
      <w:spacing w:line="300" w:lineRule="auto"/>
      <w:ind w:left="1200" w:firstLine="200" w:firstLineChars="200"/>
      <w:jc w:val="left"/>
    </w:pPr>
    <w:rPr>
      <w:rFonts w:ascii="等线" w:hAnsi="宋体" w:eastAsia="等线"/>
      <w:sz w:val="18"/>
      <w:szCs w:val="18"/>
    </w:rPr>
  </w:style>
  <w:style w:type="paragraph" w:styleId="32">
    <w:name w:val="Body Text Indent 3"/>
    <w:basedOn w:val="1"/>
    <w:link w:val="76"/>
    <w:unhideWhenUsed/>
    <w:qFormat/>
    <w:uiPriority w:val="99"/>
    <w:pPr>
      <w:spacing w:after="120" w:line="300" w:lineRule="auto"/>
      <w:ind w:left="420" w:leftChars="200" w:firstLine="200" w:firstLineChars="200"/>
    </w:pPr>
    <w:rPr>
      <w:rFonts w:ascii="宋体" w:hAnsi="宋体" w:eastAsia="仿宋"/>
      <w:sz w:val="16"/>
      <w:szCs w:val="16"/>
    </w:rPr>
  </w:style>
  <w:style w:type="paragraph" w:styleId="33">
    <w:name w:val="toc 2"/>
    <w:basedOn w:val="1"/>
    <w:next w:val="1"/>
    <w:unhideWhenUsed/>
    <w:qFormat/>
    <w:uiPriority w:val="39"/>
    <w:pPr>
      <w:spacing w:line="300" w:lineRule="auto"/>
      <w:ind w:left="240" w:firstLine="200" w:firstLineChars="200"/>
      <w:jc w:val="left"/>
    </w:pPr>
    <w:rPr>
      <w:rFonts w:ascii="等线" w:hAnsi="宋体" w:eastAsia="等线"/>
      <w:smallCaps/>
      <w:sz w:val="20"/>
      <w:szCs w:val="20"/>
    </w:rPr>
  </w:style>
  <w:style w:type="paragraph" w:styleId="34">
    <w:name w:val="toc 9"/>
    <w:basedOn w:val="1"/>
    <w:next w:val="1"/>
    <w:unhideWhenUsed/>
    <w:qFormat/>
    <w:uiPriority w:val="39"/>
    <w:pPr>
      <w:spacing w:line="300" w:lineRule="auto"/>
      <w:ind w:left="1920" w:firstLine="200" w:firstLineChars="200"/>
      <w:jc w:val="left"/>
    </w:pPr>
    <w:rPr>
      <w:rFonts w:ascii="等线" w:hAnsi="宋体" w:eastAsia="等线"/>
      <w:sz w:val="18"/>
      <w:szCs w:val="18"/>
    </w:rPr>
  </w:style>
  <w:style w:type="paragraph" w:styleId="35">
    <w:name w:val="Body Text 2"/>
    <w:basedOn w:val="1"/>
    <w:link w:val="77"/>
    <w:unhideWhenUsed/>
    <w:qFormat/>
    <w:uiPriority w:val="99"/>
    <w:pPr>
      <w:spacing w:after="120" w:line="480" w:lineRule="auto"/>
      <w:ind w:firstLine="200" w:firstLineChars="200"/>
    </w:pPr>
    <w:rPr>
      <w:rFonts w:ascii="宋体" w:hAnsi="宋体" w:eastAsia="仿宋"/>
      <w:sz w:val="24"/>
    </w:rPr>
  </w:style>
  <w:style w:type="paragraph" w:styleId="36">
    <w:name w:val="Normal (Web)"/>
    <w:basedOn w:val="1"/>
    <w:link w:val="78"/>
    <w:unhideWhenUsed/>
    <w:qFormat/>
    <w:uiPriority w:val="99"/>
    <w:pPr>
      <w:widowControl/>
      <w:spacing w:before="100" w:beforeAutospacing="1" w:after="100" w:afterAutospacing="1"/>
      <w:jc w:val="left"/>
    </w:pPr>
    <w:rPr>
      <w:rFonts w:ascii="宋体" w:hAnsi="宋体"/>
      <w:kern w:val="0"/>
      <w:sz w:val="24"/>
      <w:szCs w:val="20"/>
    </w:rPr>
  </w:style>
  <w:style w:type="paragraph" w:styleId="37">
    <w:name w:val="Title"/>
    <w:basedOn w:val="1"/>
    <w:next w:val="1"/>
    <w:link w:val="79"/>
    <w:qFormat/>
    <w:uiPriority w:val="10"/>
    <w:pPr>
      <w:spacing w:before="240" w:after="60"/>
      <w:jc w:val="center"/>
      <w:outlineLvl w:val="0"/>
    </w:pPr>
    <w:rPr>
      <w:rFonts w:ascii="Cambria" w:hAnsi="Cambria" w:eastAsia="宋体" w:cs="Times New Roman"/>
      <w:b/>
      <w:bCs/>
      <w:sz w:val="32"/>
      <w:szCs w:val="32"/>
    </w:rPr>
  </w:style>
  <w:style w:type="paragraph" w:styleId="38">
    <w:name w:val="annotation subject"/>
    <w:basedOn w:val="15"/>
    <w:next w:val="15"/>
    <w:link w:val="80"/>
    <w:unhideWhenUsed/>
    <w:qFormat/>
    <w:uiPriority w:val="99"/>
    <w:rPr>
      <w:b/>
    </w:rPr>
  </w:style>
  <w:style w:type="paragraph" w:styleId="39">
    <w:name w:val="Body Text First Indent"/>
    <w:basedOn w:val="17"/>
    <w:link w:val="81"/>
    <w:unhideWhenUsed/>
    <w:qFormat/>
    <w:uiPriority w:val="99"/>
    <w:pPr>
      <w:widowControl w:val="0"/>
      <w:snapToGrid/>
      <w:spacing w:before="0" w:after="120" w:line="300" w:lineRule="auto"/>
      <w:ind w:right="0" w:firstLine="420" w:firstLineChars="100"/>
    </w:pPr>
    <w:rPr>
      <w:rFonts w:ascii="宋体" w:hAnsi="宋体" w:eastAsia="仿宋"/>
      <w:kern w:val="2"/>
      <w:sz w:val="24"/>
      <w:szCs w:val="24"/>
    </w:rPr>
  </w:style>
  <w:style w:type="paragraph" w:styleId="40">
    <w:name w:val="Body Text First Indent 2"/>
    <w:basedOn w:val="18"/>
    <w:next w:val="1"/>
    <w:link w:val="82"/>
    <w:unhideWhenUsed/>
    <w:qFormat/>
    <w:uiPriority w:val="99"/>
    <w:pPr>
      <w:spacing w:line="300" w:lineRule="auto"/>
      <w:ind w:firstLine="420" w:firstLineChars="200"/>
    </w:pPr>
    <w:rPr>
      <w:rFonts w:ascii="宋体" w:hAnsi="宋体" w:eastAsia="仿宋"/>
      <w:kern w:val="2"/>
      <w:szCs w:val="24"/>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Theme"/>
    <w:basedOn w:val="41"/>
    <w:unhideWhenUsed/>
    <w:qFormat/>
    <w:uiPriority w:val="99"/>
    <w:pPr>
      <w:widowControl w:val="0"/>
      <w:spacing w:line="300" w:lineRule="auto"/>
      <w:ind w:firstLine="100" w:firstLineChars="100"/>
    </w:pPr>
    <w:rPr>
      <w:rFonts w:ascii="宋体" w:hAnsi="宋体"/>
      <w:sz w:val="21"/>
      <w:szCs w:val="21"/>
    </w:rPr>
    <w:tblPr>
      <w:jc w:val="center"/>
      <w:tblBorders>
        <w:top w:val="thinThickSmallGap" w:color="auto" w:sz="24" w:space="0"/>
        <w:left w:val="single" w:color="auto" w:sz="4" w:space="0"/>
        <w:bottom w:val="thickThinSmallGap" w:color="auto" w:sz="24" w:space="0"/>
        <w:right w:val="single" w:color="auto" w:sz="4" w:space="0"/>
        <w:insideH w:val="single" w:color="auto" w:sz="4" w:space="0"/>
        <w:insideV w:val="single" w:color="auto" w:sz="4" w:space="0"/>
      </w:tblBorders>
    </w:tblPr>
    <w:trPr>
      <w:jc w:val="center"/>
    </w:trPr>
    <w:tcPr>
      <w:vAlign w:val="center"/>
    </w:tcPr>
    <w:tblStylePr w:type="firstRow">
      <w:pPr>
        <w:wordWrap/>
        <w:adjustRightInd/>
        <w:snapToGrid/>
        <w:spacing w:before="0" w:beforeLines="0" w:beforeAutospacing="0" w:after="0" w:afterLines="0" w:afterAutospacing="0" w:line="300" w:lineRule="auto"/>
        <w:ind w:left="0" w:leftChars="0" w:right="0" w:rightChars="0" w:firstLine="0" w:firstLineChars="0"/>
        <w:jc w:val="center"/>
      </w:pPr>
      <w:rPr>
        <w:rFonts w:ascii="Times New Roman" w:hAnsi="Times New Roman" w:eastAsia="Wingdings"/>
        <w:b/>
        <w:i w:val="0"/>
        <w:sz w:val="21"/>
        <w:szCs w:val="21"/>
      </w:rPr>
      <w:tcPr>
        <w:tcBorders>
          <w:top w:val="thinThickSmallGap" w:color="auto" w:sz="24" w:space="0"/>
          <w:left w:val="single" w:color="auto" w:sz="4" w:space="0"/>
          <w:bottom w:val="single" w:color="auto" w:sz="4" w:space="0"/>
          <w:right w:val="single" w:color="auto" w:sz="4" w:space="0"/>
          <w:insideH w:val="single" w:sz="4" w:space="0"/>
          <w:insideV w:val="single" w:sz="4" w:space="0"/>
          <w:tl2br w:val="nil"/>
          <w:tr2bl w:val="nil"/>
        </w:tcBorders>
        <w:shd w:val="clear" w:color="auto" w:fill="E6E6E6"/>
      </w:tcPr>
    </w:tblStylePr>
  </w:style>
  <w:style w:type="table" w:styleId="44">
    <w:name w:val="Table Colorful 1"/>
    <w:basedOn w:val="41"/>
    <w:unhideWhenUsed/>
    <w:qFormat/>
    <w:uiPriority w:val="99"/>
    <w:pPr>
      <w:widowControl w:val="0"/>
      <w:spacing w:line="300" w:lineRule="auto"/>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45">
    <w:name w:val="Table Professional"/>
    <w:basedOn w:val="41"/>
    <w:unhideWhenUsed/>
    <w:qFormat/>
    <w:uiPriority w:val="99"/>
    <w:pPr>
      <w:widowControl w:val="0"/>
      <w:spacing w:line="30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46">
    <w:name w:val="Light List Accent 5"/>
    <w:basedOn w:val="41"/>
    <w:semiHidden/>
    <w:qFormat/>
    <w:uiPriority w:val="0"/>
    <w:rPr>
      <w:rFonts w:ascii="Calibri" w:hAnsi="Calibri"/>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styleId="47">
    <w:name w:val="Light List Accent 6"/>
    <w:basedOn w:val="41"/>
    <w:semiHidden/>
    <w:qFormat/>
    <w:uiPriority w:val="0"/>
    <w:rPr>
      <w:rFonts w:ascii="Calibri" w:hAnsi="Calibri"/>
    </w:rPr>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character" w:styleId="49">
    <w:name w:val="Strong"/>
    <w:qFormat/>
    <w:uiPriority w:val="22"/>
    <w:rPr>
      <w:rFonts w:eastAsia="宋体"/>
      <w:b/>
      <w:bCs/>
      <w:sz w:val="24"/>
      <w:szCs w:val="24"/>
      <w:lang w:val="en-US" w:eastAsia="en-US" w:bidi="ar-SA"/>
    </w:rPr>
  </w:style>
  <w:style w:type="character" w:styleId="50">
    <w:name w:val="page number"/>
    <w:basedOn w:val="48"/>
    <w:unhideWhenUsed/>
    <w:qFormat/>
    <w:uiPriority w:val="99"/>
  </w:style>
  <w:style w:type="character" w:styleId="51">
    <w:name w:val="Emphasis"/>
    <w:qFormat/>
    <w:uiPriority w:val="20"/>
    <w:rPr>
      <w:i/>
      <w:iCs/>
    </w:rPr>
  </w:style>
  <w:style w:type="character" w:styleId="52">
    <w:name w:val="Hyperlink"/>
    <w:unhideWhenUsed/>
    <w:qFormat/>
    <w:uiPriority w:val="99"/>
    <w:rPr>
      <w:color w:val="000000"/>
      <w:u w:val="none"/>
    </w:rPr>
  </w:style>
  <w:style w:type="character" w:styleId="53">
    <w:name w:val="annotation reference"/>
    <w:basedOn w:val="48"/>
    <w:unhideWhenUsed/>
    <w:qFormat/>
    <w:uiPriority w:val="99"/>
    <w:rPr>
      <w:sz w:val="21"/>
    </w:rPr>
  </w:style>
  <w:style w:type="paragraph" w:customStyle="1" w:styleId="54">
    <w:name w:val="表格"/>
    <w:basedOn w:val="1"/>
    <w:next w:val="1"/>
    <w:link w:val="83"/>
    <w:qFormat/>
    <w:uiPriority w:val="0"/>
    <w:pPr>
      <w:adjustRightInd w:val="0"/>
      <w:snapToGrid w:val="0"/>
      <w:spacing w:beforeLines="10" w:afterLines="10" w:line="259" w:lineRule="auto"/>
      <w:jc w:val="center"/>
    </w:pPr>
    <w:rPr>
      <w:rFonts w:ascii="宋体"/>
      <w:kern w:val="0"/>
      <w:szCs w:val="20"/>
    </w:rPr>
  </w:style>
  <w:style w:type="character" w:customStyle="1" w:styleId="55">
    <w:name w:val="标题 1 字符"/>
    <w:basedOn w:val="48"/>
    <w:link w:val="2"/>
    <w:qFormat/>
    <w:uiPriority w:val="0"/>
    <w:rPr>
      <w:rFonts w:eastAsia="黑体"/>
      <w:b/>
      <w:bCs/>
      <w:color w:val="000000"/>
      <w:kern w:val="44"/>
      <w:sz w:val="30"/>
      <w:szCs w:val="30"/>
    </w:rPr>
  </w:style>
  <w:style w:type="character" w:customStyle="1" w:styleId="56">
    <w:name w:val="标题 2 字符"/>
    <w:basedOn w:val="48"/>
    <w:link w:val="3"/>
    <w:qFormat/>
    <w:uiPriority w:val="0"/>
    <w:rPr>
      <w:rFonts w:eastAsia="黑体"/>
      <w:b/>
      <w:bCs/>
      <w:color w:val="000000"/>
      <w:kern w:val="2"/>
      <w:sz w:val="32"/>
      <w:szCs w:val="32"/>
    </w:rPr>
  </w:style>
  <w:style w:type="character" w:customStyle="1" w:styleId="57">
    <w:name w:val="纯文本 字符"/>
    <w:basedOn w:val="48"/>
    <w:link w:val="4"/>
    <w:qFormat/>
    <w:uiPriority w:val="0"/>
    <w:rPr>
      <w:rFonts w:ascii="宋体" w:hAnsi="Courier New"/>
      <w:kern w:val="2"/>
      <w:sz w:val="21"/>
      <w:szCs w:val="24"/>
    </w:rPr>
  </w:style>
  <w:style w:type="character" w:customStyle="1" w:styleId="58">
    <w:name w:val="标题 3 字符"/>
    <w:basedOn w:val="48"/>
    <w:link w:val="5"/>
    <w:qFormat/>
    <w:uiPriority w:val="0"/>
    <w:rPr>
      <w:rFonts w:eastAsia="黑体"/>
      <w:b/>
      <w:bCs/>
      <w:color w:val="000000"/>
      <w:kern w:val="2"/>
      <w:sz w:val="28"/>
      <w:szCs w:val="30"/>
    </w:rPr>
  </w:style>
  <w:style w:type="character" w:customStyle="1" w:styleId="59">
    <w:name w:val="标题 4 字符"/>
    <w:basedOn w:val="48"/>
    <w:link w:val="6"/>
    <w:qFormat/>
    <w:uiPriority w:val="0"/>
    <w:rPr>
      <w:rFonts w:eastAsia="黑体"/>
      <w:b/>
      <w:bCs/>
      <w:color w:val="000000"/>
      <w:kern w:val="2"/>
      <w:sz w:val="24"/>
      <w:szCs w:val="28"/>
    </w:rPr>
  </w:style>
  <w:style w:type="character" w:customStyle="1" w:styleId="60">
    <w:name w:val="标题 5 字符"/>
    <w:basedOn w:val="48"/>
    <w:link w:val="7"/>
    <w:qFormat/>
    <w:uiPriority w:val="0"/>
    <w:rPr>
      <w:rFonts w:ascii="宋体" w:hAnsi="宋体" w:eastAsia="仿宋"/>
      <w:b/>
      <w:bCs/>
      <w:kern w:val="2"/>
      <w:sz w:val="24"/>
      <w:szCs w:val="24"/>
    </w:rPr>
  </w:style>
  <w:style w:type="character" w:customStyle="1" w:styleId="61">
    <w:name w:val="标题 6 字符"/>
    <w:basedOn w:val="48"/>
    <w:link w:val="8"/>
    <w:qFormat/>
    <w:uiPriority w:val="0"/>
    <w:rPr>
      <w:rFonts w:ascii="Arial" w:hAnsi="Arial" w:eastAsia="黑体"/>
      <w:b/>
      <w:bCs/>
      <w:kern w:val="2"/>
      <w:sz w:val="24"/>
      <w:szCs w:val="24"/>
    </w:rPr>
  </w:style>
  <w:style w:type="character" w:customStyle="1" w:styleId="62">
    <w:name w:val="标题 7 字符"/>
    <w:basedOn w:val="48"/>
    <w:link w:val="9"/>
    <w:qFormat/>
    <w:uiPriority w:val="0"/>
    <w:rPr>
      <w:rFonts w:ascii="宋体" w:hAnsi="宋体" w:eastAsia="仿宋"/>
      <w:b/>
      <w:bCs/>
      <w:kern w:val="2"/>
      <w:sz w:val="24"/>
      <w:szCs w:val="24"/>
    </w:rPr>
  </w:style>
  <w:style w:type="character" w:customStyle="1" w:styleId="63">
    <w:name w:val="标题 8 字符"/>
    <w:basedOn w:val="48"/>
    <w:link w:val="10"/>
    <w:qFormat/>
    <w:uiPriority w:val="0"/>
    <w:rPr>
      <w:rFonts w:ascii="Arial" w:hAnsi="Arial" w:eastAsia="黑体"/>
      <w:kern w:val="2"/>
      <w:sz w:val="24"/>
      <w:szCs w:val="24"/>
    </w:rPr>
  </w:style>
  <w:style w:type="character" w:customStyle="1" w:styleId="64">
    <w:name w:val="标题 9 字符"/>
    <w:basedOn w:val="48"/>
    <w:link w:val="11"/>
    <w:qFormat/>
    <w:uiPriority w:val="0"/>
    <w:rPr>
      <w:rFonts w:ascii="Arial" w:hAnsi="Arial" w:eastAsia="黑体"/>
      <w:kern w:val="2"/>
      <w:sz w:val="24"/>
      <w:szCs w:val="21"/>
    </w:rPr>
  </w:style>
  <w:style w:type="character" w:customStyle="1" w:styleId="65">
    <w:name w:val="文档结构图 字符"/>
    <w:basedOn w:val="48"/>
    <w:link w:val="14"/>
    <w:qFormat/>
    <w:uiPriority w:val="0"/>
    <w:rPr>
      <w:rFonts w:ascii="宋体" w:hAnsi="宋体" w:eastAsia="仿宋"/>
      <w:kern w:val="2"/>
      <w:sz w:val="24"/>
      <w:szCs w:val="21"/>
      <w:shd w:val="clear" w:color="auto" w:fill="000080"/>
    </w:rPr>
  </w:style>
  <w:style w:type="character" w:customStyle="1" w:styleId="66">
    <w:name w:val="批注文字 字符"/>
    <w:basedOn w:val="48"/>
    <w:link w:val="15"/>
    <w:qFormat/>
    <w:uiPriority w:val="99"/>
    <w:rPr>
      <w:rFonts w:ascii="Times New Roman" w:hAnsi="Times New Roman" w:eastAsia="宋体"/>
      <w:sz w:val="24"/>
    </w:rPr>
  </w:style>
  <w:style w:type="character" w:customStyle="1" w:styleId="67">
    <w:name w:val="正文文本 3 字符"/>
    <w:basedOn w:val="48"/>
    <w:link w:val="16"/>
    <w:qFormat/>
    <w:uiPriority w:val="0"/>
    <w:rPr>
      <w:rFonts w:ascii="宋体" w:hAnsi="宋体" w:eastAsia="仿宋"/>
      <w:kern w:val="2"/>
      <w:sz w:val="16"/>
      <w:szCs w:val="16"/>
    </w:rPr>
  </w:style>
  <w:style w:type="character" w:customStyle="1" w:styleId="68">
    <w:name w:val="正文文本 字符"/>
    <w:link w:val="17"/>
    <w:qFormat/>
    <w:uiPriority w:val="0"/>
    <w:rPr>
      <w:rFonts w:eastAsia="宋体"/>
      <w:sz w:val="24"/>
    </w:rPr>
  </w:style>
  <w:style w:type="character" w:customStyle="1" w:styleId="69">
    <w:name w:val="正文文本缩进 字符"/>
    <w:link w:val="18"/>
    <w:semiHidden/>
    <w:qFormat/>
    <w:uiPriority w:val="0"/>
    <w:rPr>
      <w:rFonts w:ascii="Times New Roman" w:hAnsi="Times New Roman" w:eastAsia="宋体"/>
      <w:sz w:val="24"/>
    </w:rPr>
  </w:style>
  <w:style w:type="character" w:customStyle="1" w:styleId="70">
    <w:name w:val="日期 字符1"/>
    <w:link w:val="22"/>
    <w:qFormat/>
    <w:uiPriority w:val="0"/>
    <w:rPr>
      <w:rFonts w:ascii="Times New Roman" w:hAnsi="Times New Roman" w:eastAsia="宋体"/>
      <w:sz w:val="24"/>
    </w:rPr>
  </w:style>
  <w:style w:type="character" w:customStyle="1" w:styleId="71">
    <w:name w:val="正文文本缩进 2 字符"/>
    <w:basedOn w:val="48"/>
    <w:link w:val="23"/>
    <w:qFormat/>
    <w:uiPriority w:val="0"/>
    <w:rPr>
      <w:rFonts w:ascii="宋体" w:hAnsi="宋体" w:eastAsia="仿宋"/>
      <w:kern w:val="2"/>
      <w:sz w:val="24"/>
      <w:szCs w:val="24"/>
    </w:rPr>
  </w:style>
  <w:style w:type="character" w:customStyle="1" w:styleId="72">
    <w:name w:val="尾注文本 字符"/>
    <w:basedOn w:val="48"/>
    <w:link w:val="24"/>
    <w:qFormat/>
    <w:uiPriority w:val="0"/>
    <w:rPr>
      <w:rFonts w:ascii="宋体" w:hAnsi="宋体" w:eastAsia="仿宋"/>
      <w:kern w:val="2"/>
      <w:sz w:val="24"/>
      <w:szCs w:val="21"/>
    </w:rPr>
  </w:style>
  <w:style w:type="character" w:customStyle="1" w:styleId="73">
    <w:name w:val="批注框文本 字符"/>
    <w:basedOn w:val="48"/>
    <w:link w:val="25"/>
    <w:semiHidden/>
    <w:qFormat/>
    <w:uiPriority w:val="0"/>
    <w:rPr>
      <w:rFonts w:ascii="Times New Roman" w:hAnsi="Times New Roman" w:eastAsia="宋体"/>
      <w:sz w:val="18"/>
    </w:rPr>
  </w:style>
  <w:style w:type="character" w:customStyle="1" w:styleId="74">
    <w:name w:val="页脚 字符1"/>
    <w:link w:val="26"/>
    <w:qFormat/>
    <w:uiPriority w:val="99"/>
    <w:rPr>
      <w:sz w:val="18"/>
    </w:rPr>
  </w:style>
  <w:style w:type="character" w:customStyle="1" w:styleId="75">
    <w:name w:val="页眉 字符"/>
    <w:basedOn w:val="48"/>
    <w:link w:val="27"/>
    <w:qFormat/>
    <w:uiPriority w:val="99"/>
    <w:rPr>
      <w:sz w:val="18"/>
    </w:rPr>
  </w:style>
  <w:style w:type="character" w:customStyle="1" w:styleId="76">
    <w:name w:val="正文文本缩进 3 字符"/>
    <w:basedOn w:val="48"/>
    <w:link w:val="32"/>
    <w:qFormat/>
    <w:uiPriority w:val="0"/>
    <w:rPr>
      <w:rFonts w:ascii="宋体" w:hAnsi="宋体" w:eastAsia="仿宋"/>
      <w:kern w:val="2"/>
      <w:sz w:val="16"/>
      <w:szCs w:val="16"/>
    </w:rPr>
  </w:style>
  <w:style w:type="character" w:customStyle="1" w:styleId="77">
    <w:name w:val="正文文本 2 字符"/>
    <w:basedOn w:val="48"/>
    <w:link w:val="35"/>
    <w:qFormat/>
    <w:uiPriority w:val="0"/>
    <w:rPr>
      <w:rFonts w:ascii="宋体" w:hAnsi="宋体" w:eastAsia="仿宋"/>
      <w:kern w:val="2"/>
      <w:sz w:val="24"/>
      <w:szCs w:val="24"/>
    </w:rPr>
  </w:style>
  <w:style w:type="character" w:customStyle="1" w:styleId="78">
    <w:name w:val="普通(网站) 字符"/>
    <w:link w:val="36"/>
    <w:qFormat/>
    <w:uiPriority w:val="0"/>
    <w:rPr>
      <w:rFonts w:ascii="宋体" w:hAnsi="宋体" w:eastAsia="宋体"/>
      <w:sz w:val="24"/>
    </w:rPr>
  </w:style>
  <w:style w:type="character" w:customStyle="1" w:styleId="79">
    <w:name w:val="标题 字符"/>
    <w:basedOn w:val="48"/>
    <w:link w:val="37"/>
    <w:qFormat/>
    <w:uiPriority w:val="0"/>
    <w:rPr>
      <w:rFonts w:ascii="Cambria" w:hAnsi="Cambria" w:eastAsia="宋体" w:cs="Times New Roman"/>
      <w:b/>
      <w:bCs/>
      <w:kern w:val="2"/>
      <w:sz w:val="32"/>
      <w:szCs w:val="32"/>
    </w:rPr>
  </w:style>
  <w:style w:type="character" w:customStyle="1" w:styleId="80">
    <w:name w:val="批注主题 字符"/>
    <w:basedOn w:val="66"/>
    <w:link w:val="38"/>
    <w:semiHidden/>
    <w:qFormat/>
    <w:uiPriority w:val="99"/>
    <w:rPr>
      <w:rFonts w:ascii="Times New Roman" w:hAnsi="Times New Roman" w:eastAsia="宋体"/>
      <w:b/>
      <w:kern w:val="2"/>
      <w:sz w:val="24"/>
    </w:rPr>
  </w:style>
  <w:style w:type="character" w:customStyle="1" w:styleId="81">
    <w:name w:val="正文文本首行缩进 字符"/>
    <w:basedOn w:val="68"/>
    <w:link w:val="39"/>
    <w:qFormat/>
    <w:uiPriority w:val="0"/>
    <w:rPr>
      <w:rFonts w:ascii="宋体" w:hAnsi="宋体" w:eastAsia="仿宋"/>
      <w:kern w:val="2"/>
      <w:sz w:val="24"/>
      <w:szCs w:val="24"/>
    </w:rPr>
  </w:style>
  <w:style w:type="character" w:customStyle="1" w:styleId="82">
    <w:name w:val="正文文本首行缩进 2 字符"/>
    <w:basedOn w:val="69"/>
    <w:link w:val="40"/>
    <w:qFormat/>
    <w:uiPriority w:val="0"/>
    <w:rPr>
      <w:rFonts w:ascii="宋体" w:hAnsi="宋体" w:eastAsia="仿宋"/>
      <w:kern w:val="2"/>
      <w:sz w:val="24"/>
      <w:szCs w:val="24"/>
    </w:rPr>
  </w:style>
  <w:style w:type="character" w:customStyle="1" w:styleId="83">
    <w:name w:val="表格 Char"/>
    <w:link w:val="54"/>
    <w:qFormat/>
    <w:uiPriority w:val="0"/>
    <w:rPr>
      <w:rFonts w:ascii="宋体"/>
      <w:sz w:val="21"/>
    </w:rPr>
  </w:style>
  <w:style w:type="character" w:customStyle="1" w:styleId="84">
    <w:name w:val="页脚 字符"/>
    <w:basedOn w:val="48"/>
    <w:link w:val="26"/>
    <w:qFormat/>
    <w:uiPriority w:val="99"/>
  </w:style>
  <w:style w:type="paragraph" w:customStyle="1" w:styleId="85">
    <w:name w:val="⑥表正文"/>
    <w:basedOn w:val="1"/>
    <w:link w:val="86"/>
    <w:qFormat/>
    <w:uiPriority w:val="0"/>
    <w:pPr>
      <w:spacing w:line="288" w:lineRule="auto"/>
      <w:ind w:left="22" w:leftChars="9" w:right="22" w:rightChars="9"/>
      <w:jc w:val="center"/>
    </w:pPr>
    <w:rPr>
      <w:rFonts w:cs="Times New Roman"/>
      <w:lang w:eastAsia="en-US"/>
    </w:rPr>
  </w:style>
  <w:style w:type="character" w:customStyle="1" w:styleId="86">
    <w:name w:val="⑥表正文 Char"/>
    <w:basedOn w:val="48"/>
    <w:link w:val="85"/>
    <w:qFormat/>
    <w:uiPriority w:val="0"/>
    <w:rPr>
      <w:rFonts w:cs="Times New Roman"/>
      <w:kern w:val="2"/>
      <w:sz w:val="21"/>
      <w:szCs w:val="24"/>
      <w:lang w:eastAsia="en-US"/>
    </w:rPr>
  </w:style>
  <w:style w:type="paragraph" w:customStyle="1" w:styleId="87">
    <w:name w:val="⑤表、图头"/>
    <w:basedOn w:val="37"/>
    <w:link w:val="88"/>
    <w:qFormat/>
    <w:uiPriority w:val="0"/>
    <w:pPr>
      <w:spacing w:before="25" w:beforeLines="25" w:after="25" w:afterLines="25" w:line="360" w:lineRule="auto"/>
      <w:outlineLvl w:val="5"/>
    </w:pPr>
    <w:rPr>
      <w:rFonts w:ascii="Times New Roman" w:hAnsi="Times New Roman" w:eastAsia="宋体" w:cs="Times New Roman"/>
      <w:sz w:val="24"/>
      <w:lang w:val="zh-CN"/>
    </w:rPr>
  </w:style>
  <w:style w:type="character" w:customStyle="1" w:styleId="88">
    <w:name w:val="⑤表、图头 Char"/>
    <w:basedOn w:val="48"/>
    <w:link w:val="87"/>
    <w:qFormat/>
    <w:uiPriority w:val="0"/>
    <w:rPr>
      <w:b/>
      <w:bCs/>
      <w:kern w:val="2"/>
      <w:sz w:val="24"/>
      <w:szCs w:val="32"/>
      <w:lang w:val="zh-CN"/>
    </w:rPr>
  </w:style>
  <w:style w:type="paragraph" w:customStyle="1" w:styleId="89">
    <w:name w:val="0-正文"/>
    <w:link w:val="90"/>
    <w:qFormat/>
    <w:uiPriority w:val="0"/>
    <w:pPr>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90">
    <w:name w:val="0-正文 Char"/>
    <w:link w:val="89"/>
    <w:qFormat/>
    <w:uiPriority w:val="0"/>
    <w:rPr>
      <w:sz w:val="24"/>
    </w:rPr>
  </w:style>
  <w:style w:type="paragraph" w:customStyle="1" w:styleId="9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2">
    <w:name w:val="正文文本 字符1"/>
    <w:semiHidden/>
    <w:qFormat/>
    <w:uiPriority w:val="99"/>
    <w:rPr>
      <w:rFonts w:ascii="Times New Roman" w:hAnsi="Times New Roman" w:eastAsia="宋体"/>
      <w:sz w:val="24"/>
    </w:rPr>
  </w:style>
  <w:style w:type="character" w:customStyle="1" w:styleId="93">
    <w:name w:val="日期 字符"/>
    <w:semiHidden/>
    <w:qFormat/>
    <w:uiPriority w:val="0"/>
    <w:rPr>
      <w:rFonts w:ascii="Times New Roman" w:hAnsi="Times New Roman" w:eastAsia="宋体"/>
      <w:sz w:val="24"/>
    </w:rPr>
  </w:style>
  <w:style w:type="character" w:customStyle="1" w:styleId="94">
    <w:name w:val="批注文字 字符1"/>
    <w:semiHidden/>
    <w:qFormat/>
    <w:uiPriority w:val="0"/>
    <w:rPr>
      <w:rFonts w:ascii="Times New Roman" w:hAnsi="Times New Roman" w:eastAsia="宋体"/>
      <w:sz w:val="24"/>
    </w:rPr>
  </w:style>
  <w:style w:type="paragraph" w:customStyle="1" w:styleId="9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97">
    <w:name w:val="fontstyle01"/>
    <w:qFormat/>
    <w:uiPriority w:val="0"/>
    <w:rPr>
      <w:rFonts w:hint="eastAsia" w:ascii="宋体" w:hAnsi="宋体" w:eastAsia="宋体"/>
      <w:color w:val="000000"/>
      <w:kern w:val="2"/>
      <w:sz w:val="24"/>
      <w:szCs w:val="24"/>
      <w:lang w:val="en-US" w:eastAsia="zh-CN" w:bidi="ar-SA"/>
    </w:rPr>
  </w:style>
  <w:style w:type="paragraph" w:customStyle="1" w:styleId="98">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99">
    <w:name w:val="②级"/>
    <w:basedOn w:val="37"/>
    <w:link w:val="100"/>
    <w:qFormat/>
    <w:uiPriority w:val="0"/>
    <w:pPr>
      <w:spacing w:before="60" w:line="415" w:lineRule="auto"/>
      <w:jc w:val="left"/>
      <w:outlineLvl w:val="1"/>
    </w:pPr>
    <w:rPr>
      <w:rFonts w:ascii="Times New Roman" w:hAnsi="Times New Roman" w:eastAsia="宋体" w:cs="Times New Roman"/>
      <w:lang w:val="zh-CN"/>
    </w:rPr>
  </w:style>
  <w:style w:type="character" w:customStyle="1" w:styleId="100">
    <w:name w:val="②级 Char"/>
    <w:basedOn w:val="48"/>
    <w:link w:val="99"/>
    <w:qFormat/>
    <w:uiPriority w:val="0"/>
    <w:rPr>
      <w:b/>
      <w:bCs/>
      <w:kern w:val="2"/>
      <w:sz w:val="32"/>
      <w:szCs w:val="32"/>
      <w:lang w:val="zh-CN"/>
    </w:rPr>
  </w:style>
  <w:style w:type="paragraph" w:customStyle="1" w:styleId="101">
    <w:name w:val="③级"/>
    <w:basedOn w:val="1"/>
    <w:link w:val="102"/>
    <w:qFormat/>
    <w:uiPriority w:val="0"/>
    <w:pPr>
      <w:spacing w:before="60" w:after="60" w:line="415" w:lineRule="auto"/>
      <w:jc w:val="left"/>
      <w:outlineLvl w:val="2"/>
    </w:pPr>
    <w:rPr>
      <w:b/>
      <w:bCs/>
      <w:sz w:val="30"/>
      <w:szCs w:val="32"/>
      <w:lang w:val="zh-CN"/>
    </w:rPr>
  </w:style>
  <w:style w:type="character" w:customStyle="1" w:styleId="102">
    <w:name w:val="③级 Char"/>
    <w:basedOn w:val="48"/>
    <w:link w:val="101"/>
    <w:qFormat/>
    <w:uiPriority w:val="0"/>
    <w:rPr>
      <w:b/>
      <w:bCs/>
      <w:kern w:val="2"/>
      <w:sz w:val="30"/>
      <w:szCs w:val="32"/>
      <w:lang w:val="zh-CN"/>
    </w:rPr>
  </w:style>
  <w:style w:type="paragraph" w:customStyle="1" w:styleId="103">
    <w:name w:val="①级"/>
    <w:basedOn w:val="99"/>
    <w:link w:val="104"/>
    <w:qFormat/>
    <w:uiPriority w:val="0"/>
    <w:pPr>
      <w:spacing w:line="576" w:lineRule="auto"/>
      <w:outlineLvl w:val="0"/>
    </w:pPr>
    <w:rPr>
      <w:sz w:val="36"/>
    </w:rPr>
  </w:style>
  <w:style w:type="character" w:customStyle="1" w:styleId="104">
    <w:name w:val="①级 Char"/>
    <w:basedOn w:val="100"/>
    <w:link w:val="103"/>
    <w:qFormat/>
    <w:uiPriority w:val="0"/>
    <w:rPr>
      <w:kern w:val="2"/>
      <w:sz w:val="36"/>
      <w:szCs w:val="32"/>
      <w:lang w:val="zh-CN"/>
    </w:rPr>
  </w:style>
  <w:style w:type="character" w:customStyle="1" w:styleId="105">
    <w:name w:val="资料来源 Char"/>
    <w:link w:val="106"/>
    <w:qFormat/>
    <w:uiPriority w:val="0"/>
    <w:rPr>
      <w:sz w:val="18"/>
      <w:szCs w:val="18"/>
    </w:rPr>
  </w:style>
  <w:style w:type="paragraph" w:customStyle="1" w:styleId="106">
    <w:name w:val="资料来源"/>
    <w:basedOn w:val="24"/>
    <w:next w:val="1"/>
    <w:link w:val="105"/>
    <w:qFormat/>
    <w:uiPriority w:val="0"/>
    <w:pPr>
      <w:snapToGrid/>
      <w:spacing w:before="25" w:beforeLines="25" w:after="50" w:afterLines="50"/>
    </w:pPr>
    <w:rPr>
      <w:rFonts w:ascii="Times New Roman" w:hAnsi="Times New Roman" w:eastAsia="宋体"/>
      <w:kern w:val="0"/>
      <w:sz w:val="18"/>
      <w:szCs w:val="18"/>
    </w:rPr>
  </w:style>
  <w:style w:type="character" w:customStyle="1" w:styleId="107">
    <w:name w:val="无间隔 字符"/>
    <w:link w:val="108"/>
    <w:qFormat/>
    <w:uiPriority w:val="1"/>
    <w:rPr>
      <w:rFonts w:ascii="Calibri" w:hAnsi="Calibri"/>
      <w:sz w:val="22"/>
    </w:rPr>
  </w:style>
  <w:style w:type="paragraph" w:styleId="108">
    <w:name w:val="No Spacing"/>
    <w:link w:val="107"/>
    <w:qFormat/>
    <w:uiPriority w:val="1"/>
    <w:rPr>
      <w:rFonts w:ascii="Calibri" w:hAnsi="Calibri" w:eastAsia="宋体" w:cs="Times New Roman"/>
      <w:sz w:val="22"/>
      <w:lang w:val="en-US" w:eastAsia="zh-CN" w:bidi="ar-SA"/>
    </w:rPr>
  </w:style>
  <w:style w:type="character" w:customStyle="1" w:styleId="109">
    <w:name w:val="标题1"/>
    <w:semiHidden/>
    <w:qFormat/>
    <w:uiPriority w:val="0"/>
    <w:rPr>
      <w:rFonts w:eastAsia="宋体"/>
      <w:bCs/>
      <w:sz w:val="24"/>
      <w:szCs w:val="24"/>
      <w:lang w:val="en-US" w:eastAsia="en-US" w:bidi="ar-SA"/>
    </w:rPr>
  </w:style>
  <w:style w:type="character" w:customStyle="1" w:styleId="110">
    <w:name w:val="图标题 Char"/>
    <w:link w:val="111"/>
    <w:qFormat/>
    <w:uiPriority w:val="0"/>
    <w:rPr>
      <w:rFonts w:ascii="宋体" w:hAnsi="宋体" w:eastAsia="仿宋"/>
      <w:szCs w:val="21"/>
    </w:rPr>
  </w:style>
  <w:style w:type="paragraph" w:customStyle="1" w:styleId="111">
    <w:name w:val="图标题"/>
    <w:basedOn w:val="1"/>
    <w:next w:val="1"/>
    <w:link w:val="110"/>
    <w:qFormat/>
    <w:uiPriority w:val="0"/>
    <w:pPr>
      <w:widowControl/>
      <w:tabs>
        <w:tab w:val="left" w:pos="5715"/>
      </w:tabs>
      <w:spacing w:before="25" w:beforeLines="25" w:after="50" w:afterLines="50" w:line="300" w:lineRule="auto"/>
      <w:jc w:val="center"/>
    </w:pPr>
    <w:rPr>
      <w:rFonts w:ascii="宋体" w:hAnsi="宋体" w:eastAsia="仿宋"/>
      <w:kern w:val="0"/>
      <w:sz w:val="20"/>
      <w:szCs w:val="21"/>
    </w:rPr>
  </w:style>
  <w:style w:type="character" w:customStyle="1" w:styleId="112">
    <w:name w:val="表标题 Char"/>
    <w:link w:val="113"/>
    <w:qFormat/>
    <w:uiPriority w:val="0"/>
    <w:rPr>
      <w:rFonts w:ascii="宋体" w:hAnsi="宋体"/>
      <w:b/>
      <w:kern w:val="4"/>
      <w:szCs w:val="21"/>
    </w:rPr>
  </w:style>
  <w:style w:type="paragraph" w:customStyle="1" w:styleId="113">
    <w:name w:val="表标题"/>
    <w:basedOn w:val="1"/>
    <w:next w:val="1"/>
    <w:link w:val="112"/>
    <w:qFormat/>
    <w:uiPriority w:val="0"/>
    <w:pPr>
      <w:widowControl/>
      <w:spacing w:before="50" w:beforeLines="50" w:after="25" w:afterLines="25" w:line="300" w:lineRule="auto"/>
      <w:jc w:val="center"/>
    </w:pPr>
    <w:rPr>
      <w:rFonts w:ascii="宋体" w:hAnsi="宋体"/>
      <w:b/>
      <w:kern w:val="4"/>
      <w:sz w:val="20"/>
      <w:szCs w:val="21"/>
    </w:rPr>
  </w:style>
  <w:style w:type="character" w:customStyle="1" w:styleId="114">
    <w:name w:val="数字表 Char"/>
    <w:link w:val="115"/>
    <w:qFormat/>
    <w:uiPriority w:val="0"/>
    <w:rPr>
      <w:rFonts w:ascii="宋体" w:hAnsi="宋体"/>
      <w:szCs w:val="21"/>
    </w:rPr>
  </w:style>
  <w:style w:type="paragraph" w:customStyle="1" w:styleId="115">
    <w:name w:val="数字表"/>
    <w:basedOn w:val="17"/>
    <w:link w:val="114"/>
    <w:qFormat/>
    <w:uiPriority w:val="0"/>
    <w:pPr>
      <w:widowControl w:val="0"/>
      <w:snapToGrid/>
      <w:spacing w:before="0" w:after="0" w:line="300" w:lineRule="auto"/>
      <w:ind w:right="0"/>
      <w:jc w:val="center"/>
    </w:pPr>
    <w:rPr>
      <w:rFonts w:ascii="宋体" w:hAnsi="宋体"/>
      <w:sz w:val="20"/>
      <w:szCs w:val="21"/>
    </w:rPr>
  </w:style>
  <w:style w:type="character" w:customStyle="1" w:styleId="116">
    <w:name w:val="未处理的提及1"/>
    <w:unhideWhenUsed/>
    <w:qFormat/>
    <w:uiPriority w:val="99"/>
    <w:rPr>
      <w:color w:val="605E5C"/>
      <w:shd w:val="clear" w:color="auto" w:fill="E1DFDD"/>
    </w:rPr>
  </w:style>
  <w:style w:type="character" w:customStyle="1" w:styleId="117">
    <w:name w:val="style71"/>
    <w:semiHidden/>
    <w:qFormat/>
    <w:uiPriority w:val="0"/>
    <w:rPr>
      <w:color w:val="003366"/>
    </w:rPr>
  </w:style>
  <w:style w:type="paragraph" w:customStyle="1" w:styleId="118">
    <w:name w:val="是条狗"/>
    <w:basedOn w:val="17"/>
    <w:next w:val="1"/>
    <w:semiHidden/>
    <w:qFormat/>
    <w:uiPriority w:val="0"/>
    <w:pPr>
      <w:widowControl w:val="0"/>
      <w:snapToGrid/>
      <w:spacing w:before="0" w:after="0" w:line="300" w:lineRule="auto"/>
      <w:ind w:right="0"/>
      <w:jc w:val="center"/>
    </w:pPr>
    <w:rPr>
      <w:rFonts w:ascii="宋体" w:hAnsi="宋体" w:eastAsia="仿宋"/>
      <w:b/>
      <w:kern w:val="2"/>
      <w:szCs w:val="18"/>
    </w:rPr>
  </w:style>
  <w:style w:type="paragraph" w:customStyle="1" w:styleId="119">
    <w:name w:val="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20">
    <w:name w:val="标题5"/>
    <w:basedOn w:val="7"/>
    <w:next w:val="1"/>
    <w:qFormat/>
    <w:uiPriority w:val="0"/>
    <w:pPr>
      <w:widowControl/>
      <w:tabs>
        <w:tab w:val="left" w:pos="5714"/>
      </w:tabs>
      <w:spacing w:before="0" w:beforeLines="0" w:after="0" w:afterLines="0"/>
      <w:ind w:firstLine="200" w:firstLineChars="200"/>
      <w:jc w:val="left"/>
    </w:pPr>
    <w:rPr>
      <w:rFonts w:ascii="Times New Roman" w:hAnsi="Times New Roman"/>
      <w:b w:val="0"/>
    </w:rPr>
  </w:style>
  <w:style w:type="paragraph" w:customStyle="1" w:styleId="121">
    <w:name w:val="Table Paragraph"/>
    <w:basedOn w:val="1"/>
    <w:qFormat/>
    <w:uiPriority w:val="1"/>
    <w:pPr>
      <w:spacing w:line="300" w:lineRule="auto"/>
      <w:ind w:firstLine="200" w:firstLineChars="200"/>
    </w:pPr>
    <w:rPr>
      <w:rFonts w:ascii="宋体" w:hAnsi="宋体" w:cs="宋体"/>
      <w:sz w:val="24"/>
      <w:lang w:val="zh-CN" w:bidi="zh-CN"/>
    </w:rPr>
  </w:style>
  <w:style w:type="paragraph" w:customStyle="1" w:styleId="122">
    <w:name w:val="剪切图"/>
    <w:basedOn w:val="1"/>
    <w:semiHidden/>
    <w:qFormat/>
    <w:uiPriority w:val="0"/>
    <w:pPr>
      <w:spacing w:line="384" w:lineRule="auto"/>
      <w:jc w:val="center"/>
    </w:pPr>
    <w:rPr>
      <w:rFonts w:ascii="宋体" w:hAnsi="宋体" w:eastAsia="仿宋"/>
      <w:sz w:val="24"/>
    </w:rPr>
  </w:style>
  <w:style w:type="paragraph" w:customStyle="1" w:styleId="123">
    <w:name w:val="Default"/>
    <w:semiHidden/>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4">
    <w:name w:val="Char4"/>
    <w:basedOn w:val="1"/>
    <w:semiHidden/>
    <w:qFormat/>
    <w:uiPriority w:val="0"/>
    <w:pPr>
      <w:spacing w:line="300" w:lineRule="auto"/>
      <w:ind w:firstLine="200" w:firstLineChars="200"/>
    </w:pPr>
    <w:rPr>
      <w:rFonts w:ascii="宋体" w:hAnsi="宋体" w:eastAsia="仿宋" w:cs="宋体"/>
      <w:sz w:val="24"/>
    </w:rPr>
  </w:style>
  <w:style w:type="paragraph" w:customStyle="1" w:styleId="125">
    <w:name w:val="样式 宋体 行距: 1.5 倍行距"/>
    <w:basedOn w:val="1"/>
    <w:qFormat/>
    <w:uiPriority w:val="0"/>
    <w:pPr>
      <w:spacing w:line="300" w:lineRule="auto"/>
      <w:ind w:firstLine="200" w:firstLineChars="200"/>
      <w:jc w:val="center"/>
    </w:pPr>
    <w:rPr>
      <w:rFonts w:eastAsia="仿宋"/>
      <w:b/>
      <w:sz w:val="24"/>
    </w:rPr>
  </w:style>
  <w:style w:type="paragraph" w:customStyle="1" w:styleId="126">
    <w:name w:val="默认段落字体 Para Char"/>
    <w:basedOn w:val="1"/>
    <w:semiHidden/>
    <w:qFormat/>
    <w:uiPriority w:val="0"/>
    <w:pPr>
      <w:adjustRightInd w:val="0"/>
      <w:spacing w:line="300" w:lineRule="auto"/>
    </w:pPr>
    <w:rPr>
      <w:rFonts w:ascii="宋体" w:hAnsi="宋体" w:eastAsia="仿宋"/>
      <w:kern w:val="0"/>
      <w:sz w:val="24"/>
      <w:szCs w:val="20"/>
    </w:rPr>
  </w:style>
  <w:style w:type="paragraph" w:customStyle="1" w:styleId="127">
    <w:name w:val="样式 标题 3 + 五号 段前: 5 磅 段后: 5 磅 行距: 多倍行距 1.25 字行"/>
    <w:basedOn w:val="5"/>
    <w:next w:val="1"/>
    <w:semiHidden/>
    <w:qFormat/>
    <w:uiPriority w:val="0"/>
    <w:pPr>
      <w:spacing w:before="100" w:after="100"/>
      <w:ind w:firstLine="843" w:firstLineChars="400"/>
    </w:pPr>
    <w:rPr>
      <w:rFonts w:cs="宋体"/>
      <w:sz w:val="21"/>
      <w:szCs w:val="20"/>
    </w:rPr>
  </w:style>
  <w:style w:type="paragraph" w:customStyle="1" w:styleId="128">
    <w:name w:val="尾注格式"/>
    <w:basedOn w:val="1"/>
    <w:next w:val="1"/>
    <w:semiHidden/>
    <w:qFormat/>
    <w:uiPriority w:val="0"/>
    <w:pPr>
      <w:spacing w:line="300" w:lineRule="auto"/>
      <w:jc w:val="left"/>
    </w:pPr>
    <w:rPr>
      <w:rFonts w:ascii="宋体" w:hAnsi="宋体" w:eastAsia="仿宋"/>
      <w:b/>
      <w:szCs w:val="21"/>
    </w:rPr>
  </w:style>
  <w:style w:type="paragraph" w:customStyle="1" w:styleId="129">
    <w:name w:val="Char Char1"/>
    <w:basedOn w:val="1"/>
    <w:semiHidden/>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130">
    <w:name w:val="文字表"/>
    <w:basedOn w:val="1"/>
    <w:next w:val="1"/>
    <w:qFormat/>
    <w:uiPriority w:val="0"/>
    <w:pPr>
      <w:widowControl/>
      <w:pBdr>
        <w:between w:val="dashSmallGap" w:color="666699" w:sz="4" w:space="1"/>
      </w:pBdr>
      <w:spacing w:line="300" w:lineRule="auto"/>
      <w:ind w:firstLine="100" w:firstLineChars="100"/>
      <w:jc w:val="left"/>
      <w:textAlignment w:val="center"/>
    </w:pPr>
    <w:rPr>
      <w:rFonts w:ascii="宋体" w:hAnsi="宋体" w:eastAsia="仿宋"/>
      <w:szCs w:val="21"/>
    </w:rPr>
  </w:style>
  <w:style w:type="paragraph" w:customStyle="1" w:styleId="131">
    <w:name w:val="TOC 标题1"/>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32">
    <w:name w:val="Char Char Char"/>
    <w:basedOn w:val="1"/>
    <w:semiHidden/>
    <w:qFormat/>
    <w:uiPriority w:val="0"/>
    <w:rPr>
      <w:rFonts w:eastAsia="仿宋"/>
      <w:bCs/>
      <w:kern w:val="0"/>
      <w:sz w:val="24"/>
      <w:lang w:eastAsia="en-US"/>
    </w:rPr>
  </w:style>
  <w:style w:type="character" w:customStyle="1" w:styleId="133">
    <w:name w:val="批注框文本 字符1"/>
    <w:basedOn w:val="48"/>
    <w:semiHidden/>
    <w:qFormat/>
    <w:uiPriority w:val="99"/>
    <w:rPr>
      <w:sz w:val="18"/>
      <w:szCs w:val="18"/>
    </w:rPr>
  </w:style>
  <w:style w:type="paragraph" w:customStyle="1" w:styleId="134">
    <w:name w:val="样式 尾注标题 + 段前: 0.5 行 段后: 0.5 行"/>
    <w:basedOn w:val="17"/>
    <w:next w:val="1"/>
    <w:semiHidden/>
    <w:qFormat/>
    <w:uiPriority w:val="0"/>
    <w:pPr>
      <w:widowControl w:val="0"/>
      <w:snapToGrid/>
      <w:spacing w:before="0" w:after="0" w:line="300" w:lineRule="auto"/>
      <w:ind w:right="0"/>
      <w:jc w:val="center"/>
    </w:pPr>
    <w:rPr>
      <w:rFonts w:ascii="宋体" w:hAnsi="宋体" w:eastAsia="仿宋" w:cs="宋体"/>
      <w:b/>
      <w:kern w:val="2"/>
      <w:sz w:val="24"/>
    </w:rPr>
  </w:style>
  <w:style w:type="paragraph" w:styleId="135">
    <w:name w:val="List Paragraph"/>
    <w:basedOn w:val="1"/>
    <w:qFormat/>
    <w:uiPriority w:val="34"/>
    <w:pPr>
      <w:ind w:firstLine="420" w:firstLineChars="200"/>
    </w:pPr>
    <w:rPr>
      <w:rFonts w:ascii="Calibri" w:hAnsi="Calibri"/>
      <w:szCs w:val="22"/>
    </w:rPr>
  </w:style>
  <w:style w:type="paragraph" w:customStyle="1" w:styleId="136">
    <w:name w:val="Char2"/>
    <w:basedOn w:val="1"/>
    <w:next w:val="1"/>
    <w:semiHidden/>
    <w:qFormat/>
    <w:uiPriority w:val="0"/>
    <w:pPr>
      <w:spacing w:line="300" w:lineRule="auto"/>
      <w:ind w:firstLine="200" w:firstLineChars="200"/>
    </w:pPr>
    <w:rPr>
      <w:rFonts w:ascii="宋体" w:hAnsi="宋体" w:eastAsia="仿宋"/>
      <w:bCs/>
      <w:kern w:val="0"/>
      <w:sz w:val="24"/>
      <w:lang w:eastAsia="en-US"/>
    </w:rPr>
  </w:style>
  <w:style w:type="paragraph" w:customStyle="1" w:styleId="137">
    <w:name w:val="注释"/>
    <w:basedOn w:val="1"/>
    <w:qFormat/>
    <w:uiPriority w:val="0"/>
    <w:pPr>
      <w:tabs>
        <w:tab w:val="left" w:pos="5714"/>
      </w:tabs>
      <w:spacing w:line="300" w:lineRule="auto"/>
      <w:ind w:firstLine="200" w:firstLineChars="200"/>
      <w:jc w:val="left"/>
    </w:pPr>
    <w:rPr>
      <w:rFonts w:ascii="宋体" w:hAnsi="宋体" w:eastAsia="仿宋"/>
      <w:sz w:val="18"/>
      <w:szCs w:val="18"/>
    </w:rPr>
  </w:style>
  <w:style w:type="table" w:customStyle="1" w:styleId="138">
    <w:name w:val="网格型6"/>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网格型2"/>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网格型4"/>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网格型8"/>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网格型5"/>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
    <w:name w:val="网格型3"/>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9"/>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
    <w:name w:val="网格型7"/>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网格型1"/>
    <w:basedOn w:val="41"/>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7">
    <w:name w:val="报告表样式"/>
    <w:basedOn w:val="1"/>
    <w:qFormat/>
    <w:uiPriority w:val="0"/>
    <w:pPr>
      <w:adjustRightInd w:val="0"/>
      <w:snapToGrid w:val="0"/>
      <w:spacing w:line="360" w:lineRule="auto"/>
      <w:ind w:firstLine="200" w:firstLineChars="200"/>
    </w:pPr>
    <w:rPr>
      <w:sz w:val="28"/>
      <w:szCs w:val="28"/>
    </w:rPr>
  </w:style>
  <w:style w:type="character" w:customStyle="1" w:styleId="148">
    <w:name w:val="bjh-p"/>
    <w:basedOn w:val="48"/>
    <w:qFormat/>
    <w:uiPriority w:val="0"/>
  </w:style>
  <w:style w:type="paragraph" w:customStyle="1" w:styleId="149">
    <w:name w:val="修订2"/>
    <w:semiHidden/>
    <w:qFormat/>
    <w:uiPriority w:val="99"/>
    <w:rPr>
      <w:rFonts w:ascii="Times New Roman" w:hAnsi="Times New Roman" w:eastAsia="宋体" w:cs="Times New Roman"/>
      <w:kern w:val="2"/>
      <w:sz w:val="21"/>
      <w:szCs w:val="24"/>
      <w:lang w:val="en-US" w:eastAsia="zh-CN" w:bidi="ar-SA"/>
    </w:rPr>
  </w:style>
  <w:style w:type="character" w:customStyle="1" w:styleId="150">
    <w:name w:val="high"/>
    <w:basedOn w:val="48"/>
    <w:qFormat/>
    <w:uiPriority w:val="0"/>
  </w:style>
  <w:style w:type="character" w:customStyle="1" w:styleId="151">
    <w:name w:val="M表格 Char"/>
    <w:link w:val="152"/>
    <w:qFormat/>
    <w:uiPriority w:val="0"/>
    <w:rPr>
      <w:color w:val="000000"/>
      <w:kern w:val="2"/>
      <w:sz w:val="21"/>
      <w:szCs w:val="21"/>
    </w:rPr>
  </w:style>
  <w:style w:type="paragraph" w:customStyle="1" w:styleId="152">
    <w:name w:val="M表格"/>
    <w:basedOn w:val="1"/>
    <w:link w:val="151"/>
    <w:qFormat/>
    <w:uiPriority w:val="0"/>
    <w:pPr>
      <w:adjustRightInd w:val="0"/>
      <w:snapToGrid w:val="0"/>
      <w:spacing w:line="240" w:lineRule="atLeast"/>
      <w:jc w:val="center"/>
    </w:pPr>
    <w:rPr>
      <w:color w:val="000000"/>
      <w:szCs w:val="21"/>
    </w:rPr>
  </w:style>
  <w:style w:type="table" w:customStyle="1" w:styleId="153">
    <w:name w:val="网格型10"/>
    <w:basedOn w:val="4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
    <w:name w:val="网格型11"/>
    <w:basedOn w:val="41"/>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5">
    <w:name w:val="修订3"/>
    <w:semiHidden/>
    <w:qFormat/>
    <w:uiPriority w:val="99"/>
    <w:rPr>
      <w:rFonts w:ascii="Times New Roman" w:hAnsi="Times New Roman" w:eastAsia="宋体" w:cs="Times New Roman"/>
      <w:kern w:val="2"/>
      <w:sz w:val="21"/>
      <w:szCs w:val="24"/>
      <w:lang w:val="en-US" w:eastAsia="zh-CN" w:bidi="ar-SA"/>
    </w:rPr>
  </w:style>
  <w:style w:type="paragraph" w:customStyle="1" w:styleId="156">
    <w:name w:val="修订4"/>
    <w:semiHidden/>
    <w:qFormat/>
    <w:uiPriority w:val="99"/>
    <w:rPr>
      <w:rFonts w:ascii="Times New Roman" w:hAnsi="Times New Roman" w:eastAsia="宋体" w:cs="Times New Roman"/>
      <w:kern w:val="2"/>
      <w:sz w:val="21"/>
      <w:szCs w:val="24"/>
      <w:lang w:val="en-US" w:eastAsia="zh-CN" w:bidi="ar-SA"/>
    </w:rPr>
  </w:style>
  <w:style w:type="paragraph" w:customStyle="1" w:styleId="157">
    <w:name w:val="修订5"/>
    <w:unhideWhenUsed/>
    <w:qFormat/>
    <w:uiPriority w:val="99"/>
    <w:rPr>
      <w:rFonts w:ascii="Times New Roman" w:hAnsi="Times New Roman" w:eastAsia="宋体" w:cs="Times New Roman"/>
      <w:kern w:val="2"/>
      <w:sz w:val="21"/>
      <w:szCs w:val="24"/>
      <w:lang w:val="en-US" w:eastAsia="zh-CN" w:bidi="ar-SA"/>
    </w:rPr>
  </w:style>
  <w:style w:type="paragraph" w:customStyle="1" w:styleId="158">
    <w:name w:val="p0"/>
    <w:basedOn w:val="1"/>
    <w:qFormat/>
    <w:uiPriority w:val="0"/>
    <w:pPr>
      <w:widowControl/>
    </w:pPr>
    <w:rPr>
      <w:rFonts w:ascii="Calibri" w:hAnsi="Calibri" w:cs="宋体"/>
      <w:kern w:val="0"/>
      <w:szCs w:val="21"/>
    </w:rPr>
  </w:style>
  <w:style w:type="paragraph" w:customStyle="1" w:styleId="159">
    <w:name w:val="修订6"/>
    <w:unhideWhenUsed/>
    <w:qFormat/>
    <w:uiPriority w:val="99"/>
    <w:rPr>
      <w:rFonts w:ascii="Times New Roman" w:hAnsi="Times New Roman" w:eastAsia="宋体" w:cs="Times New Roman"/>
      <w:kern w:val="2"/>
      <w:sz w:val="21"/>
      <w:szCs w:val="24"/>
      <w:lang w:val="en-US" w:eastAsia="zh-CN" w:bidi="ar-SA"/>
    </w:rPr>
  </w:style>
  <w:style w:type="character" w:customStyle="1" w:styleId="160">
    <w:name w:val="font21"/>
    <w:basedOn w:val="48"/>
    <w:qFormat/>
    <w:uiPriority w:val="0"/>
    <w:rPr>
      <w:rFonts w:hint="eastAsia" w:ascii="等线" w:hAnsi="等线" w:eastAsia="等线"/>
      <w:color w:val="000000"/>
      <w:sz w:val="21"/>
      <w:szCs w:val="21"/>
      <w:u w:val="none"/>
    </w:rPr>
  </w:style>
  <w:style w:type="character" w:customStyle="1" w:styleId="161">
    <w:name w:val="font11"/>
    <w:basedOn w:val="48"/>
    <w:qFormat/>
    <w:uiPriority w:val="0"/>
    <w:rPr>
      <w:rFonts w:hint="eastAsia" w:ascii="宋体" w:hAnsi="宋体" w:eastAsia="宋体"/>
      <w:color w:val="000000"/>
      <w:sz w:val="21"/>
      <w:szCs w:val="21"/>
      <w:u w:val="none"/>
    </w:rPr>
  </w:style>
  <w:style w:type="character" w:customStyle="1" w:styleId="162">
    <w:name w:val="font41"/>
    <w:basedOn w:val="48"/>
    <w:qFormat/>
    <w:uiPriority w:val="0"/>
    <w:rPr>
      <w:rFonts w:hint="default" w:ascii="Times New Roman" w:hAnsi="Times New Roman" w:cs="Times New Roman"/>
      <w:color w:val="000000"/>
      <w:sz w:val="21"/>
      <w:szCs w:val="21"/>
      <w:u w:val="none"/>
      <w:vertAlign w:val="superscript"/>
    </w:rPr>
  </w:style>
  <w:style w:type="character" w:customStyle="1" w:styleId="163">
    <w:name w:val="font31"/>
    <w:basedOn w:val="48"/>
    <w:qFormat/>
    <w:uiPriority w:val="0"/>
    <w:rPr>
      <w:rFonts w:hint="eastAsia" w:ascii="等线" w:hAnsi="等线" w:eastAsia="等线"/>
      <w:color w:val="000000"/>
      <w:sz w:val="21"/>
      <w:szCs w:val="21"/>
      <w:u w:val="none"/>
    </w:rPr>
  </w:style>
  <w:style w:type="paragraph" w:customStyle="1" w:styleId="164">
    <w:name w:val="修订7"/>
    <w:unhideWhenUsed/>
    <w:qFormat/>
    <w:uiPriority w:val="99"/>
    <w:rPr>
      <w:rFonts w:ascii="Times New Roman" w:hAnsi="Times New Roman" w:eastAsia="宋体" w:cs="Times New Roman"/>
      <w:kern w:val="2"/>
      <w:sz w:val="21"/>
      <w:szCs w:val="24"/>
      <w:lang w:val="en-US" w:eastAsia="zh-CN" w:bidi="ar-SA"/>
    </w:rPr>
  </w:style>
  <w:style w:type="paragraph" w:customStyle="1" w:styleId="165">
    <w:name w:val="表文字"/>
    <w:basedOn w:val="1"/>
    <w:qFormat/>
    <w:uiPriority w:val="0"/>
    <w:pPr>
      <w:topLinePunct/>
      <w:adjustRightInd w:val="0"/>
      <w:spacing w:line="240" w:lineRule="exact"/>
      <w:textAlignment w:val="baseline"/>
    </w:pPr>
    <w:rPr>
      <w:szCs w:val="21"/>
    </w:rPr>
  </w:style>
  <w:style w:type="paragraph" w:customStyle="1" w:styleId="166">
    <w:name w:val="表内式样"/>
    <w:qFormat/>
    <w:uiPriority w:val="0"/>
    <w:pPr>
      <w:widowControl w:val="0"/>
      <w:spacing w:line="360" w:lineRule="exact"/>
      <w:jc w:val="center"/>
    </w:pPr>
    <w:rPr>
      <w:rFonts w:ascii="宋体" w:hAnsi="宋体" w:eastAsia="宋体" w:cs="Times New Roman"/>
      <w:color w:val="000000"/>
      <w:kern w:val="2"/>
      <w:sz w:val="21"/>
      <w:szCs w:val="24"/>
      <w:lang w:val="en-US" w:eastAsia="zh-CN" w:bidi="ar-SA"/>
    </w:rPr>
  </w:style>
  <w:style w:type="paragraph" w:customStyle="1" w:styleId="167">
    <w:name w:val="Char Char Char Char Char Char Char Char Char Char Char Char Char Char Char Char Char Char Char"/>
    <w:basedOn w:val="1"/>
    <w:qFormat/>
    <w:uiPriority w:val="0"/>
  </w:style>
  <w:style w:type="paragraph" w:customStyle="1" w:styleId="168">
    <w:name w:val="Table Text"/>
    <w:basedOn w:val="1"/>
    <w:semiHidden/>
    <w:qFormat/>
    <w:uiPriority w:val="0"/>
    <w:rPr>
      <w:rFonts w:ascii="宋体" w:hAnsi="宋体" w:cs="宋体"/>
      <w:sz w:val="24"/>
      <w:lang w:eastAsia="en-US"/>
    </w:rPr>
  </w:style>
  <w:style w:type="table" w:customStyle="1" w:styleId="169">
    <w:name w:val="Table Normal"/>
    <w:unhideWhenUsed/>
    <w:qFormat/>
    <w:uiPriority w:val="0"/>
    <w:tblPr>
      <w:tblCellMar>
        <w:top w:w="0" w:type="dxa"/>
        <w:left w:w="0" w:type="dxa"/>
        <w:bottom w:w="0" w:type="dxa"/>
        <w:right w:w="0" w:type="dxa"/>
      </w:tblCellMar>
    </w:tblPr>
  </w:style>
  <w:style w:type="paragraph" w:customStyle="1" w:styleId="170">
    <w:name w:val="正文1"/>
    <w:basedOn w:val="168"/>
    <w:qFormat/>
    <w:uiPriority w:val="0"/>
    <w:pPr>
      <w:spacing w:line="360" w:lineRule="auto"/>
      <w:ind w:firstLine="1440" w:firstLineChars="200"/>
    </w:pPr>
    <w:rPr>
      <w:rFonts w:ascii="Times New Roman" w:hAnsi="Times New Roman"/>
      <w:spacing w:val="-1"/>
      <w:szCs w:val="23"/>
    </w:rPr>
  </w:style>
  <w:style w:type="paragraph" w:customStyle="1" w:styleId="171">
    <w:name w:val="111111正文"/>
    <w:basedOn w:val="1"/>
    <w:qFormat/>
    <w:uiPriority w:val="0"/>
    <w:pPr>
      <w:spacing w:line="360" w:lineRule="auto"/>
      <w:ind w:firstLine="200" w:firstLineChars="200"/>
    </w:pPr>
    <w:rPr>
      <w:szCs w:val="21"/>
    </w:rPr>
  </w:style>
  <w:style w:type="paragraph" w:customStyle="1" w:styleId="172">
    <w:name w:val="表格文字"/>
    <w:basedOn w:val="173"/>
    <w:qFormat/>
    <w:uiPriority w:val="0"/>
    <w:pPr>
      <w:tabs>
        <w:tab w:val="left" w:pos="972"/>
      </w:tabs>
      <w:spacing w:after="0" w:line="360" w:lineRule="auto"/>
      <w:jc w:val="center"/>
    </w:pPr>
    <w:rPr>
      <w:color w:val="000000"/>
      <w:sz w:val="24"/>
      <w:szCs w:val="24"/>
    </w:rPr>
  </w:style>
  <w:style w:type="paragraph" w:customStyle="1" w:styleId="173">
    <w:name w:val="表格第一列"/>
    <w:qFormat/>
    <w:uiPriority w:val="0"/>
    <w:pPr>
      <w:jc w:val="center"/>
      <w:textAlignment w:val="center"/>
    </w:pPr>
    <w:rPr>
      <w:rFonts w:ascii="Times New Roman" w:hAnsi="Times New Roman" w:eastAsia="宋体" w:cs="Times New Roman"/>
      <w:b/>
      <w:color w:val="000000"/>
      <w:sz w:val="21"/>
      <w:szCs w:val="24"/>
      <w:lang w:val="en-US" w:eastAsia="zh-CN" w:bidi="ar-SA"/>
    </w:rPr>
  </w:style>
  <w:style w:type="paragraph" w:customStyle="1" w:styleId="174">
    <w:name w:val="文章正文"/>
    <w:basedOn w:val="1"/>
    <w:qFormat/>
    <w:uiPriority w:val="0"/>
    <w:pPr>
      <w:spacing w:line="440" w:lineRule="exact"/>
      <w:ind w:firstLine="200" w:firstLineChars="200"/>
    </w:pPr>
    <w:rPr>
      <w:kern w:val="0"/>
      <w:sz w:val="24"/>
    </w:rPr>
  </w:style>
  <w:style w:type="paragraph" w:customStyle="1" w:styleId="175">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76">
    <w:name w:val="默认段落字体 Para Char Char Char Char Char Char Char Char Char Char Char Char Char"/>
    <w:basedOn w:val="1"/>
    <w:qFormat/>
    <w:uiPriority w:val="0"/>
    <w:rPr>
      <w:rFonts w:ascii="宋体" w:hAnsi="宋体" w:eastAsia="宋体" w:cs="Times New Roman"/>
      <w:sz w:val="24"/>
      <w:szCs w:val="24"/>
    </w:rPr>
  </w:style>
  <w:style w:type="paragraph" w:customStyle="1" w:styleId="177">
    <w:name w:val="正文列表"/>
    <w:basedOn w:val="178"/>
    <w:next w:val="178"/>
    <w:qFormat/>
    <w:uiPriority w:val="0"/>
    <w:pPr>
      <w:tabs>
        <w:tab w:val="right" w:pos="7680"/>
      </w:tabs>
      <w:spacing w:before="0" w:beforeLines="0" w:after="0" w:afterLines="0"/>
    </w:pPr>
    <w:rPr>
      <w:rFonts w:cs="Times New Roman"/>
    </w:rPr>
  </w:style>
  <w:style w:type="paragraph" w:customStyle="1" w:styleId="178">
    <w:name w:val="真正的正文"/>
    <w:basedOn w:val="1"/>
    <w:qFormat/>
    <w:uiPriority w:val="0"/>
    <w:pPr>
      <w:ind w:firstLine="200"/>
      <w:textAlignment w:val="center"/>
    </w:pPr>
    <w:rPr>
      <w:szCs w:val="28"/>
    </w:rPr>
  </w:style>
  <w:style w:type="paragraph" w:customStyle="1" w:styleId="179">
    <w:name w:val="图表标题"/>
    <w:basedOn w:val="180"/>
    <w:qFormat/>
    <w:uiPriority w:val="0"/>
    <w:pPr>
      <w:widowControl w:val="0"/>
      <w:adjustRightInd w:val="0"/>
      <w:snapToGrid w:val="0"/>
      <w:jc w:val="center"/>
    </w:pPr>
    <w:rPr>
      <w:rFonts w:eastAsia="宋体" w:cs="Times New Roman"/>
      <w:b/>
      <w:sz w:val="21"/>
      <w:szCs w:val="21"/>
    </w:rPr>
  </w:style>
  <w:style w:type="paragraph" w:customStyle="1" w:styleId="180">
    <w:name w:val="空白"/>
    <w:qFormat/>
    <w:uiPriority w:val="0"/>
    <w:pPr>
      <w:spacing w:line="360" w:lineRule="auto"/>
    </w:pPr>
    <w:rPr>
      <w:rFonts w:ascii="Times New Roman" w:hAnsi="Times New Roman" w:eastAsia="宋体" w:cs="Times New Roman"/>
      <w:sz w:val="24"/>
      <w:lang w:val="en-US" w:eastAsia="zh-CN" w:bidi="ar-SA"/>
    </w:rPr>
  </w:style>
  <w:style w:type="paragraph" w:customStyle="1" w:styleId="181">
    <w:name w:val="表格的字"/>
    <w:basedOn w:val="1"/>
    <w:qFormat/>
    <w:uiPriority w:val="0"/>
    <w:pPr>
      <w:jc w:val="center"/>
    </w:pPr>
    <w:rPr>
      <w:lang w:val="zh-CN"/>
    </w:rPr>
  </w:style>
  <w:style w:type="paragraph" w:customStyle="1" w:styleId="182">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83">
    <w:name w:val="0正文"/>
    <w:qFormat/>
    <w:uiPriority w:val="0"/>
    <w:pPr>
      <w:widowControl w:val="0"/>
      <w:spacing w:line="360" w:lineRule="auto"/>
      <w:ind w:firstLine="720" w:firstLineChars="200"/>
    </w:pPr>
    <w:rPr>
      <w:rFonts w:ascii="Calibri" w:hAnsi="Calibri" w:eastAsia="Calibri"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eddda1fb-2754-4531-8668-bb26561d917b</errorID>
      <errorWord>：</errorWord>
      <group>L1_Punc</group>
      <groupName>标点问题</groupName>
      <ability>L2_Punc_CN</ability>
      <abilityName>标点符号问题</abilityName>
      <candidateList/>
      <explain/>
      <paraID>3201C7E2</paraID>
      <start>0</start>
      <end>1</end>
      <status>unmodified</status>
      <modifiedWord/>
      <trackRevisions>false</trackRevisions>
    </reviewItem>
    <reviewItem>
      <errorID>15eab1cf-17cf-4d59-9ab9-2c75a1016690</errorID>
      <errorWord>：</errorWord>
      <group>L1_Punc</group>
      <groupName>标点问题</groupName>
      <ability>L2_Punc_CN</ability>
      <abilityName>标点符号问题</abilityName>
      <candidateList/>
      <explain/>
      <paraID>44893D30</paraID>
      <start>0</start>
      <end>1</end>
      <status>unmodified</status>
      <modifiedWord/>
      <trackRevisions>false</trackRevisions>
    </reviewItem>
    <reviewItem>
      <errorID>b8bc3e93-ea26-45b2-9b5c-739a2a586375</errorID>
      <errorWord>：</errorWord>
      <group>L1_Punc</group>
      <groupName>标点问题</groupName>
      <ability>L2_Punc_CN</ability>
      <abilityName>标点符号问题</abilityName>
      <candidateList/>
      <explain/>
      <paraID>1C5ABCE6</paraID>
      <start>0</start>
      <end>1</end>
      <status>unmodified</status>
      <modifiedWord/>
      <trackRevisions>false</trackRevisions>
    </reviewItem>
    <reviewItem>
      <errorID>a75126ef-ecca-4343-9ca1-f72006d9cf1a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718E1A60</paraID>
      <start>0</start>
      <end>2</end>
      <status>unmodified</status>
      <modifiedWord/>
      <trackRevisions>false</trackRevisions>
    </reviewItem>
    <reviewItem>
      <errorID>d7d3f32c-7491-48f3-ab74-84beacf49901</errorID>
      <errorWord>资源节约综合利用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词汇“资源节约集约利用”在特定场景下为固定表述形式，请确认此处的“资源节约综合利用”是否存在不当。</explain>
      <paraID>782B6A55</paraID>
      <start>44</start>
      <end>52</end>
      <status>unmodified</status>
      <modifiedWord/>
      <trackRevisions>false</trackRevisions>
    </reviewItem>
    <reviewItem>
      <errorID>a47adc0e-325b-4bbe-ab7f-ab32e9089843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5F631C2C</paraID>
      <start>0</start>
      <end>2</end>
      <status>unmodified</status>
      <modifiedWord/>
      <trackRevisions>false</trackRevisions>
    </reviewItem>
    <reviewItem>
      <errorID>5cbbe5ac-f4af-4a46-b26d-38ca71a6d055</errorID>
      <errorWord>与生态环境</errorWord>
      <group>L1_Grammar</group>
      <groupName>语法问题</groupName>
      <ability>L2_Order</ability>
      <abilityName>语序不当</abilityName>
      <candidateList>
        <item>生态环境与</item>
      </candidateList>
      <explain>句子可能没有遵循时空、逻辑顺序，或者介词、关联词等位置不当。</explain>
      <paraID>5F631C2C</paraID>
      <start>5</start>
      <end>10</end>
      <status>modified</status>
      <modifiedWord>生态环境与</modifiedWord>
      <trackRevisions>false</trackRevisions>
    </reviewItem>
    <reviewItem>
      <errorID>0b5fd373-7a79-4963-afce-b624bdbc8136</errorID>
      <errorWord>上线</errorWord>
      <group>L1_Word</group>
      <groupName>字词问题</groupName>
      <ability>L2_Typo</ability>
      <abilityName>字词错误</abilityName>
      <candidateList>
        <item>上限</item>
      </candidateList>
      <explain>存在发音相同字词的误用。</explain>
      <paraID>7E1BB1DA</paraID>
      <start>7</start>
      <end>9</end>
      <status>unmodified</status>
      <modifiedWord/>
      <trackRevisions>false</trackRevisions>
    </reviewItem>
    <reviewItem>
      <errorID>a3c91063-d4d0-424c-b17c-fd0f0ebc83fa</errorID>
      <errorWord>上线</errorWord>
      <group>L1_Word</group>
      <groupName>字词问题</groupName>
      <ability>L2_Typo</ability>
      <abilityName>字词错误</abilityName>
      <candidateList>
        <item>上限</item>
      </candidateList>
      <explain/>
      <paraID>2E1CAD3B</paraID>
      <start>73</start>
      <end>75</end>
      <status>unmodified</status>
      <modifiedWord/>
      <trackRevisions>false</trackRevisions>
    </reviewItem>
    <reviewItem>
      <errorID>9ead6f49-c085-4652-8650-ff8cd667de67</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7EDA9306</paraID>
      <start>32</start>
      <end>34</end>
      <status>unmodified</status>
      <modifiedWord/>
      <trackRevisions>false</trackRevisions>
    </reviewItem>
    <reviewItem>
      <errorID>833776c0-50c0-4ec9-a90f-694a4a718886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79FA3662</paraID>
      <start>0</start>
      <end>2</end>
      <status>unmodified</status>
      <modifiedWord/>
      <trackRevisions>false</trackRevisions>
    </reviewItem>
    <reviewItem>
      <errorID>913d29e0-f4d6-421c-9d14-7e918507899a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7C829A94</paraID>
      <start>0</start>
      <end>2</end>
      <status>unmodified</status>
      <modifiedWord/>
      <trackRevisions>false</trackRevisions>
    </reviewItem>
    <reviewItem>
      <errorID>0279ecaf-6746-417d-b8a4-2d04c5f435d3</errorID>
      <errorWord>~</errorWord>
      <group>L1_Format</group>
      <groupName>格式问题</groupName>
      <ability>L2_HalfPunc_CN</ability>
      <abilityName>全半角问题</abilityName>
      <candidateList>
        <item>～</item>
      </candidateList>
      <explain>文本全半角错误。</explain>
      <paraID>3196426D</paraID>
      <start>75</start>
      <end>76</end>
      <status>unmodified</status>
      <modifiedWord/>
      <trackRevisions>false</trackRevisions>
    </reviewItem>
    <reviewItem>
      <errorID>0d0c9c62-fe4e-4a51-9c84-cd48c6bd7919</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3196426D</paraID>
      <start>116</start>
      <end>118</end>
      <status>modified</status>
      <modifiedWord>其间</modifiedWord>
      <trackRevisions>false</trackRevisions>
    </reviewItem>
    <reviewItem>
      <errorID>3cd2e99e-c657-4150-b147-4e44d4a99d98</errorID>
      <errorWord>III类</errorWord>
      <group>L1_Knowledge</group>
      <groupName>知识性问题</groupName>
      <ability>L2_Knowledge</ability>
      <abilityName>其他知识</abilityName>
      <candidateList>
        <item>Ⅲ类</item>
      </candidateList>
      <explain>中文环境下罗马数字格式错误。</explain>
      <paraID>3196426D</paraID>
      <start>361</start>
      <end>365</end>
      <status>unmodified</status>
      <modifiedWord/>
      <trackRevisions>false</trackRevisions>
    </reviewItem>
    <reviewItem>
      <errorID>199fa1d7-ab2d-4dbe-976f-46b26cc2e61e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6481D85C</paraID>
      <start>0</start>
      <end>2</end>
      <status>unmodified</status>
      <modifiedWord/>
      <trackRevisions>false</trackRevisions>
    </reviewItem>
    <reviewItem>
      <errorID>69540f8e-e9d4-4ebc-9ff4-7c761adacbe1</errorID>
      <errorWord>-</errorWord>
      <group>L1_Format</group>
      <groupName>格式问题</groupName>
      <ability>L2_HalfPunc_CN</ability>
      <abilityName>全半角问题</abilityName>
      <candidateList>
        <item>－</item>
      </candidateList>
      <explain>文本全半角错误。</explain>
      <paraID>6EC67007</paraID>
      <start>123</start>
      <end>124</end>
      <status>unmodified</status>
      <modifiedWord/>
      <trackRevisions>false</trackRevisions>
    </reviewItem>
    <reviewItem>
      <errorID>a9706fcb-ade8-4a59-b02a-421bf6bed399</errorID>
      <errorWord>-</errorWord>
      <group>L1_Format</group>
      <groupName>格式问题</groupName>
      <ability>L2_HalfPunc_CN</ability>
      <abilityName>全半角问题</abilityName>
      <candidateList>
        <item>－</item>
      </candidateList>
      <explain>文本全半角错误。</explain>
      <paraID>6EC67007</paraID>
      <start>157</start>
      <end>158</end>
      <status>unmodified</status>
      <modifiedWord/>
      <trackRevisions>false</trackRevisions>
    </reviewItem>
    <reviewItem>
      <errorID>5c64955f-01a8-4188-a037-55c6545e3131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8A1DB17</paraID>
      <start>0</start>
      <end>2</end>
      <status>unmodified</status>
      <modifiedWord/>
      <trackRevisions>false</trackRevisions>
    </reviewItem>
    <reviewItem>
      <errorID>efa40a99-f7b7-4cd5-b95a-10c607d8b9c8</errorID>
      <errorWord>-</errorWord>
      <group>L1_Format</group>
      <groupName>格式问题</groupName>
      <ability>L2_HalfPunc_CN</ability>
      <abilityName>全半角问题</abilityName>
      <candidateList>
        <item>－</item>
      </candidateList>
      <explain>文本全半角错误。</explain>
      <paraID>7AF28A98</paraID>
      <start>5</start>
      <end>6</end>
      <status>unmodified</status>
      <modifiedWord/>
      <trackRevisions>false</trackRevisions>
    </reviewItem>
    <reviewItem>
      <errorID>6bb0d409-9c65-479a-ba75-cfd5cffbf2e9</errorID>
      <errorWord>-</errorWord>
      <group>L1_Format</group>
      <groupName>格式问题</groupName>
      <ability>L2_HalfPunc_CN</ability>
      <abilityName>全半角问题</abilityName>
      <candidateList>
        <item>－</item>
      </candidateList>
      <explain>文本全半角错误。</explain>
      <paraID>48CED958</paraID>
      <start>5</start>
      <end>6</end>
      <status>unmodified</status>
      <modifiedWord/>
      <trackRevisions>false</trackRevisions>
    </reviewItem>
    <reviewItem>
      <errorID>e5492273-3654-4463-8320-0535fc157b3e</errorID>
      <errorWord>-</errorWord>
      <group>L1_Format</group>
      <groupName>格式问题</groupName>
      <ability>L2_HalfPunc_CN</ability>
      <abilityName>全半角问题</abilityName>
      <candidateList>
        <item>－</item>
      </candidateList>
      <explain>文本全半角错误。</explain>
      <paraID>2B004650</paraID>
      <start>4</start>
      <end>5</end>
      <status>unmodified</status>
      <modifiedWord/>
      <trackRevisions>false</trackRevisions>
    </reviewItem>
    <reviewItem>
      <errorID>30179128-4523-4e1f-98da-8c834153a46f</errorID>
      <errorWord>-</errorWord>
      <group>L1_Format</group>
      <groupName>格式问题</groupName>
      <ability>L2_HalfPunc_CN</ability>
      <abilityName>全半角问题</abilityName>
      <candidateList>
        <item>－</item>
      </candidateList>
      <explain>文本全半角错误。</explain>
      <paraID>7E4A9CF4</paraID>
      <start>4</start>
      <end>5</end>
      <status>unmodified</status>
      <modifiedWord/>
      <trackRevisions>false</trackRevisions>
    </reviewItem>
    <reviewItem>
      <errorID>77bf9de2-f18e-4a0e-90cd-4a1437802f33</errorID>
      <errorWord>一段</errorWord>
      <group>L1_Knowledge</group>
      <groupName>知识性问题</groupName>
      <ability>L2_Knowledge</ability>
      <abilityName>其他知识</abilityName>
      <candidateList>
        <item>一级</item>
      </candidateList>
      <explain/>
      <paraID>7E4A9CF4</paraID>
      <start>5</start>
      <end>7</end>
      <status>modified</status>
      <modifiedWord>一级</modifiedWord>
      <trackRevisions>false</trackRevisions>
    </reviewItem>
    <reviewItem>
      <errorID>b5e54b3d-31ea-4128-b302-82c9f2f3346f</errorID>
      <errorWord>-</errorWord>
      <group>L1_Format</group>
      <groupName>格式问题</groupName>
      <ability>L2_HalfPunc_CN</ability>
      <abilityName>全半角问题</abilityName>
      <candidateList>
        <item>－</item>
      </candidateList>
      <explain>文本全半角错误。</explain>
      <paraID>600CD7D4</paraID>
      <start>4</start>
      <end>5</end>
      <status>unmodified</status>
      <modifiedWord/>
      <trackRevisions>false</trackRevisions>
    </reviewItem>
    <reviewItem>
      <errorID>8b551257-8f72-41e2-858d-414e80a06acf</errorID>
      <errorWord>-</errorWord>
      <group>L1_Format</group>
      <groupName>格式问题</groupName>
      <ability>L2_HalfPunc_CN</ability>
      <abilityName>全半角问题</abilityName>
      <candidateList>
        <item>－</item>
      </candidateList>
      <explain>文本全半角错误。</explain>
      <paraID>77C48B26</paraID>
      <start>4</start>
      <end>5</end>
      <status>unmodified</status>
      <modifiedWord/>
      <trackRevisions>false</trackRevisions>
    </reviewItem>
    <reviewItem>
      <errorID>622116b8-bd28-40e1-a100-1927cd5db0bd</errorID>
      <errorWord>剂溶</errorWord>
      <group>L1_Word</group>
      <groupName>字词问题</groupName>
      <ability>L2_Typo</ability>
      <abilityName>字词错误</abilityName>
      <candidateList>
        <item>溶剂</item>
      </candidateList>
      <explain/>
      <paraID>24137603</paraID>
      <start>1</start>
      <end>3</end>
      <status>modified</status>
      <modifiedWord>溶剂</modifiedWord>
      <trackRevisions>false</trackRevisions>
    </reviewItem>
    <reviewItem>
      <errorID>2cf6ef08-3bf2-4341-b77d-3fee04622fcc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6CF3F2B4</paraID>
      <start>0</start>
      <end>2</end>
      <status>unmodified</status>
      <modifiedWord/>
      <trackRevisions>false</trackRevisions>
    </reviewItem>
    <reviewItem>
      <errorID>e64fa006-f8a1-4955-9a03-a21661187e45</errorID>
      <errorWord>III</errorWord>
      <group>L1_Knowledge</group>
      <groupName>知识性问题</groupName>
      <ability>L2_Knowledge</ability>
      <abilityName>其他知识</abilityName>
      <candidateList>
        <item>Ⅲ</item>
      </candidateList>
      <explain>中文环境下罗马数字格式错误。</explain>
      <paraID>137FF0FA</paraID>
      <start>23</start>
      <end>26</end>
      <status>unmodified</status>
      <modifiedWord/>
      <trackRevisions>false</trackRevisions>
    </reviewItem>
    <reviewItem>
      <errorID>79f7580f-c86c-4a86-88d5-78188bb09c57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152AAC65</paraID>
      <start>0</start>
      <end>2</end>
      <status>unmodified</status>
      <modifiedWord/>
      <trackRevisions>false</trackRevisions>
    </reviewItem>
    <reviewItem>
      <errorID>d1ea53ca-c739-4e1a-87fb-cfd7f8c88138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5D1957A4</paraID>
      <start>0</start>
      <end>2</end>
      <status>unmodified</status>
      <modifiedWord/>
      <trackRevisions>false</trackRevisions>
    </reviewItem>
    <reviewItem>
      <errorID>711fd6b5-f9c5-45e1-8c2f-74139926feb0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9113D8E</paraID>
      <start>0</start>
      <end>2</end>
      <status>unmodified</status>
      <modifiedWord/>
      <trackRevisions>false</trackRevisions>
    </reviewItem>
    <reviewItem>
      <errorID>35ec3590-413d-4a36-880b-8591ebb79954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1DB3810C</paraID>
      <start>0</start>
      <end>2</end>
      <status>unmodified</status>
      <modifiedWord/>
      <trackRevisions>false</trackRevisions>
    </reviewItem>
    <reviewItem>
      <errorID>57cb71d3-4671-44db-817d-eabdeac4c8de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5822019D</paraID>
      <start>0</start>
      <end>2</end>
      <status>unmodified</status>
      <modifiedWord/>
      <trackRevisions>false</trackRevisions>
    </reviewItem>
    <reviewItem>
      <errorID>94d334e7-0505-404b-b37e-6606caa0ab59</errorID>
      <errorWord>-</errorWord>
      <group>L1_Format</group>
      <groupName>格式问题</groupName>
      <ability>L2_HalfPunc_CN</ability>
      <abilityName>全半角问题</abilityName>
      <candidateList>
        <item>－</item>
      </candidateList>
      <explain>文本全半角错误。</explain>
      <paraID>232EB624</paraID>
      <start>8</start>
      <end>9</end>
      <status>unmodified</status>
      <modifiedWord/>
      <trackRevisions>false</trackRevisions>
    </reviewItem>
    <reviewItem>
      <errorID>c3981829-ede1-4a00-889e-b23fb4935fe8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93E8ECD</paraID>
      <start>0</start>
      <end>2</end>
      <status>unmodified</status>
      <modifiedWord/>
      <trackRevisions>false</trackRevisions>
    </reviewItem>
    <reviewItem>
      <errorID>0acb4078-793a-45e4-9176-f900c3df871d</errorID>
      <errorWord>2024年09月30日</errorWord>
      <group>L1_Knowledge</group>
      <groupName>知识性问题</groupName>
      <ability>L2_Time</ability>
      <abilityName>日期时间</abilityName>
      <candidateList>
        <item>2024年9月30日</item>
      </candidateList>
      <explain>根据日常书写习惯，月份一般会省略前导零。</explain>
      <paraID> EB314F6</paraID>
      <start>25</start>
      <end>35</end>
      <status>modified</status>
      <modifiedWord>2024年9月30日</modifiedWord>
      <trackRevisions>false</trackRevisions>
    </reviewItem>
    <reviewItem>
      <errorID>c22b8624-7411-4f73-853f-f4705897f651</errorID>
      <errorWord>2029年09月29日</errorWord>
      <group>L1_Knowledge</group>
      <groupName>知识性问题</groupName>
      <ability>L2_Time</ability>
      <abilityName>日期时间</abilityName>
      <candidateList>
        <item>2029年9月29日</item>
      </candidateList>
      <explain>根据日常书写习惯，月份一般会省略前导零。</explain>
      <paraID> EB314F6</paraID>
      <start>36</start>
      <end>46</end>
      <status>modified</status>
      <modifiedWord>2029年9月29日</modifiedWord>
      <trackRevisions>false</trackRevisions>
    </reviewItem>
    <reviewItem>
      <errorID>3f13d962-5a29-4fe1-a450-06cdb94ac0fa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67332D87</paraID>
      <start>46</start>
      <end>47</end>
      <status>unmodified</status>
      <modifiedWord/>
      <trackRevisions>false</trackRevisions>
    </reviewItem>
    <reviewItem>
      <errorID>0625e6aa-e455-4396-a682-8b584f40591c</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67332D87</paraID>
      <start>94</start>
      <end>95</end>
      <status>unmodified</status>
      <modifiedWord/>
      <trackRevisions>false</trackRevisions>
    </reviewItem>
    <reviewItem>
      <errorID>8b87867a-10a7-4185-8f62-b9ee7f742ed3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67332D87</paraID>
      <start>130</start>
      <end>131</end>
      <status>unmodified</status>
      <modifiedWord/>
      <trackRevisions>false</trackRevisions>
    </reviewItem>
    <reviewItem>
      <errorID>6f282d7e-8849-48c6-89c1-fbdf257f72d8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67332D87</paraID>
      <start>216</start>
      <end>217</end>
      <status>unmodified</status>
      <modifiedWord/>
      <trackRevisions>false</trackRevisions>
    </reviewItem>
    <reviewItem>
      <errorID>50134bdf-0170-4bc1-b960-ba9c8a214721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73D7D21C</paraID>
      <start>0</start>
      <end>2</end>
      <status>unmodified</status>
      <modifiedWord/>
      <trackRevisions>false</trackRevisions>
    </reviewItem>
    <reviewItem>
      <errorID>34f27032-18ca-47a0-817b-3706e2723fdf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3B0E9839</paraID>
      <start>0</start>
      <end>2</end>
      <status>unmodified</status>
      <modifiedWord/>
      <trackRevisions>false</trackRevisions>
    </reviewItem>
    <reviewItem>
      <errorID>47db26d5-d8e8-4b83-afee-ea7667b80b55</errorID>
      <errorWord>III类</errorWord>
      <group>L1_Knowledge</group>
      <groupName>知识性问题</groupName>
      <ability>L2_Knowledge</ability>
      <abilityName>其他知识</abilityName>
      <candidateList>
        <item>Ⅲ类</item>
      </candidateList>
      <explain>中文环境下罗马数字格式错误。</explain>
      <paraID>521245A7</paraID>
      <start>123</start>
      <end>127</end>
      <status>unmodified</status>
      <modifiedWord/>
      <trackRevisions>false</trackRevisions>
    </reviewItem>
    <reviewItem>
      <errorID>72e18462-632b-4f21-8fd8-784ab4ab7065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4914ACB9</paraID>
      <start>0</start>
      <end>2</end>
      <status>unmodified</status>
      <modifiedWord/>
      <trackRevisions>false</trackRevisions>
    </reviewItem>
    <reviewItem>
      <errorID>40485af6-0305-4528-a4db-cc026c199f66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4FBD8B2D</paraID>
      <start>0</start>
      <end>2</end>
      <status>unmodified</status>
      <modifiedWord/>
      <trackRevisions>false</trackRevisions>
    </reviewItem>
    <reviewItem>
      <errorID>cbf5a81a-6647-49d8-ae9c-d6b1207534be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7CC7507A</paraID>
      <start>0</start>
      <end>2</end>
      <status>unmodified</status>
      <modifiedWord/>
      <trackRevisions>false</trackRevisions>
    </reviewItem>
    <reviewItem>
      <errorID>c2fff797-f6d1-4177-90e7-eadcc7cd5f2f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66F8C9CF</paraID>
      <start>0</start>
      <end>2</end>
      <status>unmodified</status>
      <modifiedWord/>
      <trackRevisions>false</trackRevisions>
    </reviewItem>
    <reviewItem>
      <errorID>991f2e4b-c85b-4718-8470-778e15da9bfc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7370E74</paraID>
      <start>0</start>
      <end>2</end>
      <status>unmodified</status>
      <modifiedWord/>
      <trackRevisions>false</trackRevisions>
    </reviewItem>
    <reviewItem>
      <errorID>ed756efa-8b22-43f7-aaae-fdd48ee9edd1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29BD7FA5</paraID>
      <start>0</start>
      <end>2</end>
      <status>unmodified</status>
      <modifiedWord/>
      <trackRevisions>false</trackRevisions>
    </reviewItem>
    <reviewItem>
      <errorID>868d7134-5468-4b53-9797-c899b57fa78a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17E8A8A3</paraID>
      <start>0</start>
      <end>2</end>
      <status>unmodified</status>
      <modifiedWord/>
      <trackRevisions>false</trackRevisions>
    </reviewItem>
    <reviewItem>
      <errorID>0165b9ff-f341-4d78-a6d2-fc5c630a8a24</errorID>
      <errorWord>III类</errorWord>
      <group>L1_Knowledge</group>
      <groupName>知识性问题</groupName>
      <ability>L2_Knowledge</ability>
      <abilityName>其他知识</abilityName>
      <candidateList>
        <item>Ⅲ类</item>
      </candidateList>
      <explain>中文环境下罗马数字格式错误。</explain>
      <paraID>5FF3813B</paraID>
      <start>25</start>
      <end>29</end>
      <status>unmodified</status>
      <modifiedWord/>
      <trackRevisions>false</trackRevisions>
    </reviewItem>
    <reviewItem>
      <errorID>1fe2f5b9-7e07-4a5b-90bc-dde098b9c5b4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793047FC</paraID>
      <start>0</start>
      <end>2</end>
      <status>unmodified</status>
      <modifiedWord/>
      <trackRevisions>false</trackRevisions>
    </reviewItem>
    <reviewItem>
      <errorID>eaaa4d1c-9137-434b-a899-309efd1103bc</errorID>
      <errorWord>III类</errorWord>
      <group>L1_Knowledge</group>
      <groupName>知识性问题</groupName>
      <ability>L2_Knowledge</ability>
      <abilityName>其他知识</abilityName>
      <candidateList>
        <item>Ⅲ类</item>
      </candidateList>
      <explain>中文环境下罗马数字格式错误。</explain>
      <paraID>32955655</paraID>
      <start>22</start>
      <end>26</end>
      <status>unmodified</status>
      <modifiedWord/>
      <trackRevisions>false</trackRevisions>
    </reviewItem>
    <reviewItem>
      <errorID>19091ac5-4224-4728-982b-752dddd59c5e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56ABE3FA</paraID>
      <start>0</start>
      <end>2</end>
      <status>unmodified</status>
      <modifiedWord/>
      <trackRevisions>false</trackRevisions>
    </reviewItem>
    <reviewItem>
      <errorID>d9ba404a-12f5-4b32-91d3-08dcbaba61c0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2CE4F701</paraID>
      <start>0</start>
      <end>2</end>
      <status>unmodified</status>
      <modifiedWord/>
      <trackRevisions>false</trackRevisions>
    </reviewItem>
    <reviewItem>
      <errorID>7ace61f6-e64e-4407-8acc-71eb45e0a286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799284F6</paraID>
      <start>0</start>
      <end>2</end>
      <status>unmodified</status>
      <modifiedWord/>
      <trackRevisions>false</trackRevisions>
    </reviewItem>
    <reviewItem>
      <errorID>8289e299-d032-4283-adad-672c9e483d88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2AEDB2EE</paraID>
      <start>0</start>
      <end>2</end>
      <status>unmodified</status>
      <modifiedWord/>
      <trackRevisions>false</trackRevisions>
    </reviewItem>
    <reviewItem>
      <errorID>3dd1b2e0-1283-494b-bf1d-01a87b514b97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6747BEF5</paraID>
      <start>0</start>
      <end>2</end>
      <status>unmodified</status>
      <modifiedWord/>
      <trackRevisions>false</trackRevisions>
    </reviewItem>
    <reviewItem>
      <errorID>661614bd-9dfb-4318-a19b-507b062992b8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226859F2</paraID>
      <start>0</start>
      <end>2</end>
      <status>unmodified</status>
      <modifiedWord/>
      <trackRevisions>false</trackRevisions>
    </reviewItem>
    <reviewItem>
      <errorID>deb5db1d-891d-4758-920e-7290eb0bd59b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215F116B</paraID>
      <start>0</start>
      <end>2</end>
      <status>unmodified</status>
      <modifiedWord/>
      <trackRevisions>false</trackRevisions>
    </reviewItem>
    <reviewItem>
      <errorID>bd4d9a5d-ddb7-4f19-942c-0f63d45d32f6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24F1B032</paraID>
      <start>0</start>
      <end>2</end>
      <status>unmodified</status>
      <modifiedWord/>
      <trackRevisions>false</trackRevisions>
    </reviewItem>
    <reviewItem>
      <errorID>ed0da859-6b67-46a0-9159-5cb060c6b92a</errorID>
      <errorWord>)</errorWord>
      <group>L1_Format</group>
      <groupName>格式问题</groupName>
      <ability>L2_HalfPunc_CN</ability>
      <abilityName>全半角问题</abilityName>
      <candidateList>
        <item>）</item>
      </candidateList>
      <explain>文本全半角错误。</explain>
      <paraID>7D8E29F4</paraID>
      <start>54</start>
      <end>55</end>
      <status>unmodified</status>
      <modifiedWord/>
      <trackRevisions>false</trackRevisions>
    </reviewItem>
    <reviewItem>
      <errorID>24e53264-d9b9-419e-89d1-95b2372d3aa0</errorID>
      <errorWord>-</errorWord>
      <group>L1_Format</group>
      <groupName>格式问题</groupName>
      <ability>L2_HalfPunc_CN</ability>
      <abilityName>全半角问题</abilityName>
      <candidateList>
        <item>－</item>
      </candidateList>
      <explain>文本全半角错误。</explain>
      <paraID>6F1BD299</paraID>
      <start>5</start>
      <end>6</end>
      <status>unmodified</status>
      <modifiedWord/>
      <trackRevisions>false</trackRevisions>
    </reviewItem>
    <reviewItem>
      <errorID>d7961ad7-6ad7-4237-89c7-8321f4c27eb1</errorID>
      <errorWord>-</errorWord>
      <group>L1_Format</group>
      <groupName>格式问题</groupName>
      <ability>L2_HalfPunc_CN</ability>
      <abilityName>全半角问题</abilityName>
      <candidateList>
        <item>－</item>
      </candidateList>
      <explain>文本全半角错误。</explain>
      <paraID>151516E4</paraID>
      <start>5</start>
      <end>6</end>
      <status>unmodified</status>
      <modifiedWord/>
      <trackRevisions>false</trackRevisions>
    </reviewItem>
    <reviewItem>
      <errorID>ae8cebe5-c6ea-45c6-945b-26bffe97bbbf</errorID>
      <errorWord>-</errorWord>
      <group>L1_Format</group>
      <groupName>格式问题</groupName>
      <ability>L2_HalfPunc_CN</ability>
      <abilityName>全半角问题</abilityName>
      <candidateList>
        <item>－</item>
      </candidateList>
      <explain>文本全半角错误。</explain>
      <paraID>3BB57B97</paraID>
      <start>5</start>
      <end>6</end>
      <status>unmodified</status>
      <modifiedWord/>
      <trackRevisions>false</trackRevisions>
    </reviewItem>
    <reviewItem>
      <errorID>d21bbb2a-eaea-479c-b88b-93337e6cf503</errorID>
      <errorWord>-</errorWord>
      <group>L1_Format</group>
      <groupName>格式问题</groupName>
      <ability>L2_HalfPunc_CN</ability>
      <abilityName>全半角问题</abilityName>
      <candidateList>
        <item>－</item>
      </candidateList>
      <explain>文本全半角错误。</explain>
      <paraID>1FB4D745</paraID>
      <start>5</start>
      <end>6</end>
      <status>unmodified</status>
      <modifiedWord/>
      <trackRevisions>false</trackRevisions>
    </reviewItem>
    <reviewItem>
      <errorID>60f6b9de-5247-45e3-b21b-2ba86205e869</errorID>
      <errorWord>-</errorWord>
      <group>L1_Format</group>
      <groupName>格式问题</groupName>
      <ability>L2_HalfPunc_CN</ability>
      <abilityName>全半角问题</abilityName>
      <candidateList>
        <item>－</item>
      </candidateList>
      <explain>文本全半角错误。</explain>
      <paraID>3A055FB1</paraID>
      <start>5</start>
      <end>6</end>
      <status>unmodified</status>
      <modifiedWord/>
      <trackRevisions>false</trackRevisions>
    </reviewItem>
    <reviewItem>
      <errorID>9d3c930d-fcf5-43e4-bf68-e19719f15dc1</errorID>
      <errorWord>-</errorWord>
      <group>L1_Format</group>
      <groupName>格式问题</groupName>
      <ability>L2_HalfPunc_CN</ability>
      <abilityName>全半角问题</abilityName>
      <candidateList>
        <item>－</item>
      </candidateList>
      <explain>文本全半角错误。</explain>
      <paraID>75EB785D</paraID>
      <start>5</start>
      <end>6</end>
      <status>unmodified</status>
      <modifiedWord/>
      <trackRevisions>false</trackRevisions>
    </reviewItem>
    <reviewItem>
      <errorID>e7092028-2e87-4558-ba8e-b35ecc9a6ecc</errorID>
      <errorWord>-</errorWord>
      <group>L1_Format</group>
      <groupName>格式问题</groupName>
      <ability>L2_HalfPunc_CN</ability>
      <abilityName>全半角问题</abilityName>
      <candidateList>
        <item>－</item>
      </candidateList>
      <explain>文本全半角错误。</explain>
      <paraID>6A5BAF95</paraID>
      <start>5</start>
      <end>6</end>
      <status>unmodified</status>
      <modifiedWord/>
      <trackRevisions>false</trackRevisions>
    </reviewItem>
    <reviewItem>
      <errorID>e9ae5c9e-2219-4b45-9da6-beb8088b47e7</errorID>
      <errorWord>-</errorWord>
      <group>L1_Format</group>
      <groupName>格式问题</groupName>
      <ability>L2_HalfPunc_CN</ability>
      <abilityName>全半角问题</abilityName>
      <candidateList>
        <item>－</item>
      </candidateList>
      <explain>文本全半角错误。</explain>
      <paraID>695EB36D</paraID>
      <start>5</start>
      <end>6</end>
      <status>unmodified</status>
      <modifiedWord/>
      <trackRevisions>false</trackRevisions>
    </reviewItem>
    <reviewItem>
      <errorID>0a293593-3f17-4c95-80b3-bc0f1c1627aa</errorID>
      <errorWord>-</errorWord>
      <group>L1_Format</group>
      <groupName>格式问题</groupName>
      <ability>L2_HalfPunc_CN</ability>
      <abilityName>全半角问题</abilityName>
      <candidateList>
        <item>－</item>
      </candidateList>
      <explain>文本全半角错误。</explain>
      <paraID>5EDABAEC</paraID>
      <start>5</start>
      <end>6</end>
      <status>unmodified</status>
      <modifiedWord/>
      <trackRevisions>false</trackRevisions>
    </reviewItem>
    <reviewItem>
      <errorID>929bef95-9585-4606-9a0d-c9c50d3e7cd0</errorID>
      <errorWord>-</errorWord>
      <group>L1_Format</group>
      <groupName>格式问题</groupName>
      <ability>L2_HalfPunc_CN</ability>
      <abilityName>全半角问题</abilityName>
      <candidateList>
        <item>－</item>
      </candidateList>
      <explain>文本全半角错误。</explain>
      <paraID>39101CE5</paraID>
      <start>5</start>
      <end>6</end>
      <status>unmodified</status>
      <modifiedWord/>
      <trackRevisions>false</trackRevisions>
    </reviewItem>
    <reviewItem>
      <errorID>e0916f2f-3b3f-4665-8f86-d9f968b58b15</errorID>
      <errorWord>-</errorWord>
      <group>L1_Format</group>
      <groupName>格式问题</groupName>
      <ability>L2_HalfPunc_CN</ability>
      <abilityName>全半角问题</abilityName>
      <candidateList>
        <item>－</item>
      </candidateList>
      <explain>文本全半角错误。</explain>
      <paraID>189B806B</paraID>
      <start>4</start>
      <end>5</end>
      <status>unmodified</status>
      <modifiedWord/>
      <trackRevisions>false</trackRevisions>
    </reviewItem>
    <reviewItem>
      <errorID>27e228f0-da62-49f0-8944-ff86b4cb90d3</errorID>
      <errorWord>-</errorWord>
      <group>L1_Format</group>
      <groupName>格式问题</groupName>
      <ability>L2_HalfPunc_CN</ability>
      <abilityName>全半角问题</abilityName>
      <candidateList>
        <item>－</item>
      </candidateList>
      <explain>文本全半角错误。</explain>
      <paraID>206EE238</paraID>
      <start>4</start>
      <end>5</end>
      <status>unmodified</status>
      <modifiedWord/>
      <trackRevisions>false</trackRevisions>
    </reviewItem>
    <reviewItem>
      <errorID>b93babb0-5d23-497b-b40c-c25042447c88</errorID>
      <errorWord>-</errorWord>
      <group>L1_Format</group>
      <groupName>格式问题</groupName>
      <ability>L2_HalfPunc_CN</ability>
      <abilityName>全半角问题</abilityName>
      <candidateList>
        <item>－</item>
      </candidateList>
      <explain>文本全半角错误。</explain>
      <paraID> 6B0CA78</paraID>
      <start>4</start>
      <end>5</end>
      <status>unmodified</status>
      <modifiedWord/>
      <trackRevisions>false</trackRevisions>
    </reviewItem>
    <reviewItem>
      <errorID>fc3536de-0300-4fae-9d48-ed16bd18703c</errorID>
      <errorWord>-</errorWord>
      <group>L1_Format</group>
      <groupName>格式问题</groupName>
      <ability>L2_HalfPunc_CN</ability>
      <abilityName>全半角问题</abilityName>
      <candidateList>
        <item>－</item>
      </candidateList>
      <explain>文本全半角错误。</explain>
      <paraID>3C34B8B5</paraID>
      <start>4</start>
      <end>5</end>
      <status>unmodified</status>
      <modifiedWord/>
      <trackRevisions>false</trackRevisions>
    </reviewItem>
    <reviewItem>
      <errorID>1d1f0d67-a838-452a-a4b6-86b18783ede5</errorID>
      <errorWord>-</errorWord>
      <group>L1_Format</group>
      <groupName>格式问题</groupName>
      <ability>L2_HalfPunc_CN</ability>
      <abilityName>全半角问题</abilityName>
      <candidateList>
        <item>－</item>
      </candidateList>
      <explain>文本全半角错误。</explain>
      <paraID>33DCD13F</paraID>
      <start>4</start>
      <end>5</end>
      <status>unmodified</status>
      <modifiedWord/>
      <trackRevisions>false</trackRevisions>
    </reviewItem>
    <reviewItem>
      <errorID>d71645df-c75c-437f-b897-cd6643c746e0</errorID>
      <errorWord>-</errorWord>
      <group>L1_Format</group>
      <groupName>格式问题</groupName>
      <ability>L2_HalfPunc_CN</ability>
      <abilityName>全半角问题</abilityName>
      <candidateList>
        <item>－</item>
      </candidateList>
      <explain>文本全半角错误。</explain>
      <paraID>1857EAD1</paraID>
      <start>4</start>
      <end>5</end>
      <status>unmodified</status>
      <modifiedWord/>
      <trackRevisions>false</trackRevisions>
    </reviewItem>
    <reviewItem>
      <errorID>3d213312-212f-4b2f-be6e-8ed44c06ab7e</errorID>
      <errorWord>-</errorWord>
      <group>L1_Format</group>
      <groupName>格式问题</groupName>
      <ability>L2_HalfPunc_CN</ability>
      <abilityName>全半角问题</abilityName>
      <candidateList>
        <item>－</item>
      </candidateList>
      <explain>文本全半角错误。</explain>
      <paraID>48C07017</paraID>
      <start>4</start>
      <end>5</end>
      <status>unmodified</status>
      <modifiedWord/>
      <trackRevisions>false</trackRevisions>
    </reviewItem>
    <reviewItem>
      <errorID>de563f94-f1ee-447f-8c43-ac0d504f44e5</errorID>
      <errorWord>-</errorWord>
      <group>L1_Format</group>
      <groupName>格式问题</groupName>
      <ability>L2_HalfPunc_CN</ability>
      <abilityName>全半角问题</abilityName>
      <candidateList>
        <item>－</item>
      </candidateList>
      <explain>文本全半角错误。</explain>
      <paraID>2BBF76DB</paraID>
      <start>4</start>
      <end>5</end>
      <status>unmodified</status>
      <modifiedWord/>
      <trackRevisions>false</trackRevisions>
    </reviewItem>
    <reviewItem>
      <errorID>49a48468-9e1a-42f4-a2eb-24f24c2bd6ca</errorID>
      <errorWord>-</errorWord>
      <group>L1_Format</group>
      <groupName>格式问题</groupName>
      <ability>L2_HalfPunc_CN</ability>
      <abilityName>全半角问题</abilityName>
      <candidateList>
        <item>－</item>
      </candidateList>
      <explain>文本全半角错误。</explain>
      <paraID>6B7DD8A3</paraID>
      <start>4</start>
      <end>5</end>
      <status>unmodified</status>
      <modifiedWord/>
      <trackRevisions>false</trackRevisions>
    </reviewItem>
    <reviewItem>
      <errorID>6a8cbe03-154a-466b-b7cd-c2f0ef39226d</errorID>
      <errorWord>-</errorWord>
      <group>L1_Format</group>
      <groupName>格式问题</groupName>
      <ability>L2_HalfPunc_CN</ability>
      <abilityName>全半角问题</abilityName>
      <candidateList>
        <item>－</item>
      </candidateList>
      <explain>文本全半角错误。</explain>
      <paraID>42C59B43</paraID>
      <start>4</start>
      <end>5</end>
      <status>unmodified</status>
      <modifiedWord/>
      <trackRevisions>false</trackRevisions>
    </reviewItem>
    <reviewItem>
      <errorID>622977d8-9811-4c1b-9fc3-82a740e269e4</errorID>
      <errorWord>-</errorWord>
      <group>L1_Format</group>
      <groupName>格式问题</groupName>
      <ability>L2_HalfPunc_CN</ability>
      <abilityName>全半角问题</abilityName>
      <candidateList>
        <item>－</item>
      </candidateList>
      <explain>文本全半角错误。</explain>
      <paraID>1308ECEE</paraID>
      <start>4</start>
      <end>5</end>
      <status>unmodified</status>
      <modifiedWord/>
      <trackRevisions>false</trackRevisions>
    </reviewItem>
    <reviewItem>
      <errorID>a25f813a-902d-4816-844c-04295a9c3555</errorID>
      <errorWord>一段</errorWord>
      <group>L1_Knowledge</group>
      <groupName>知识性问题</groupName>
      <ability>L2_Knowledge</ability>
      <abilityName>其他知识</abilityName>
      <candidateList>
        <item>一级</item>
      </candidateList>
      <explain/>
      <paraID>1308ECEE</paraID>
      <start>5</start>
      <end>7</end>
      <status>modified</status>
      <modifiedWord>一级</modifiedWord>
      <trackRevisions>false</trackRevisions>
    </reviewItem>
    <reviewItem>
      <errorID>b6da3ad0-2183-4a93-a400-9d6a0c6264a4</errorID>
      <errorWord>-</errorWord>
      <group>L1_Format</group>
      <groupName>格式问题</groupName>
      <ability>L2_HalfPunc_CN</ability>
      <abilityName>全半角问题</abilityName>
      <candidateList>
        <item>－</item>
      </candidateList>
      <explain>文本全半角错误。</explain>
      <paraID>1C216353</paraID>
      <start>4</start>
      <end>5</end>
      <status>unmodified</status>
      <modifiedWord/>
      <trackRevisions>false</trackRevisions>
    </reviewItem>
    <reviewItem>
      <errorID>eea829da-a959-4f97-86a9-db8950da8f33</errorID>
      <errorWord>一段</errorWord>
      <group>L1_Knowledge</group>
      <groupName>知识性问题</groupName>
      <ability>L2_Knowledge</ability>
      <abilityName>其他知识</abilityName>
      <candidateList>
        <item>一级</item>
      </candidateList>
      <explain/>
      <paraID>1C216353</paraID>
      <start>5</start>
      <end>7</end>
      <status>modified</status>
      <modifiedWord>一级</modifiedWord>
      <trackRevisions>false</trackRevisions>
    </reviewItem>
    <reviewItem>
      <errorID>06bc6b2e-f70e-4ca7-9218-0de76420a520</errorID>
      <errorWord>-</errorWord>
      <group>L1_Format</group>
      <groupName>格式问题</groupName>
      <ability>L2_HalfPunc_CN</ability>
      <abilityName>全半角问题</abilityName>
      <candidateList>
        <item>－</item>
      </candidateList>
      <explain>文本全半角错误。</explain>
      <paraID>60144F5A</paraID>
      <start>4</start>
      <end>5</end>
      <status>unmodified</status>
      <modifiedWord/>
      <trackRevisions>false</trackRevisions>
    </reviewItem>
    <reviewItem>
      <errorID>775a4aa2-ac83-405e-9fcd-52497fcffde5</errorID>
      <errorWord>一段</errorWord>
      <group>L1_Knowledge</group>
      <groupName>知识性问题</groupName>
      <ability>L2_Knowledge</ability>
      <abilityName>其他知识</abilityName>
      <candidateList>
        <item>一级</item>
      </candidateList>
      <explain/>
      <paraID>60144F5A</paraID>
      <start>5</start>
      <end>7</end>
      <status>modified</status>
      <modifiedWord>一级</modifiedWord>
      <trackRevisions>false</trackRevisions>
    </reviewItem>
    <reviewItem>
      <errorID>0c41d452-0077-45cd-8322-4f639313b8e7</errorID>
      <errorWord>-</errorWord>
      <group>L1_Format</group>
      <groupName>格式问题</groupName>
      <ability>L2_HalfPunc_CN</ability>
      <abilityName>全半角问题</abilityName>
      <candidateList>
        <item>－</item>
      </candidateList>
      <explain>文本全半角错误。</explain>
      <paraID>5AE97B06</paraID>
      <start>4</start>
      <end>5</end>
      <status>unmodified</status>
      <modifiedWord/>
      <trackRevisions>false</trackRevisions>
    </reviewItem>
    <reviewItem>
      <errorID>33be0f0e-4c1f-4ac7-ac25-a021bece5ae5</errorID>
      <errorWord>-</errorWord>
      <group>L1_Format</group>
      <groupName>格式问题</groupName>
      <ability>L2_HalfPunc_CN</ability>
      <abilityName>全半角问题</abilityName>
      <candidateList>
        <item>－</item>
      </candidateList>
      <explain>文本全半角错误。</explain>
      <paraID>429F6E7D</paraID>
      <start>4</start>
      <end>5</end>
      <status>unmodified</status>
      <modifiedWord/>
      <trackRevisions>false</trackRevisions>
    </reviewItem>
    <reviewItem>
      <errorID>ff1db334-c3e1-4d58-8c4f-44aac0f0f458</errorID>
      <errorWord>-</errorWord>
      <group>L1_Format</group>
      <groupName>格式问题</groupName>
      <ability>L2_HalfPunc_CN</ability>
      <abilityName>全半角问题</abilityName>
      <candidateList>
        <item>－</item>
      </candidateList>
      <explain>文本全半角错误。</explain>
      <paraID>1C98B910</paraID>
      <start>4</start>
      <end>5</end>
      <status>unmodified</status>
      <modifiedWord/>
      <trackRevisions>false</trackRevisions>
    </reviewItem>
    <reviewItem>
      <errorID>aababbfe-79a2-4f08-821f-57f5b85050e3</errorID>
      <errorWord>-</errorWord>
      <group>L1_Format</group>
      <groupName>格式问题</groupName>
      <ability>L2_HalfPunc_CN</ability>
      <abilityName>全半角问题</abilityName>
      <candidateList>
        <item>－</item>
      </candidateList>
      <explain>文本全半角错误。</explain>
      <paraID>1A696E82</paraID>
      <start>4</start>
      <end>5</end>
      <status>unmodified</status>
      <modifiedWord/>
      <trackRevisions>false</trackRevisions>
    </reviewItem>
    <reviewItem>
      <errorID>fd376cb4-2c71-4be4-9b43-b57c8ac0f1c9</errorID>
      <errorWord>-</errorWord>
      <group>L1_Format</group>
      <groupName>格式问题</groupName>
      <ability>L2_HalfPunc_CN</ability>
      <abilityName>全半角问题</abilityName>
      <candidateList>
        <item>－</item>
      </candidateList>
      <explain>文本全半角错误。</explain>
      <paraID>3AB685EF</paraID>
      <start>4</start>
      <end>5</end>
      <status>unmodified</status>
      <modifiedWord/>
      <trackRevisions>false</trackRevisions>
    </reviewItem>
    <reviewItem>
      <errorID>078005d2-ac92-4105-84da-9b65b7c997a4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48C6B778</paraID>
      <start>0</start>
      <end>2</end>
      <status>unmodified</status>
      <modifiedWord/>
      <trackRevisions>false</trackRevisions>
    </reviewItem>
    <reviewItem>
      <errorID>e4890f45-52d9-417c-b9dc-5dcfce5809ed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7404B036</paraID>
      <start>0</start>
      <end>2</end>
      <status>unmodified</status>
      <modifiedWord/>
      <trackRevisions>false</trackRevisions>
    </reviewItem>
    <reviewItem>
      <errorID>116e206a-acd6-455e-831e-47ed8dcf57d8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647E3269</paraID>
      <start>0</start>
      <end>2</end>
      <status>unmodified</status>
      <modifiedWord/>
      <trackRevisions>false</trackRevisions>
    </reviewItem>
    <reviewItem>
      <errorID>38603f9f-eea0-4373-80b8-a5564fbf6803</errorID>
      <errorWord>（</errorWord>
      <group>L1_Format</group>
      <groupName>格式问题</groupName>
      <ability>L2_HalfPunc_CN</ability>
      <abilityName>全半角问题</abilityName>
      <candidateList>
        <item>(</item>
      </candidateList>
      <explain>文本全半角错误。</explain>
      <paraID>46141BC3</paraID>
      <start>12</start>
      <end>13</end>
      <status>unmodified</status>
      <modifiedWord/>
      <trackRevisions>false</trackRevisions>
    </reviewItem>
    <reviewItem>
      <errorID>6072bc12-7ce3-474c-811a-e32b12680eb4</errorID>
      <errorWord>）</errorWord>
      <group>L1_Format</group>
      <groupName>格式问题</groupName>
      <ability>L2_HalfPunc_CN</ability>
      <abilityName>全半角问题</abilityName>
      <candidateList>
        <item>)</item>
      </candidateList>
      <explain>文本全半角错误。</explain>
      <paraID>46141BC3</paraID>
      <start>14</start>
      <end>15</end>
      <status>unmodified</status>
      <modifiedWord/>
      <trackRevisions>false</trackRevisions>
    </reviewItem>
    <reviewItem>
      <errorID>dbde7f58-358c-49ba-b09f-4e26d6bc0b01</errorID>
      <errorWord>（</errorWord>
      <group>L1_Format</group>
      <groupName>格式问题</groupName>
      <ability>L2_HalfPunc_CN</ability>
      <abilityName>全半角问题</abilityName>
      <candidateList>
        <item>(</item>
      </candidateList>
      <explain>文本全半角错误。</explain>
      <paraID>46141BC3</paraID>
      <start>16</start>
      <end>17</end>
      <status>unmodified</status>
      <modifiedWord/>
      <trackRevisions>false</trackRevisions>
    </reviewItem>
    <reviewItem>
      <errorID>317ff062-84e3-4c2c-ba52-b4a2ce8fb658</errorID>
      <errorWord>）</errorWord>
      <group>L1_Format</group>
      <groupName>格式问题</groupName>
      <ability>L2_HalfPunc_CN</ability>
      <abilityName>全半角问题</abilityName>
      <candidateList>
        <item>)</item>
      </candidateList>
      <explain>文本全半角错误。</explain>
      <paraID>46141BC3</paraID>
      <start>22</start>
      <end>23</end>
      <status>unmodified</status>
      <modifiedWord/>
      <trackRevisions>false</trackRevisions>
    </reviewItem>
    <reviewItem>
      <errorID>8385a92d-4c32-41b4-8aa7-9bcc0c87f519</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689DB87A</paraID>
      <start>0</start>
      <end>2</end>
      <status>unmodified</status>
      <modifiedWord/>
      <trackRevisions>false</trackRevisions>
    </reviewItem>
    <reviewItem>
      <errorID>d2b9932b-1284-42ba-9ea4-0e9089ca37a1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1E9CD634</paraID>
      <start>0</start>
      <end>2</end>
      <status>unmodified</status>
      <modifiedWord/>
      <trackRevisions>false</trackRevisions>
    </reviewItem>
    <reviewItem>
      <errorID>40ef6a12-aa13-4fb3-b46f-fd81a29779a3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1A98AA58</paraID>
      <start>0</start>
      <end>2</end>
      <status>unmodified</status>
      <modifiedWord/>
      <trackRevisions>false</trackRevisions>
    </reviewItem>
    <reviewItem>
      <errorID>03eb2de0-6130-44ce-8171-b96b1d0eaad4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307B2EA8</paraID>
      <start>11</start>
      <end>12</end>
      <status>unmodified</status>
      <modifiedWord/>
      <trackRevisions>false</trackRevisions>
    </reviewItem>
    <reviewItem>
      <errorID>23aa0bbe-3729-41b9-b19f-2fac1fd7c5e0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6B46922B</paraID>
      <start>0</start>
      <end>2</end>
      <status>unmodified</status>
      <modifiedWord/>
      <trackRevisions>false</trackRevisions>
    </reviewItem>
    <reviewItem>
      <errorID>5f91b0b5-f7f1-47b5-b147-545ce758d54d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414839B6</paraID>
      <start>0</start>
      <end>2</end>
      <status>unmodified</status>
      <modifiedWord/>
      <trackRevisions>false</trackRevisions>
    </reviewItem>
    <reviewItem>
      <errorID>4a648d17-bc41-4980-8a85-e001703ef940</errorID>
      <errorWord>III类</errorWord>
      <group>L1_Knowledge</group>
      <groupName>知识性问题</groupName>
      <ability>L2_Knowledge</ability>
      <abilityName>其他知识</abilityName>
      <candidateList>
        <item>Ⅲ类</item>
      </candidateList>
      <explain>中文环境下罗马数字格式错误。</explain>
      <paraID>7A661320</paraID>
      <start>22</start>
      <end>26</end>
      <status>unmodified</status>
      <modifiedWord/>
      <trackRevisions>false</trackRevisions>
    </reviewItem>
    <reviewItem>
      <errorID>6e92adfa-8c70-4793-a4ec-65f9d158b2b8</errorID>
      <errorWord>[2015]35号</errorWord>
      <group>L1_Knowledge</group>
      <groupName>知识性问题</groupName>
      <ability>L2_Knowledge</ability>
      <abilityName>其他知识</abilityName>
      <candidateList>
        <item>〔2015〕35号</item>
      </candidateList>
      <explain>发文字号格式错误。</explain>
      <paraID>5441485E</paraID>
      <start>28</start>
      <end>37</end>
      <status>unmodified</status>
      <modifiedWord/>
      <trackRevisions>false</trackRevisions>
    </reviewItem>
    <reviewItem>
      <errorID>59e98984-38ab-47cd-858e-18dc3eb4f768</errorID>
      <errorWord>：</errorWord>
      <group>L1_Format</group>
      <groupName>格式问题</groupName>
      <ability>L2_HalfPunc_CN</ability>
      <abilityName>全半角问题</abilityName>
      <candidateList>
        <item>:</item>
      </candidateList>
      <explain>文本全半角错误。</explain>
      <paraID>76D92D2F</paraID>
      <start>4</start>
      <end>5</end>
      <status>unmodified</status>
      <modifiedWord/>
      <trackRevisions>false</trackRevisions>
    </reviewItem>
    <reviewItem>
      <errorID>4288d90a-61fd-4950-bbb0-5ffdaff69b8a</errorID>
      <errorWord>：</errorWord>
      <group>L1_Format</group>
      <groupName>格式问题</groupName>
      <ability>L2_HalfPunc_CN</ability>
      <abilityName>全半角问题</abilityName>
      <candidateList>
        <item>:</item>
      </candidateList>
      <explain>文本全半角错误。</explain>
      <paraID>7B91358C</paraID>
      <start>4</start>
      <end>5</end>
      <status>unmodified</status>
      <modifiedWord/>
      <trackRevisions>false</trackRevisions>
    </reviewItem>
    <reviewItem>
      <errorID>52195c37-986f-43b1-b8fb-e6aa4f2efd4b</errorID>
      <errorWord>：</errorWord>
      <group>L1_Punc</group>
      <groupName>标点问题</groupName>
      <ability>L2_Punc_CN</ability>
      <abilityName>标点符号问题</abilityName>
      <candidateList/>
      <explain/>
      <paraID>60A048F2</paraID>
      <start>0</start>
      <end>1</end>
      <status>unmodified</status>
      <modifiedWord/>
      <trackRevisions>false</trackRevisions>
    </reviewItem>
    <reviewItem>
      <errorID>e9957c98-b5a4-49ad-8c79-73b35a8bce35</errorID>
      <errorWord>：</errorWord>
      <group>L1_Punc</group>
      <groupName>标点问题</groupName>
      <ability>L2_Punc_CN</ability>
      <abilityName>标点符号问题</abilityName>
      <candidateList/>
      <explain/>
      <paraID>6E7632B1</paraID>
      <start>0</start>
      <end>1</end>
      <status>unmodified</status>
      <modifiedWord/>
      <trackRevisions>false</trackRevisions>
    </reviewItem>
    <reviewItem>
      <errorID>f4f80fc4-f0c1-438e-9c07-173c9dd6112f</errorID>
      <errorWord>：</errorWord>
      <group>L1_Punc</group>
      <groupName>标点问题</groupName>
      <ability>L2_Punc_CN</ability>
      <abilityName>标点符号问题</abilityName>
      <candidateList/>
      <explain/>
      <paraID>5E21952E</paraID>
      <start>0</start>
      <end>1</end>
      <status>unmodified</status>
      <modifiedWord/>
      <trackRevisions>false</trackRevisions>
    </reviewItem>
    <reviewItem>
      <errorID>dcc5e468-2e20-4ff3-9b92-67a327dea1d4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7E4B9176</paraID>
      <start>0</start>
      <end>2</end>
      <status>unmodified</status>
      <modifiedWord/>
      <trackRevisions>false</trackRevisions>
    </reviewItem>
    <reviewItem>
      <errorID>5b989f63-3a1e-41f3-831f-501695d4a50b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3A588B8C</paraID>
      <start>0</start>
      <end>2</end>
      <status>unmodified</status>
      <modifiedWord/>
      <trackRevisions>false</trackRevisions>
    </reviewItem>
    <reviewItem>
      <errorID>ab42a4f8-23dc-456f-a068-88926d6a9f51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95AEFD7</paraID>
      <start>0</start>
      <end>2</end>
      <status>unmodified</status>
      <modifiedWord/>
      <trackRevisions>false</trackRevisions>
    </reviewItem>
    <reviewItem>
      <errorID>72d6f590-0b6f-4ef8-94ce-27ab3b7747d1</errorID>
      <errorWord>IV</errorWord>
      <group>L1_Knowledge</group>
      <groupName>知识性问题</groupName>
      <ability>L2_Knowledge</ability>
      <abilityName>其他知识</abilityName>
      <candidateList>
        <item>Ⅳ</item>
      </candidateList>
      <explain>中文环境下罗马数字格式错误。</explain>
      <paraID>6A483C22</paraID>
      <start>112</start>
      <end>114</end>
      <status>unmodified</status>
      <modifiedWord/>
      <trackRevisions>false</trackRevisions>
    </reviewItem>
    <reviewItem>
      <errorID>a5dc5a2b-337a-4505-9dd6-5e0cad820450</errorID>
      <errorWord>III</errorWord>
      <group>L1_Knowledge</group>
      <groupName>知识性问题</groupName>
      <ability>L2_Knowledge</ability>
      <abilityName>其他知识</abilityName>
      <candidateList>
        <item>Ⅲ</item>
      </candidateList>
      <explain>中文环境下罗马数字格式错误。</explain>
      <paraID>6A483C22</paraID>
      <start>130</start>
      <end>133</end>
      <status>unmodified</status>
      <modifiedWord/>
      <trackRevisions>false</trackRevisions>
    </reviewItem>
    <reviewItem>
      <errorID>dbcc08c4-6e23-480f-b5e6-e6218435f06a</errorID>
      <errorWord>II</errorWord>
      <group>L1_Knowledge</group>
      <groupName>知识性问题</groupName>
      <ability>L2_Knowledge</ability>
      <abilityName>其他知识</abilityName>
      <candidateList>
        <item>Ⅱ</item>
      </candidateList>
      <explain>中文环境下罗马数字格式错误。</explain>
      <paraID>6A483C22</paraID>
      <start>146</start>
      <end>148</end>
      <status>unmodified</status>
      <modifiedWord/>
      <trackRevisions>false</trackRevisions>
    </reviewItem>
    <reviewItem>
      <errorID>9c624ded-c99d-46af-9068-9f08b015bc99</errorID>
      <errorWord>IV</errorWord>
      <group>L1_Knowledge</group>
      <groupName>知识性问题</groupName>
      <ability>L2_Knowledge</ability>
      <abilityName>其他知识</abilityName>
      <candidateList>
        <item>Ⅳ</item>
      </candidateList>
      <explain>中文环境下罗马数字格式错误。</explain>
      <paraID> B7EB005</paraID>
      <start>0</start>
      <end>2</end>
      <status>unmodified</status>
      <modifiedWord/>
      <trackRevisions>false</trackRevisions>
    </reviewItem>
    <reviewItem>
      <errorID>be3789bb-c803-474b-8993-6fb398a401cb</errorID>
      <errorWord>III</errorWord>
      <group>L1_Word</group>
      <groupName>字词问题</groupName>
      <ability>L2_Typo</ability>
      <abilityName>字词错误</abilityName>
      <candidateList>
        <item>Ⅲ</item>
      </candidateList>
      <explain/>
      <paraID>7DF2E6BF</paraID>
      <start>0</start>
      <end>3</end>
      <status>unmodified</status>
      <modifiedWord/>
      <trackRevisions>false</trackRevisions>
    </reviewItem>
    <reviewItem>
      <errorID>f9d947d0-9ee3-4ecf-8908-ae8b941b5786</errorID>
      <errorWord>（</errorWord>
      <group>L1_Format</group>
      <groupName>格式问题</groupName>
      <ability>L2_HalfPunc_CN</ability>
      <abilityName>全半角问题</abilityName>
      <candidateList>
        <item>(</item>
      </candidateList>
      <explain>文本全半角错误。</explain>
      <paraID> 7F243E2</paraID>
      <start>48</start>
      <end>49</end>
      <status>unmodified</status>
      <modifiedWord/>
      <trackRevisions>false</trackRevisions>
    </reviewItem>
    <reviewItem>
      <errorID>8b91e7b2-7330-4021-8b10-35271507e930</errorID>
      <errorWord>）</errorWord>
      <group>L1_Format</group>
      <groupName>格式问题</groupName>
      <ability>L2_HalfPunc_CN</ability>
      <abilityName>全半角问题</abilityName>
      <candidateList>
        <item>)</item>
      </candidateList>
      <explain>文本全半角错误。</explain>
      <paraID> 7F243E2</paraID>
      <start>52</start>
      <end>53</end>
      <status>unmodified</status>
      <modifiedWord/>
      <trackRevisions>false</trackRevisions>
    </reviewItem>
    <reviewItem>
      <errorID>ab72f2e1-c062-4bec-a7af-a966544f15ff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7F21448E</paraID>
      <start>0</start>
      <end>2</end>
      <status>unmodified</status>
      <modifiedWord/>
      <trackRevisions>false</trackRevisions>
    </reviewItem>
    <reviewItem>
      <errorID>b0f4c7a3-a425-4629-bae5-1f8bcd21d5a9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5A552C66</paraID>
      <start>0</start>
      <end>2</end>
      <status>unmodified</status>
      <modifiedWord/>
      <trackRevisions>false</trackRevisions>
    </reviewItem>
    <reviewItem>
      <errorID>81709c40-b09b-4c3c-8895-f0e33dd57c1c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2AC7B310</paraID>
      <start>0</start>
      <end>2</end>
      <status>unmodified</status>
      <modifiedWord/>
      <trackRevisions>false</trackRevisions>
    </reviewItem>
    <reviewItem>
      <errorID>66fe2996-e149-474b-8f44-7e129df0f113</errorID>
      <errorWord>II</errorWord>
      <group>L1_Knowledge</group>
      <groupName>知识性问题</groupName>
      <ability>L2_Knowledge</ability>
      <abilityName>其他知识</abilityName>
      <candidateList>
        <item>Ⅱ</item>
      </candidateList>
      <explain>中文环境下罗马数字格式错误。</explain>
      <paraID>630B48E6</paraID>
      <start>48</start>
      <end>50</end>
      <status>unmodified</status>
      <modifiedWord/>
      <trackRevisions>false</trackRevisions>
    </reviewItem>
    <reviewItem>
      <errorID>37d812ed-07d1-40a6-8021-1b85a280a7c2</errorID>
      <errorWord>III</errorWord>
      <group>L1_Knowledge</group>
      <groupName>知识性问题</groupName>
      <ability>L2_Knowledge</ability>
      <abilityName>其他知识</abilityName>
      <candidateList>
        <item>Ⅲ</item>
      </candidateList>
      <explain>中文环境下罗马数字格式错误。</explain>
      <paraID>630B48E6</paraID>
      <start>68</start>
      <end>71</end>
      <status>unmodified</status>
      <modifiedWord/>
      <trackRevisions>false</trackRevisions>
    </reviewItem>
    <reviewItem>
      <errorID>7e00b91c-0c75-427d-9c6b-7ec9c54351d0</errorID>
      <errorWord>III</errorWord>
      <group>L1_Word</group>
      <groupName>字词问题</groupName>
      <ability>L2_Typo</ability>
      <abilityName>字词错误</abilityName>
      <candidateList>
        <item>Ⅲ</item>
      </candidateList>
      <explain/>
      <paraID>5A3FF0E5</paraID>
      <start>16</start>
      <end>19</end>
      <status>unmodified</status>
      <modifiedWord/>
      <trackRevisions>false</trackRevisions>
    </reviewItem>
    <reviewItem>
      <errorID>6e075d89-179f-40e4-8185-299e555e9604</errorID>
      <errorWord>III</errorWord>
      <group>L1_Word</group>
      <groupName>字词问题</groupName>
      <ability>L2_Typo</ability>
      <abilityName>字词错误</abilityName>
      <candidateList>
        <item>Ⅲ</item>
      </candidateList>
      <explain/>
      <paraID>17D8488E</paraID>
      <start>16</start>
      <end>19</end>
      <status>unmodified</status>
      <modifiedWord/>
      <trackRevisions>false</trackRevisions>
    </reviewItem>
    <reviewItem>
      <errorID>1964faa7-d514-42e2-8276-28139c00d138</errorID>
      <errorWord>III</errorWord>
      <group>L1_Word</group>
      <groupName>字词问题</groupName>
      <ability>L2_Typo</ability>
      <abilityName>字词错误</abilityName>
      <candidateList>
        <item>Ⅲ</item>
      </candidateList>
      <explain/>
      <paraID>1417E686</paraID>
      <start>16</start>
      <end>19</end>
      <status>unmodified</status>
      <modifiedWord/>
      <trackRevisions>false</trackRevisions>
    </reviewItem>
    <reviewItem>
      <errorID>d0466d15-1ad0-4a1d-b6b1-646e1a0dea90</errorID>
      <errorWord>III</errorWord>
      <group>L1_Word</group>
      <groupName>字词问题</groupName>
      <ability>L2_Typo</ability>
      <abilityName>字词错误</abilityName>
      <candidateList>
        <item>Ⅲ</item>
      </candidateList>
      <explain/>
      <paraID>3DF78E16</paraID>
      <start>16</start>
      <end>19</end>
      <status>unmodified</status>
      <modifiedWord/>
      <trackRevisions>false</trackRevisions>
    </reviewItem>
    <reviewItem>
      <errorID>a7438536-f7bc-4fe8-9454-b6f34783a9ef</errorID>
      <errorWord>III</errorWord>
      <group>L1_Word</group>
      <groupName>字词问题</groupName>
      <ability>L2_Typo</ability>
      <abilityName>字词错误</abilityName>
      <candidateList>
        <item>Ⅲ</item>
      </candidateList>
      <explain/>
      <paraID>6940458C</paraID>
      <start>16</start>
      <end>19</end>
      <status>unmodified</status>
      <modifiedWord/>
      <trackRevisions>false</trackRevisions>
    </reviewItem>
    <reviewItem>
      <errorID>c5f1a452-e9e5-4b72-acff-05b37e056d8b</errorID>
      <errorWord>III</errorWord>
      <group>L1_Word</group>
      <groupName>字词问题</groupName>
      <ability>L2_Typo</ability>
      <abilityName>字词错误</abilityName>
      <candidateList>
        <item>Ⅲ</item>
      </candidateList>
      <explain/>
      <paraID>3B0AF8D7</paraID>
      <start>16</start>
      <end>19</end>
      <status>unmodified</status>
      <modifiedWord/>
      <trackRevisions>false</trackRevisions>
    </reviewItem>
    <reviewItem>
      <errorID>4e52326f-9580-487a-9849-b793cdaeaa40</errorID>
      <errorWord>III</errorWord>
      <group>L1_Word</group>
      <groupName>字词问题</groupName>
      <ability>L2_Typo</ability>
      <abilityName>字词错误</abilityName>
      <candidateList>
        <item>Ⅲ</item>
      </candidateList>
      <explain/>
      <paraID>711BB04C</paraID>
      <start>16</start>
      <end>19</end>
      <status>unmodified</status>
      <modifiedWord/>
      <trackRevisions>false</trackRevisions>
    </reviewItem>
    <reviewItem>
      <errorID>308fedb1-705c-450f-9b16-6d1dc86e6e62</errorID>
      <errorWord>III</errorWord>
      <group>L1_Word</group>
      <groupName>字词问题</groupName>
      <ability>L2_Typo</ability>
      <abilityName>字词错误</abilityName>
      <candidateList>
        <item>Ⅲ</item>
      </candidateList>
      <explain/>
      <paraID>163DBAA9</paraID>
      <start>16</start>
      <end>19</end>
      <status>unmodified</status>
      <modifiedWord/>
      <trackRevisions>false</trackRevisions>
    </reviewItem>
    <reviewItem>
      <errorID>4540dd7f-133b-4cfe-846b-1857955a0ec8</errorID>
      <errorWord>III</errorWord>
      <group>L1_Word</group>
      <groupName>字词问题</groupName>
      <ability>L2_Typo</ability>
      <abilityName>字词错误</abilityName>
      <candidateList>
        <item>Ⅲ</item>
      </candidateList>
      <explain/>
      <paraID>6155E646</paraID>
      <start>16</start>
      <end>19</end>
      <status>unmodified</status>
      <modifiedWord/>
      <trackRevisions>false</trackRevisions>
    </reviewItem>
    <reviewItem>
      <errorID>bd61fdb4-f6a5-489c-b506-3f83a9505f8d</errorID>
      <errorWord>III</errorWord>
      <group>L1_Word</group>
      <groupName>字词问题</groupName>
      <ability>L2_Typo</ability>
      <abilityName>字词错误</abilityName>
      <candidateList>
        <item>Ⅲ</item>
      </candidateList>
      <explain/>
      <paraID>55263079</paraID>
      <start>16</start>
      <end>19</end>
      <status>unmodified</status>
      <modifiedWord/>
      <trackRevisions>false</trackRevisions>
    </reviewItem>
    <reviewItem>
      <errorID>41253422-f954-4450-a88a-3190418bf06f</errorID>
      <errorWord>III</errorWord>
      <group>L1_Word</group>
      <groupName>字词问题</groupName>
      <ability>L2_Typo</ability>
      <abilityName>字词错误</abilityName>
      <candidateList>
        <item>Ⅲ</item>
      </candidateList>
      <explain/>
      <paraID>5C22FA32</paraID>
      <start>16</start>
      <end>19</end>
      <status>unmodified</status>
      <modifiedWord/>
      <trackRevisions>false</trackRevisions>
    </reviewItem>
    <reviewItem>
      <errorID>808479fe-0322-464c-827b-d7419ce7a63f</errorID>
      <errorWord>III</errorWord>
      <group>L1_Word</group>
      <groupName>字词问题</groupName>
      <ability>L2_Typo</ability>
      <abilityName>字词错误</abilityName>
      <candidateList>
        <item>Ⅲ</item>
      </candidateList>
      <explain/>
      <paraID>52125AE0</paraID>
      <start>16</start>
      <end>19</end>
      <status>unmodified</status>
      <modifiedWord/>
      <trackRevisions>false</trackRevisions>
    </reviewItem>
    <reviewItem>
      <errorID>a2719459-7cb2-4321-a858-b7ae556e8ba7</errorID>
      <errorWord>(</errorWord>
      <group>L1_Format</group>
      <groupName>格式问题</groupName>
      <ability>L2_HalfPunc_CN</ability>
      <abilityName>全半角问题</abilityName>
      <candidateList>
        <item>（</item>
      </candidateList>
      <explain>文本全半角错误。</explain>
      <paraID>18495289</paraID>
      <start>2</start>
      <end>3</end>
      <status>unmodified</status>
      <modifiedWord/>
      <trackRevisions>false</trackRevisions>
    </reviewItem>
    <reviewItem>
      <errorID>004acf24-acc5-43b9-882b-c8566a5ee102</errorID>
      <errorWord>)</errorWord>
      <group>L1_Format</group>
      <groupName>格式问题</groupName>
      <ability>L2_HalfPunc_CN</ability>
      <abilityName>全半角问题</abilityName>
      <candidateList>
        <item>）</item>
      </candidateList>
      <explain>文本全半角错误。</explain>
      <paraID>18495289</paraID>
      <start>4</start>
      <end>5</end>
      <status>unmodified</status>
      <modifiedWord/>
      <trackRevisions>false</trackRevisions>
    </reviewItem>
    <reviewItem>
      <errorID>cdfe67db-f9be-4047-9816-ddeb6dfd719b</errorID>
      <errorWord>(</errorWord>
      <group>L1_Format</group>
      <groupName>格式问题</groupName>
      <ability>L2_HalfPunc_CN</ability>
      <abilityName>全半角问题</abilityName>
      <candidateList>
        <item>（</item>
      </candidateList>
      <explain>文本全半角错误。</explain>
      <paraID>682489C1</paraID>
      <start>2</start>
      <end>3</end>
      <status>unmodified</status>
      <modifiedWord/>
      <trackRevisions>false</trackRevisions>
    </reviewItem>
    <reviewItem>
      <errorID>d58ef892-75c7-4c58-9733-998762c9afff</errorID>
      <errorWord>)</errorWord>
      <group>L1_Format</group>
      <groupName>格式问题</groupName>
      <ability>L2_HalfPunc_CN</ability>
      <abilityName>全半角问题</abilityName>
      <candidateList>
        <item>）</item>
      </candidateList>
      <explain>文本全半角错误。</explain>
      <paraID>682489C1</paraID>
      <start>4</start>
      <end>5</end>
      <status>unmodified</status>
      <modifiedWord/>
      <trackRevisions>false</trackRevisions>
    </reviewItem>
    <reviewItem>
      <errorID>8caf4695-27c8-403e-9ac6-d506637d594d</errorID>
      <errorWord>(</errorWord>
      <group>L1_Format</group>
      <groupName>格式问题</groupName>
      <ability>L2_HalfPunc_CN</ability>
      <abilityName>全半角问题</abilityName>
      <candidateList>
        <item>（</item>
      </candidateList>
      <explain>文本全半角错误。</explain>
      <paraID>77026DD7</paraID>
      <start>4</start>
      <end>5</end>
      <status>unmodified</status>
      <modifiedWord/>
      <trackRevisions>false</trackRevisions>
    </reviewItem>
    <reviewItem>
      <errorID>3c58ff0b-c648-4e85-83d2-8b31bdd29876</errorID>
      <errorWord>)</errorWord>
      <group>L1_Format</group>
      <groupName>格式问题</groupName>
      <ability>L2_HalfPunc_CN</ability>
      <abilityName>全半角问题</abilityName>
      <candidateList>
        <item>）</item>
      </candidateList>
      <explain>文本全半角错误。</explain>
      <paraID>77026DD7</paraID>
      <start>6</start>
      <end>7</end>
      <status>unmodified</status>
      <modifiedWord/>
      <trackRevisions>false</trackRevisions>
    </reviewItem>
    <reviewItem>
      <errorID>f2ce111c-e890-4139-8f69-bafa39e52e82</errorID>
      <errorWord>饱和蒸汽</errorWord>
      <group>L1_Word</group>
      <groupName>字词问题</groupName>
      <ability>L2_Typo</ability>
      <abilityName>字词错误</abilityName>
      <candidateList>
        <item>饱和蒸气</item>
      </candidateList>
      <explain/>
      <paraID> F404F1F</paraID>
      <start>0</start>
      <end>4</end>
      <status>modified</status>
      <modifiedWord>饱和蒸气</modifiedWord>
      <trackRevisions>false</trackRevisions>
    </reviewItem>
    <reviewItem>
      <errorID>45745bbf-dce1-42a0-89ad-020efe09bd0b</errorID>
      <errorWord>（</errorWord>
      <group>L1_Format</group>
      <groupName>格式问题</groupName>
      <ability>L2_HalfPunc_CN</ability>
      <abilityName>全半角问题</abilityName>
      <candidateList>
        <item>(</item>
      </candidateList>
      <explain>文本全半角错误。</explain>
      <paraID> F404F1F</paraID>
      <start>15</start>
      <end>16</end>
      <status>unmodified</status>
      <modifiedWord/>
      <trackRevisions>false</trackRevisions>
    </reviewItem>
    <reviewItem>
      <errorID>7349588c-f21e-43f3-b4c7-9427edb3a203</errorID>
      <errorWord>(</errorWord>
      <group>L1_Format</group>
      <groupName>格式问题</groupName>
      <ability>L2_HalfPunc_CN</ability>
      <abilityName>全半角问题</abilityName>
      <candidateList>
        <item>（</item>
      </candidateList>
      <explain>文本全半角错误。</explain>
      <paraID>25AD9495</paraID>
      <start>2</start>
      <end>3</end>
      <status>unmodified</status>
      <modifiedWord/>
      <trackRevisions>false</trackRevisions>
    </reviewItem>
    <reviewItem>
      <errorID>2ae6c80e-7731-4d53-b814-2d15c1421d1a</errorID>
      <errorWord>)</errorWord>
      <group>L1_Format</group>
      <groupName>格式问题</groupName>
      <ability>L2_HalfPunc_CN</ability>
      <abilityName>全半角问题</abilityName>
      <candidateList>
        <item>）</item>
      </candidateList>
      <explain>文本全半角错误。</explain>
      <paraID>25AD9495</paraID>
      <start>4</start>
      <end>5</end>
      <status>unmodified</status>
      <modifiedWord/>
      <trackRevisions>false</trackRevisions>
    </reviewItem>
    <reviewItem>
      <errorID>65616a6c-5d0d-4f32-9e50-a6ac0df2b6cc</errorID>
      <errorWord>(</errorWord>
      <group>L1_Format</group>
      <groupName>格式问题</groupName>
      <ability>L2_HalfPunc_CN</ability>
      <abilityName>全半角问题</abilityName>
      <candidateList>
        <item>（</item>
      </candidateList>
      <explain>文本全半角错误。</explain>
      <paraID>3E1D855A</paraID>
      <start>4</start>
      <end>5</end>
      <status>unmodified</status>
      <modifiedWord/>
      <trackRevisions>false</trackRevisions>
    </reviewItem>
    <reviewItem>
      <errorID>78aa06bd-beb1-4e63-b4d0-0fbf18f152f5</errorID>
      <errorWord>)</errorWord>
      <group>L1_Format</group>
      <groupName>格式问题</groupName>
      <ability>L2_HalfPunc_CN</ability>
      <abilityName>全半角问题</abilityName>
      <candidateList>
        <item>）</item>
      </candidateList>
      <explain>文本全半角错误。</explain>
      <paraID>3E1D855A</paraID>
      <start>6</start>
      <end>7</end>
      <status>unmodified</status>
      <modifiedWord/>
      <trackRevisions>false</trackRevisions>
    </reviewItem>
    <reviewItem>
      <errorID>e08e51f8-c5bc-4a27-b6c5-b4cc7664a8b5</errorID>
      <errorWord>(</errorWord>
      <group>L1_Format</group>
      <groupName>格式问题</groupName>
      <ability>L2_HalfPunc_CN</ability>
      <abilityName>全半角问题</abilityName>
      <candidateList>
        <item>（</item>
      </candidateList>
      <explain>文本全半角错误。</explain>
      <paraID>3268B321</paraID>
      <start>4</start>
      <end>5</end>
      <status>unmodified</status>
      <modifiedWord/>
      <trackRevisions>false</trackRevisions>
    </reviewItem>
    <reviewItem>
      <errorID>c3aece0d-cf61-483a-8c09-2c1cd3cb0290</errorID>
      <errorWord>(</errorWord>
      <group>L1_Format</group>
      <groupName>格式问题</groupName>
      <ability>L2_HalfPunc_CN</ability>
      <abilityName>全半角问题</abilityName>
      <candidateList>
        <item>（</item>
      </candidateList>
      <explain>文本全半角错误。</explain>
      <paraID>3DBD13C5</paraID>
      <start>4</start>
      <end>5</end>
      <status>unmodified</status>
      <modifiedWord/>
      <trackRevisions>false</trackRevisions>
    </reviewItem>
    <reviewItem>
      <errorID>78d7463c-2057-4d31-b120-19f2195c4588</errorID>
      <errorWord>：</errorWord>
      <group>L1_Format</group>
      <groupName>格式问题</groupName>
      <ability>L2_HalfPunc_CN</ability>
      <abilityName>全半角问题</abilityName>
      <candidateList>
        <item>:</item>
      </candidateList>
      <explain>文本全半角错误。</explain>
      <paraID>7D2E28FB</paraID>
      <start>4</start>
      <end>5</end>
      <status>unmodified</status>
      <modifiedWord/>
      <trackRevisions>false</trackRevisions>
    </reviewItem>
    <reviewItem>
      <errorID>e713e278-d489-4952-b94e-e991eb3d8b39</errorID>
      <errorWord>(</errorWord>
      <group>L1_Format</group>
      <groupName>格式问题</groupName>
      <ability>L2_HalfPunc_CN</ability>
      <abilityName>全半角问题</abilityName>
      <candidateList>
        <item>（</item>
      </candidateList>
      <explain>文本全半角错误。</explain>
      <paraID>7D2E28FB</paraID>
      <start>13</start>
      <end>14</end>
      <status>unmodified</status>
      <modifiedWord/>
      <trackRevisions>false</trackRevisions>
    </reviewItem>
    <reviewItem>
      <errorID>64696c9a-12a8-4cbc-8d99-35b8c74af320</errorID>
      <errorWord>)</errorWord>
      <group>L1_Format</group>
      <groupName>格式问题</groupName>
      <ability>L2_HalfPunc_CN</ability>
      <abilityName>全半角问题</abilityName>
      <candidateList>
        <item>）</item>
      </candidateList>
      <explain>文本全半角错误。</explain>
      <paraID>7D2E28FB</paraID>
      <start>17</start>
      <end>18</end>
      <status>unmodified</status>
      <modifiedWord/>
      <trackRevisions>false</trackRevisions>
    </reviewItem>
    <reviewItem>
      <errorID>176499f3-5258-429f-baef-adb12031efa6</errorID>
      <errorWord>：</errorWord>
      <group>L1_Format</group>
      <groupName>格式问题</groupName>
      <ability>L2_HalfPunc_CN</ability>
      <abilityName>全半角问题</abilityName>
      <candidateList>
        <item>:</item>
      </candidateList>
      <explain>文本全半角错误。</explain>
      <paraID>5B6CC8EC</paraID>
      <start>4</start>
      <end>5</end>
      <status>unmodified</status>
      <modifiedWord/>
      <trackRevisions>false</trackRevisions>
    </reviewItem>
    <reviewItem>
      <errorID>69621c6a-a8ad-4860-88ca-4d5e5255db32</errorID>
      <errorWord>(</errorWord>
      <group>L1_Format</group>
      <groupName>格式问题</groupName>
      <ability>L2_HalfPunc_CN</ability>
      <abilityName>全半角问题</abilityName>
      <candidateList>
        <item>（</item>
      </candidateList>
      <explain>文本全半角错误。</explain>
      <paraID>5B6CC8EC</paraID>
      <start>16</start>
      <end>17</end>
      <status>unmodified</status>
      <modifiedWord/>
      <trackRevisions>false</trackRevisions>
    </reviewItem>
    <reviewItem>
      <errorID>872b55ca-4521-4b7a-bd90-ad9eae9a6a76</errorID>
      <errorWord>)</errorWord>
      <group>L1_Format</group>
      <groupName>格式问题</groupName>
      <ability>L2_HalfPunc_CN</ability>
      <abilityName>全半角问题</abilityName>
      <candidateList>
        <item>）</item>
      </candidateList>
      <explain>文本全半角错误。</explain>
      <paraID>5B6CC8EC</paraID>
      <start>21</start>
      <end>22</end>
      <status>unmodified</status>
      <modifiedWord/>
      <trackRevisions>false</trackRevisions>
    </reviewItem>
    <reviewItem>
      <errorID>c4fa726b-e9c6-4157-9dc8-f4dd2c3f7240</errorID>
      <errorWord>(</errorWord>
      <group>L1_Format</group>
      <groupName>格式问题</groupName>
      <ability>L2_HalfPunc_CN</ability>
      <abilityName>全半角问题</abilityName>
      <candidateList>
        <item>（</item>
      </candidateList>
      <explain>文本全半角错误。</explain>
      <paraID>40234D74</paraID>
      <start>2</start>
      <end>3</end>
      <status>unmodified</status>
      <modifiedWord/>
      <trackRevisions>false</trackRevisions>
    </reviewItem>
    <reviewItem>
      <errorID>88effd47-cc7a-4d53-9613-12adad25b8b9</errorID>
      <errorWord>)</errorWord>
      <group>L1_Format</group>
      <groupName>格式问题</groupName>
      <ability>L2_HalfPunc_CN</ability>
      <abilityName>全半角问题</abilityName>
      <candidateList>
        <item>）</item>
      </candidateList>
      <explain>文本全半角错误。</explain>
      <paraID>40234D74</paraID>
      <start>4</start>
      <end>5</end>
      <status>unmodified</status>
      <modifiedWord/>
      <trackRevisions>false</trackRevisions>
    </reviewItem>
    <reviewItem>
      <errorID>6b853401-752f-4ec9-bdae-0757349c8b92</errorID>
      <errorWord>(</errorWord>
      <group>L1_Format</group>
      <groupName>格式问题</groupName>
      <ability>L2_HalfPunc_CN</ability>
      <abilityName>全半角问题</abilityName>
      <candidateList>
        <item>（</item>
      </candidateList>
      <explain>文本全半角错误。</explain>
      <paraID>27D05228</paraID>
      <start>4</start>
      <end>5</end>
      <status>unmodified</status>
      <modifiedWord/>
      <trackRevisions>false</trackRevisions>
    </reviewItem>
    <reviewItem>
      <errorID>c7498317-075a-4854-b7f1-1e3e7667fe5f</errorID>
      <errorWord>)</errorWord>
      <group>L1_Format</group>
      <groupName>格式问题</groupName>
      <ability>L2_HalfPunc_CN</ability>
      <abilityName>全半角问题</abilityName>
      <candidateList>
        <item>）</item>
      </candidateList>
      <explain>文本全半角错误。</explain>
      <paraID>27D05228</paraID>
      <start>6</start>
      <end>7</end>
      <status>unmodified</status>
      <modifiedWord/>
      <trackRevisions>false</trackRevisions>
    </reviewItem>
    <reviewItem>
      <errorID>59fbefee-dd44-4fcc-89e6-4d467957d3a8</errorID>
      <errorWord>中合反应</errorWord>
      <group>L1_Knowledge</group>
      <groupName>知识性问题</groupName>
      <ability>L2_Term</ability>
      <abilityName>专业术语</abilityName>
      <candidateList>
        <item>缩合反应</item>
      </candidateList>
      <explain/>
      <paraID>5996D017</paraID>
      <start>40</start>
      <end>44</end>
      <status>unmodified</status>
      <modifiedWord/>
      <trackRevisions>false</trackRevisions>
    </reviewItem>
    <reviewItem>
      <errorID>45d86cc9-beff-4a87-beba-cc0cb1ac5006</errorID>
      <errorWord>(</errorWord>
      <group>L1_Format</group>
      <groupName>格式问题</groupName>
      <ability>L2_HalfPunc_CN</ability>
      <abilityName>全半角问题</abilityName>
      <candidateList>
        <item>（</item>
      </candidateList>
      <explain>文本全半角错误。</explain>
      <paraID>430016DD</paraID>
      <start>4</start>
      <end>5</end>
      <status>unmodified</status>
      <modifiedWord/>
      <trackRevisions>false</trackRevisions>
    </reviewItem>
    <reviewItem>
      <errorID>532239ac-1c6d-4aab-bbd6-db89ade7758a</errorID>
      <errorWord>(</errorWord>
      <group>L1_Format</group>
      <groupName>格式问题</groupName>
      <ability>L2_HalfPunc_CN</ability>
      <abilityName>全半角问题</abilityName>
      <candidateList>
        <item>（</item>
      </candidateList>
      <explain>文本全半角错误。</explain>
      <paraID>2C712773</paraID>
      <start>2</start>
      <end>3</end>
      <status>unmodified</status>
      <modifiedWord/>
      <trackRevisions>false</trackRevisions>
    </reviewItem>
    <reviewItem>
      <errorID>b97335aa-36bd-42c1-9bae-66fc8c28363a</errorID>
      <errorWord>)</errorWord>
      <group>L1_Format</group>
      <groupName>格式问题</groupName>
      <ability>L2_HalfPunc_CN</ability>
      <abilityName>全半角问题</abilityName>
      <candidateList>
        <item>）</item>
      </candidateList>
      <explain>文本全半角错误。</explain>
      <paraID>2C712773</paraID>
      <start>6</start>
      <end>7</end>
      <status>unmodified</status>
      <modifiedWord/>
      <trackRevisions>false</trackRevisions>
    </reviewItem>
    <reviewItem>
      <errorID>9873b2fc-7bd0-4788-8b42-bf488f27a56c</errorID>
      <errorWord>(</errorWord>
      <group>L1_Format</group>
      <groupName>格式问题</groupName>
      <ability>L2_HalfPunc_CN</ability>
      <abilityName>全半角问题</abilityName>
      <candidateList>
        <item>（</item>
      </candidateList>
      <explain>文本全半角错误。</explain>
      <paraID>49462DE7</paraID>
      <start>19</start>
      <end>20</end>
      <status>unmodified</status>
      <modifiedWord/>
      <trackRevisions>false</trackRevisions>
    </reviewItem>
    <reviewItem>
      <errorID>dfbc6a11-0395-432e-9ab6-d3daa07952b8</errorID>
      <errorWord>)</errorWord>
      <group>L1_Format</group>
      <groupName>格式问题</groupName>
      <ability>L2_HalfPunc_CN</ability>
      <abilityName>全半角问题</abilityName>
      <candidateList>
        <item>）</item>
      </candidateList>
      <explain>文本全半角错误。</explain>
      <paraID>49462DE7</paraID>
      <start>24</start>
      <end>25</end>
      <status>unmodified</status>
      <modifiedWord/>
      <trackRevisions>false</trackRevisions>
    </reviewItem>
    <reviewItem>
      <errorID>e4478573-c51d-4116-94cc-826d266661cc</errorID>
      <errorWord>(</errorWord>
      <group>L1_Format</group>
      <groupName>格式问题</groupName>
      <ability>L2_HalfPunc_CN</ability>
      <abilityName>全半角问题</abilityName>
      <candidateList>
        <item>（</item>
      </candidateList>
      <explain>文本全半角错误。</explain>
      <paraID> B6E3B75</paraID>
      <start>2</start>
      <end>3</end>
      <status>unmodified</status>
      <modifiedWord/>
      <trackRevisions>false</trackRevisions>
    </reviewItem>
    <reviewItem>
      <errorID>59757382-1d6e-4ad2-8f96-ccd589953f87</errorID>
      <errorWord>)</errorWord>
      <group>L1_Format</group>
      <groupName>格式问题</groupName>
      <ability>L2_HalfPunc_CN</ability>
      <abilityName>全半角问题</abilityName>
      <candidateList>
        <item>）</item>
      </candidateList>
      <explain>文本全半角错误。</explain>
      <paraID> B6E3B75</paraID>
      <start>5</start>
      <end>6</end>
      <status>unmodified</status>
      <modifiedWord/>
      <trackRevisions>false</trackRevisions>
    </reviewItem>
    <reviewItem>
      <errorID>20c8fd6d-7487-41b6-88ed-d258dd2131fb</errorID>
      <errorWord>(</errorWord>
      <group>L1_Format</group>
      <groupName>格式问题</groupName>
      <ability>L2_HalfPunc_CN</ability>
      <abilityName>全半角问题</abilityName>
      <candidateList>
        <item>（</item>
      </candidateList>
      <explain>文本全半角错误。</explain>
      <paraID>2F81BDE4</paraID>
      <start>8</start>
      <end>9</end>
      <status>unmodified</status>
      <modifiedWord/>
      <trackRevisions>false</trackRevisions>
    </reviewItem>
    <reviewItem>
      <errorID>b19e1008-02e7-472e-86ed-51c5747c0430</errorID>
      <errorWord>)</errorWord>
      <group>L1_Format</group>
      <groupName>格式问题</groupName>
      <ability>L2_HalfPunc_CN</ability>
      <abilityName>全半角问题</abilityName>
      <candidateList>
        <item>）</item>
      </candidateList>
      <explain>文本全半角错误。</explain>
      <paraID>2F81BDE4</paraID>
      <start>15</start>
      <end>16</end>
      <status>unmodified</status>
      <modifiedWord/>
      <trackRevisions>false</trackRevisions>
    </reviewItem>
    <reviewItem>
      <errorID>bc00b7d0-9388-4445-b1d1-e5cbac521532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2B43635C</paraID>
      <start>0</start>
      <end>2</end>
      <status>unmodified</status>
      <modifiedWord/>
      <trackRevisions>false</trackRevisions>
    </reviewItem>
    <reviewItem>
      <errorID>7983bf7c-cb95-4aa9-aa91-c4e2e6895414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65AA79B5</paraID>
      <start>0</start>
      <end>2</end>
      <status>unmodified</status>
      <modifiedWord/>
      <trackRevisions>false</trackRevisions>
    </reviewItem>
    <reviewItem>
      <errorID>4f9dd318-2f5e-4c89-990d-623ca41cfc6c</errorID>
      <errorWord>敖钊</errorWord>
      <group>L1_Word</group>
      <groupName>字词问题</groupName>
      <ability>L2_Typo</ability>
      <abilityName>字词错误</abilityName>
      <candidateList>
        <item>按照</item>
      </candidateList>
      <explain>〈介〉根据；依照：～法规办理｜～预定的计划执行。</explain>
      <paraID>7DFCAC82</paraID>
      <start>91</start>
      <end>93</end>
      <status>modified</status>
      <modifiedWord>按照</modifiedWord>
      <trackRevisions>false</trackRevisions>
    </reviewItem>
    <reviewItem>
      <errorID>528d626c-ef5b-448a-92ee-fb8bdc8e8266</errorID>
      <errorWord>敖钊</errorWord>
      <group>L1_Word</group>
      <groupName>字词问题</groupName>
      <ability>L2_Typo</ability>
      <abilityName>字词错误</abilityName>
      <candidateList>
        <item>按照</item>
      </candidateList>
      <explain>〈介〉根据；依照：～法规办理｜～预定的计划执行。</explain>
      <paraID> 3B00612</paraID>
      <start>34</start>
      <end>36</end>
      <status>modified</status>
      <modifiedWord>按照</modifiedWord>
      <trackRevisions>false</trackRevisions>
    </reviewItem>
    <reviewItem>
      <errorID>69aa0df5-96bb-4df2-8b53-fd23801bd75d</errorID>
      <errorWord>联通</errorWord>
      <group>L1_Word</group>
      <groupName>字词问题</groupName>
      <ability>L2_Typo</ability>
      <abilityName>字词错误</abilityName>
      <candidateList>
        <item>连通</item>
      </candidateList>
      <explain>存在发音相同字词的误用。</explain>
      <paraID>76387C7C</paraID>
      <start>64</start>
      <end>66</end>
      <status>modified</status>
      <modifiedWord>连通</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d4cedf-6497-443c-b8ff-28f469b72162}">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59</Pages>
  <Words>19259</Words>
  <Characters>24771</Characters>
  <Lines>1</Lines>
  <Paragraphs>1</Paragraphs>
  <TotalTime>70</TotalTime>
  <ScaleCrop>false</ScaleCrop>
  <LinksUpToDate>false</LinksUpToDate>
  <CharactersWithSpaces>24804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2025-05-09T08:27:00Z</dcterms:created>
  <dc:creator>lhj</dc:creator>
  <cp:lastModifiedBy>初心す</cp:lastModifiedBy>
  <cp:lastPrinted>2025-06-20T12:43:00Z</cp:lastPrinted>
  <dcterms:modified xsi:type="dcterms:W3CDTF">2026-07-09T09:38:44Z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9D8DD4FDB3074B17A7B0A25D0C8F0775_13</vt:lpwstr>
  </property>
  <property fmtid="{D5CDD505-2E9C-101B-9397-08002B2CF9AE}" pid="4" name="KSOTemplateDocerSaveRecord">
    <vt:lpwstr>eyJoZGlkIjoiM2EyOWVkMDQ1ZDJiMmU2YTY0Y2RjZjk2MTY4MmNjZTAiLCJ1c2VySWQiOiIzMTQyNjY5OTIifQ==</vt:lpwstr>
  </property>
</Properties>
</file>